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A6033" w14:textId="72E9E2F9" w:rsidR="00665A84" w:rsidRDefault="00665A84" w:rsidP="00665A84">
      <w:pPr>
        <w:spacing w:line="240" w:lineRule="auto"/>
        <w:jc w:val="center"/>
        <w:rPr>
          <w:rFonts w:ascii="Times New Roman" w:hAnsi="Times New Roman"/>
          <w:b/>
          <w:color w:val="000000"/>
          <w:sz w:val="40"/>
          <w:szCs w:val="40"/>
          <w:lang w:eastAsia="en-GB"/>
        </w:rPr>
      </w:pPr>
      <w:r>
        <w:rPr>
          <w:rFonts w:ascii="Times New Roman" w:hAnsi="Times New Roman"/>
          <w:b/>
          <w:color w:val="000000"/>
          <w:sz w:val="40"/>
          <w:szCs w:val="40"/>
          <w:lang w:eastAsia="en-GB"/>
        </w:rPr>
        <w:t xml:space="preserve">The financial </w:t>
      </w:r>
      <w:r w:rsidR="00D21263">
        <w:rPr>
          <w:rFonts w:ascii="Times New Roman" w:hAnsi="Times New Roman"/>
          <w:b/>
          <w:color w:val="000000"/>
          <w:sz w:val="40"/>
          <w:szCs w:val="40"/>
          <w:lang w:eastAsia="en-GB"/>
        </w:rPr>
        <w:t>skills</w:t>
      </w:r>
      <w:r>
        <w:rPr>
          <w:rFonts w:ascii="Times New Roman" w:hAnsi="Times New Roman"/>
          <w:b/>
          <w:color w:val="000000"/>
          <w:sz w:val="40"/>
          <w:szCs w:val="40"/>
          <w:lang w:eastAsia="en-GB"/>
        </w:rPr>
        <w:t xml:space="preserve"> of adults across the world. New estimates </w:t>
      </w:r>
      <w:r w:rsidR="00B90315">
        <w:rPr>
          <w:rFonts w:ascii="Times New Roman" w:hAnsi="Times New Roman"/>
          <w:b/>
          <w:color w:val="000000"/>
          <w:sz w:val="40"/>
          <w:szCs w:val="40"/>
          <w:lang w:eastAsia="en-GB"/>
        </w:rPr>
        <w:t>from</w:t>
      </w:r>
      <w:r>
        <w:rPr>
          <w:rFonts w:ascii="Times New Roman" w:hAnsi="Times New Roman"/>
          <w:b/>
          <w:color w:val="000000"/>
          <w:sz w:val="40"/>
          <w:szCs w:val="40"/>
          <w:lang w:eastAsia="en-GB"/>
        </w:rPr>
        <w:t xml:space="preserve"> PIAAC.</w:t>
      </w:r>
    </w:p>
    <w:p w14:paraId="22A94F9C" w14:textId="77777777" w:rsidR="00665A84" w:rsidRDefault="00665A84" w:rsidP="00665A84">
      <w:pPr>
        <w:spacing w:line="240" w:lineRule="auto"/>
        <w:jc w:val="center"/>
        <w:rPr>
          <w:rFonts w:ascii="Times New Roman" w:hAnsi="Times New Roman"/>
          <w:bCs/>
          <w:color w:val="000000"/>
          <w:sz w:val="24"/>
          <w:szCs w:val="24"/>
        </w:rPr>
      </w:pPr>
    </w:p>
    <w:p w14:paraId="49B6212A" w14:textId="75EAC411" w:rsidR="00D6479A" w:rsidRPr="0002128F" w:rsidRDefault="00D6479A" w:rsidP="00665A84">
      <w:pPr>
        <w:spacing w:line="240" w:lineRule="auto"/>
        <w:jc w:val="center"/>
        <w:rPr>
          <w:rFonts w:ascii="Times New Roman" w:hAnsi="Times New Roman"/>
          <w:bCs/>
          <w:color w:val="000000"/>
          <w:sz w:val="24"/>
          <w:szCs w:val="24"/>
        </w:rPr>
      </w:pPr>
      <w:r w:rsidRPr="0002128F">
        <w:rPr>
          <w:rFonts w:ascii="Times New Roman" w:hAnsi="Times New Roman"/>
          <w:bCs/>
          <w:color w:val="000000"/>
          <w:sz w:val="24"/>
          <w:szCs w:val="24"/>
        </w:rPr>
        <w:t>Aditi Bhutoria (</w:t>
      </w:r>
      <w:r w:rsidR="005E391A" w:rsidRPr="0002128F">
        <w:rPr>
          <w:rFonts w:ascii="Times New Roman" w:hAnsi="Times New Roman"/>
          <w:bCs/>
          <w:color w:val="000000"/>
          <w:sz w:val="24"/>
          <w:szCs w:val="24"/>
        </w:rPr>
        <w:t>University of Cambridge</w:t>
      </w:r>
      <w:r w:rsidRPr="0002128F">
        <w:rPr>
          <w:rFonts w:ascii="Times New Roman" w:hAnsi="Times New Roman"/>
          <w:bCs/>
          <w:color w:val="000000"/>
          <w:sz w:val="24"/>
          <w:szCs w:val="24"/>
        </w:rPr>
        <w:t>)</w:t>
      </w:r>
    </w:p>
    <w:p w14:paraId="545FC74C" w14:textId="74BE1E6C" w:rsidR="00665A84" w:rsidRPr="0002128F" w:rsidRDefault="00665A84" w:rsidP="00665A84">
      <w:pPr>
        <w:spacing w:line="240" w:lineRule="auto"/>
        <w:jc w:val="center"/>
        <w:rPr>
          <w:rFonts w:ascii="Times New Roman" w:hAnsi="Times New Roman"/>
          <w:bCs/>
          <w:color w:val="000000"/>
          <w:sz w:val="24"/>
          <w:szCs w:val="24"/>
        </w:rPr>
      </w:pPr>
      <w:r w:rsidRPr="0002128F">
        <w:rPr>
          <w:rFonts w:ascii="Times New Roman" w:hAnsi="Times New Roman"/>
          <w:bCs/>
          <w:color w:val="000000"/>
          <w:sz w:val="24"/>
          <w:szCs w:val="24"/>
        </w:rPr>
        <w:t>John Jerrim (UCL Institute of Education</w:t>
      </w:r>
      <w:r w:rsidR="007C59CA">
        <w:rPr>
          <w:rFonts w:ascii="Times New Roman" w:hAnsi="Times New Roman"/>
          <w:bCs/>
          <w:color w:val="000000"/>
          <w:sz w:val="24"/>
          <w:szCs w:val="24"/>
        </w:rPr>
        <w:t xml:space="preserve"> and Education Datalab</w:t>
      </w:r>
      <w:r w:rsidRPr="0002128F">
        <w:rPr>
          <w:rFonts w:ascii="Times New Roman" w:hAnsi="Times New Roman"/>
          <w:bCs/>
          <w:color w:val="000000"/>
          <w:sz w:val="24"/>
          <w:szCs w:val="24"/>
        </w:rPr>
        <w:t>)</w:t>
      </w:r>
    </w:p>
    <w:p w14:paraId="796D8E37" w14:textId="37BE84D7" w:rsidR="00665A84" w:rsidRPr="009C288F" w:rsidRDefault="00665A84" w:rsidP="00665A84">
      <w:pPr>
        <w:spacing w:line="240" w:lineRule="auto"/>
        <w:jc w:val="center"/>
        <w:rPr>
          <w:rFonts w:ascii="Times New Roman" w:hAnsi="Times New Roman"/>
          <w:color w:val="000000"/>
          <w:sz w:val="24"/>
          <w:szCs w:val="24"/>
        </w:rPr>
      </w:pPr>
      <w:r w:rsidRPr="0002128F">
        <w:rPr>
          <w:rFonts w:ascii="Times New Roman" w:hAnsi="Times New Roman"/>
          <w:color w:val="000000"/>
          <w:sz w:val="24"/>
          <w:szCs w:val="24"/>
        </w:rPr>
        <w:t>Anna Vignoles (University</w:t>
      </w:r>
      <w:r w:rsidR="00D6479A" w:rsidRPr="0002128F">
        <w:rPr>
          <w:rFonts w:ascii="Times New Roman" w:hAnsi="Times New Roman"/>
          <w:color w:val="000000"/>
          <w:sz w:val="24"/>
          <w:szCs w:val="24"/>
        </w:rPr>
        <w:t xml:space="preserve"> of Cambridge</w:t>
      </w:r>
      <w:r w:rsidRPr="0002128F">
        <w:rPr>
          <w:rFonts w:ascii="Times New Roman" w:hAnsi="Times New Roman"/>
          <w:color w:val="000000"/>
          <w:sz w:val="24"/>
          <w:szCs w:val="24"/>
        </w:rPr>
        <w:t>)</w:t>
      </w:r>
    </w:p>
    <w:p w14:paraId="7AF5CB7D" w14:textId="1BCA429D" w:rsidR="00665A84" w:rsidRPr="00435D5F" w:rsidRDefault="004713E1" w:rsidP="00665A84">
      <w:pPr>
        <w:jc w:val="center"/>
        <w:rPr>
          <w:rFonts w:ascii="Times New Roman" w:hAnsi="Times New Roman"/>
          <w:bCs/>
          <w:color w:val="000000"/>
          <w:sz w:val="24"/>
          <w:szCs w:val="24"/>
        </w:rPr>
      </w:pPr>
      <w:r>
        <w:rPr>
          <w:rFonts w:ascii="Times New Roman" w:hAnsi="Times New Roman"/>
          <w:bCs/>
          <w:color w:val="000000"/>
          <w:sz w:val="24"/>
          <w:szCs w:val="24"/>
        </w:rPr>
        <w:t>March</w:t>
      </w:r>
      <w:bookmarkStart w:id="0" w:name="_GoBack"/>
      <w:bookmarkEnd w:id="0"/>
      <w:r w:rsidR="00B47754">
        <w:rPr>
          <w:rFonts w:ascii="Times New Roman" w:hAnsi="Times New Roman"/>
          <w:bCs/>
          <w:color w:val="000000"/>
          <w:sz w:val="24"/>
          <w:szCs w:val="24"/>
        </w:rPr>
        <w:t xml:space="preserve"> 2018</w:t>
      </w:r>
    </w:p>
    <w:p w14:paraId="428C6FD3" w14:textId="75A4C2FE" w:rsidR="00665A84" w:rsidRPr="00052C1C" w:rsidRDefault="0071670B" w:rsidP="0071670B">
      <w:pPr>
        <w:tabs>
          <w:tab w:val="left" w:pos="6600"/>
        </w:tabs>
        <w:spacing w:after="0"/>
        <w:rPr>
          <w:rFonts w:cs="Arial"/>
          <w:color w:val="000000"/>
          <w:sz w:val="20"/>
          <w:szCs w:val="20"/>
        </w:rPr>
      </w:pPr>
      <w:r>
        <w:rPr>
          <w:rFonts w:cs="Arial"/>
          <w:color w:val="000000"/>
          <w:sz w:val="20"/>
          <w:szCs w:val="20"/>
        </w:rPr>
        <w:tab/>
      </w:r>
    </w:p>
    <w:p w14:paraId="20AABD68" w14:textId="5A6F50BD" w:rsidR="00665A84" w:rsidRPr="00454F10" w:rsidRDefault="00454F10" w:rsidP="00454F10">
      <w:pPr>
        <w:jc w:val="both"/>
        <w:rPr>
          <w:rFonts w:ascii="Times New Roman" w:hAnsi="Times New Roman"/>
          <w:sz w:val="24"/>
          <w:szCs w:val="24"/>
        </w:rPr>
      </w:pPr>
      <w:r w:rsidRPr="00454F10">
        <w:rPr>
          <w:rFonts w:ascii="Times New Roman" w:hAnsi="Times New Roman"/>
          <w:sz w:val="24"/>
          <w:szCs w:val="24"/>
        </w:rPr>
        <w:t xml:space="preserve">The </w:t>
      </w:r>
      <w:r>
        <w:rPr>
          <w:rFonts w:ascii="Times New Roman" w:hAnsi="Times New Roman"/>
          <w:sz w:val="24"/>
          <w:szCs w:val="24"/>
        </w:rPr>
        <w:t>ability to solve financial problems is critical to the well-being of adults across the world</w:t>
      </w:r>
      <w:r w:rsidR="002601E1">
        <w:rPr>
          <w:rFonts w:ascii="Times New Roman" w:hAnsi="Times New Roman"/>
          <w:sz w:val="24"/>
          <w:szCs w:val="24"/>
        </w:rPr>
        <w:t xml:space="preserve"> since every day transactions, such as saving, spending and interacting with banks, require significant understanding of key financial concepts</w:t>
      </w:r>
      <w:r>
        <w:rPr>
          <w:rFonts w:ascii="Times New Roman" w:hAnsi="Times New Roman"/>
          <w:sz w:val="24"/>
          <w:szCs w:val="24"/>
        </w:rPr>
        <w:t xml:space="preserve">. Yet, in many countries, there is concern about the lack of financial </w:t>
      </w:r>
      <w:r w:rsidR="009E2B66">
        <w:rPr>
          <w:rFonts w:ascii="Times New Roman" w:hAnsi="Times New Roman"/>
          <w:sz w:val="24"/>
          <w:szCs w:val="24"/>
        </w:rPr>
        <w:t>acumen</w:t>
      </w:r>
      <w:r>
        <w:rPr>
          <w:rFonts w:ascii="Times New Roman" w:hAnsi="Times New Roman"/>
          <w:sz w:val="24"/>
          <w:szCs w:val="24"/>
        </w:rPr>
        <w:t xml:space="preserve"> amongst adult</w:t>
      </w:r>
      <w:r w:rsidR="009E2B66">
        <w:rPr>
          <w:rFonts w:ascii="Times New Roman" w:hAnsi="Times New Roman"/>
          <w:sz w:val="24"/>
          <w:szCs w:val="24"/>
        </w:rPr>
        <w:t>s</w:t>
      </w:r>
      <w:r>
        <w:rPr>
          <w:rFonts w:ascii="Times New Roman" w:hAnsi="Times New Roman"/>
          <w:sz w:val="24"/>
          <w:szCs w:val="24"/>
        </w:rPr>
        <w:t xml:space="preserve">, and whether education systems are equipping individuals with </w:t>
      </w:r>
      <w:r w:rsidR="002601E1">
        <w:rPr>
          <w:rFonts w:ascii="Times New Roman" w:hAnsi="Times New Roman"/>
          <w:sz w:val="24"/>
          <w:szCs w:val="24"/>
        </w:rPr>
        <w:t xml:space="preserve">the necessary </w:t>
      </w:r>
      <w:r>
        <w:rPr>
          <w:rFonts w:ascii="Times New Roman" w:hAnsi="Times New Roman"/>
          <w:sz w:val="24"/>
          <w:szCs w:val="24"/>
        </w:rPr>
        <w:t>basic financial skills. In this paper we use</w:t>
      </w:r>
      <w:r w:rsidR="009E2B66">
        <w:rPr>
          <w:rFonts w:ascii="Times New Roman" w:hAnsi="Times New Roman"/>
          <w:sz w:val="24"/>
          <w:szCs w:val="24"/>
        </w:rPr>
        <w:t xml:space="preserve"> data from</w:t>
      </w:r>
      <w:r>
        <w:rPr>
          <w:rFonts w:ascii="Times New Roman" w:hAnsi="Times New Roman"/>
          <w:sz w:val="24"/>
          <w:szCs w:val="24"/>
        </w:rPr>
        <w:t xml:space="preserve"> the</w:t>
      </w:r>
      <w:r w:rsidR="00663956">
        <w:rPr>
          <w:rFonts w:ascii="Times New Roman" w:hAnsi="Times New Roman"/>
          <w:sz w:val="24"/>
          <w:szCs w:val="24"/>
        </w:rPr>
        <w:t xml:space="preserve"> OECD</w:t>
      </w:r>
      <w:r>
        <w:rPr>
          <w:rFonts w:ascii="Times New Roman" w:hAnsi="Times New Roman"/>
          <w:sz w:val="24"/>
          <w:szCs w:val="24"/>
        </w:rPr>
        <w:t xml:space="preserve"> PIAAC </w:t>
      </w:r>
      <w:r w:rsidR="009E2B66">
        <w:rPr>
          <w:rFonts w:ascii="Times New Roman" w:hAnsi="Times New Roman"/>
          <w:sz w:val="24"/>
          <w:szCs w:val="24"/>
        </w:rPr>
        <w:t>study to</w:t>
      </w:r>
      <w:r>
        <w:rPr>
          <w:rFonts w:ascii="Times New Roman" w:hAnsi="Times New Roman"/>
          <w:sz w:val="24"/>
          <w:szCs w:val="24"/>
        </w:rPr>
        <w:t xml:space="preserve"> investigate whether adults from </w:t>
      </w:r>
      <w:r w:rsidR="00AC141B">
        <w:rPr>
          <w:rFonts w:ascii="Times New Roman" w:hAnsi="Times New Roman"/>
          <w:sz w:val="24"/>
          <w:szCs w:val="24"/>
        </w:rPr>
        <w:t>31</w:t>
      </w:r>
      <w:r>
        <w:rPr>
          <w:rFonts w:ascii="Times New Roman" w:hAnsi="Times New Roman"/>
          <w:sz w:val="24"/>
          <w:szCs w:val="24"/>
        </w:rPr>
        <w:t xml:space="preserve"> countries are able to complete a set of four basic financial tasks. Important differences emerge across countries and between groups, including women being less likely to correctly answer finance-orientated questions than men, and the elderly</w:t>
      </w:r>
      <w:r w:rsidR="009E2B66">
        <w:rPr>
          <w:rFonts w:ascii="Times New Roman" w:hAnsi="Times New Roman"/>
          <w:sz w:val="24"/>
          <w:szCs w:val="24"/>
        </w:rPr>
        <w:t xml:space="preserve"> being</w:t>
      </w:r>
      <w:r>
        <w:rPr>
          <w:rFonts w:ascii="Times New Roman" w:hAnsi="Times New Roman"/>
          <w:sz w:val="24"/>
          <w:szCs w:val="24"/>
        </w:rPr>
        <w:t xml:space="preserve"> less likely to </w:t>
      </w:r>
      <w:r w:rsidR="009E2B66">
        <w:rPr>
          <w:rFonts w:ascii="Times New Roman" w:hAnsi="Times New Roman"/>
          <w:sz w:val="24"/>
          <w:szCs w:val="24"/>
        </w:rPr>
        <w:t>successfully complete</w:t>
      </w:r>
      <w:r w:rsidR="00663956">
        <w:rPr>
          <w:rFonts w:ascii="Times New Roman" w:hAnsi="Times New Roman"/>
          <w:sz w:val="24"/>
          <w:szCs w:val="24"/>
        </w:rPr>
        <w:t xml:space="preserve"> financial tasks</w:t>
      </w:r>
      <w:r>
        <w:rPr>
          <w:rFonts w:ascii="Times New Roman" w:hAnsi="Times New Roman"/>
          <w:sz w:val="24"/>
          <w:szCs w:val="24"/>
        </w:rPr>
        <w:t xml:space="preserve"> than the young. Our key conclusion is that, in some countries, policy in</w:t>
      </w:r>
      <w:r w:rsidR="004A4DFF">
        <w:rPr>
          <w:rFonts w:ascii="Times New Roman" w:hAnsi="Times New Roman"/>
          <w:sz w:val="24"/>
          <w:szCs w:val="24"/>
        </w:rPr>
        <w:t xml:space="preserve">tervention will be </w:t>
      </w:r>
      <w:r>
        <w:rPr>
          <w:rFonts w:ascii="Times New Roman" w:hAnsi="Times New Roman"/>
          <w:sz w:val="24"/>
          <w:szCs w:val="24"/>
        </w:rPr>
        <w:t xml:space="preserve">needed to ensure </w:t>
      </w:r>
      <w:r w:rsidR="009E2B66">
        <w:rPr>
          <w:rFonts w:ascii="Times New Roman" w:hAnsi="Times New Roman"/>
          <w:sz w:val="24"/>
          <w:szCs w:val="24"/>
        </w:rPr>
        <w:t>adults have</w:t>
      </w:r>
      <w:r>
        <w:rPr>
          <w:rFonts w:ascii="Times New Roman" w:hAnsi="Times New Roman"/>
          <w:sz w:val="24"/>
          <w:szCs w:val="24"/>
        </w:rPr>
        <w:t xml:space="preserve"> the basic skills they need to navigate</w:t>
      </w:r>
      <w:r w:rsidR="009E2B66">
        <w:rPr>
          <w:rFonts w:ascii="Times New Roman" w:hAnsi="Times New Roman"/>
          <w:sz w:val="24"/>
          <w:szCs w:val="24"/>
        </w:rPr>
        <w:t xml:space="preserve"> their way through</w:t>
      </w:r>
      <w:r>
        <w:rPr>
          <w:rFonts w:ascii="Times New Roman" w:hAnsi="Times New Roman"/>
          <w:sz w:val="24"/>
          <w:szCs w:val="24"/>
        </w:rPr>
        <w:t xml:space="preserve"> an increasingly complex financial world. </w:t>
      </w:r>
    </w:p>
    <w:p w14:paraId="51310AC2" w14:textId="77777777" w:rsidR="00665A84" w:rsidRPr="009C288F" w:rsidRDefault="00665A84" w:rsidP="00665A84">
      <w:pPr>
        <w:rPr>
          <w:rFonts w:ascii="Times New Roman" w:hAnsi="Times New Roman"/>
          <w:color w:val="000000"/>
          <w:sz w:val="24"/>
          <w:szCs w:val="24"/>
        </w:rPr>
      </w:pPr>
      <w:r w:rsidRPr="009C288F">
        <w:rPr>
          <w:rFonts w:ascii="Times New Roman" w:hAnsi="Times New Roman"/>
          <w:color w:val="000000"/>
          <w:sz w:val="24"/>
          <w:szCs w:val="24"/>
        </w:rPr>
        <w:t xml:space="preserve">Key Words: </w:t>
      </w:r>
      <w:r>
        <w:rPr>
          <w:rFonts w:ascii="Times New Roman" w:hAnsi="Times New Roman"/>
          <w:color w:val="000000"/>
          <w:sz w:val="24"/>
          <w:szCs w:val="24"/>
        </w:rPr>
        <w:t>PIAAC; financial literacy.</w:t>
      </w:r>
    </w:p>
    <w:p w14:paraId="6176955B" w14:textId="77777777" w:rsidR="00665A84" w:rsidRPr="009C288F" w:rsidRDefault="00665A84" w:rsidP="00665A84">
      <w:pPr>
        <w:rPr>
          <w:rFonts w:ascii="Times New Roman" w:hAnsi="Times New Roman"/>
          <w:color w:val="000000"/>
          <w:sz w:val="24"/>
          <w:szCs w:val="24"/>
        </w:rPr>
      </w:pPr>
    </w:p>
    <w:p w14:paraId="1D4CBEF2" w14:textId="77777777" w:rsidR="00665A84" w:rsidRPr="009C288F" w:rsidRDefault="00665A84" w:rsidP="00665A84">
      <w:pPr>
        <w:rPr>
          <w:rFonts w:ascii="Times New Roman" w:hAnsi="Times New Roman"/>
          <w:color w:val="000000"/>
          <w:sz w:val="24"/>
          <w:szCs w:val="24"/>
        </w:rPr>
      </w:pPr>
    </w:p>
    <w:p w14:paraId="2445F932" w14:textId="77777777" w:rsidR="00665A84" w:rsidRPr="009C288F" w:rsidRDefault="00665A84" w:rsidP="00665A84">
      <w:pPr>
        <w:rPr>
          <w:rFonts w:ascii="Times New Roman" w:hAnsi="Times New Roman"/>
          <w:color w:val="000000"/>
          <w:sz w:val="24"/>
          <w:szCs w:val="24"/>
        </w:rPr>
      </w:pPr>
    </w:p>
    <w:p w14:paraId="2B75BE3E" w14:textId="77777777" w:rsidR="00665A84" w:rsidRDefault="00665A84" w:rsidP="00665A84">
      <w:pPr>
        <w:rPr>
          <w:rFonts w:ascii="Times New Roman" w:hAnsi="Times New Roman"/>
          <w:color w:val="000000"/>
          <w:sz w:val="24"/>
          <w:szCs w:val="24"/>
        </w:rPr>
      </w:pPr>
    </w:p>
    <w:p w14:paraId="5F102A83" w14:textId="77777777" w:rsidR="00665A84" w:rsidRDefault="00665A84" w:rsidP="00665A84">
      <w:pPr>
        <w:rPr>
          <w:rFonts w:ascii="Times New Roman" w:hAnsi="Times New Roman"/>
          <w:color w:val="000000"/>
          <w:sz w:val="24"/>
          <w:szCs w:val="24"/>
        </w:rPr>
      </w:pPr>
    </w:p>
    <w:p w14:paraId="0A3BC334" w14:textId="77777777" w:rsidR="00665A84" w:rsidRDefault="00665A84" w:rsidP="00665A84">
      <w:pPr>
        <w:rPr>
          <w:rFonts w:ascii="Times New Roman" w:hAnsi="Times New Roman"/>
          <w:color w:val="000000"/>
          <w:sz w:val="24"/>
          <w:szCs w:val="24"/>
        </w:rPr>
      </w:pPr>
    </w:p>
    <w:p w14:paraId="31BC4CAD" w14:textId="77777777" w:rsidR="00665A84" w:rsidRDefault="00665A84" w:rsidP="00665A84">
      <w:pPr>
        <w:rPr>
          <w:rFonts w:ascii="Times New Roman" w:hAnsi="Times New Roman"/>
          <w:color w:val="000000"/>
          <w:sz w:val="24"/>
          <w:szCs w:val="24"/>
        </w:rPr>
      </w:pPr>
    </w:p>
    <w:p w14:paraId="2319A3FF" w14:textId="77777777" w:rsidR="00665A84" w:rsidRDefault="00665A84" w:rsidP="00665A84">
      <w:pPr>
        <w:rPr>
          <w:rFonts w:ascii="Times New Roman" w:hAnsi="Times New Roman"/>
          <w:color w:val="000000"/>
          <w:sz w:val="24"/>
          <w:szCs w:val="24"/>
        </w:rPr>
      </w:pPr>
    </w:p>
    <w:p w14:paraId="29B52C6E" w14:textId="77777777" w:rsidR="00665A84" w:rsidRDefault="00665A84" w:rsidP="00665A84">
      <w:pPr>
        <w:rPr>
          <w:rFonts w:ascii="Times New Roman" w:hAnsi="Times New Roman"/>
          <w:color w:val="000000"/>
          <w:sz w:val="24"/>
          <w:szCs w:val="24"/>
        </w:rPr>
      </w:pPr>
    </w:p>
    <w:p w14:paraId="267633AE" w14:textId="77777777" w:rsidR="00665A84" w:rsidRDefault="00665A84" w:rsidP="00665A84">
      <w:pPr>
        <w:rPr>
          <w:rFonts w:ascii="Times New Roman" w:hAnsi="Times New Roman"/>
          <w:color w:val="000000"/>
          <w:sz w:val="24"/>
          <w:szCs w:val="24"/>
        </w:rPr>
      </w:pPr>
    </w:p>
    <w:p w14:paraId="1FA96B23" w14:textId="77777777" w:rsidR="00665A84" w:rsidRDefault="00665A84" w:rsidP="00665A84">
      <w:pPr>
        <w:rPr>
          <w:rFonts w:ascii="Times New Roman" w:hAnsi="Times New Roman"/>
          <w:color w:val="000000"/>
          <w:sz w:val="24"/>
          <w:szCs w:val="24"/>
        </w:rPr>
      </w:pPr>
    </w:p>
    <w:p w14:paraId="6E94903F" w14:textId="0C4C4732" w:rsidR="0002128F" w:rsidRDefault="00665A84" w:rsidP="0002128F">
      <w:pPr>
        <w:rPr>
          <w:rFonts w:ascii="Times New Roman" w:hAnsi="Times New Roman"/>
          <w:color w:val="000000"/>
          <w:sz w:val="24"/>
          <w:szCs w:val="24"/>
        </w:rPr>
      </w:pPr>
      <w:r w:rsidRPr="009C288F">
        <w:rPr>
          <w:rFonts w:ascii="Times New Roman" w:hAnsi="Times New Roman"/>
          <w:color w:val="000000"/>
          <w:sz w:val="24"/>
          <w:szCs w:val="24"/>
        </w:rPr>
        <w:t xml:space="preserve">Contact details: </w:t>
      </w:r>
      <w:r w:rsidR="00EB6CDC">
        <w:rPr>
          <w:rFonts w:ascii="Times New Roman" w:hAnsi="Times New Roman"/>
          <w:color w:val="000000"/>
          <w:sz w:val="24"/>
          <w:szCs w:val="24"/>
        </w:rPr>
        <w:t>Anna Vignoles av404@cam.ac.uk</w:t>
      </w:r>
    </w:p>
    <w:p w14:paraId="1348C3E9" w14:textId="5E9BA8AB" w:rsidR="007D197A" w:rsidRDefault="00665A84" w:rsidP="00DB0BE3">
      <w:pPr>
        <w:jc w:val="both"/>
        <w:rPr>
          <w:rFonts w:ascii="Times New Roman" w:hAnsi="Times New Roman"/>
          <w:color w:val="000000"/>
          <w:sz w:val="24"/>
          <w:szCs w:val="24"/>
        </w:rPr>
      </w:pPr>
      <w:r w:rsidRPr="0002128F">
        <w:rPr>
          <w:rFonts w:ascii="Times New Roman" w:hAnsi="Times New Roman"/>
          <w:i/>
          <w:color w:val="000000"/>
          <w:sz w:val="24"/>
          <w:szCs w:val="24"/>
        </w:rPr>
        <w:t>Acknowledgements:</w:t>
      </w:r>
      <w:r w:rsidRPr="009C288F">
        <w:rPr>
          <w:rFonts w:ascii="Times New Roman" w:hAnsi="Times New Roman"/>
          <w:color w:val="000000"/>
          <w:sz w:val="24"/>
          <w:szCs w:val="24"/>
        </w:rPr>
        <w:t xml:space="preserve"> </w:t>
      </w:r>
      <w:r w:rsidR="00454F10">
        <w:rPr>
          <w:rFonts w:ascii="Times New Roman" w:hAnsi="Times New Roman"/>
          <w:color w:val="000000"/>
          <w:sz w:val="24"/>
          <w:szCs w:val="24"/>
        </w:rPr>
        <w:t xml:space="preserve">We would like to thank the OECD for funding this project, and providing us with access to the PIAAC test questions. </w:t>
      </w:r>
    </w:p>
    <w:p w14:paraId="14A297FE" w14:textId="77777777" w:rsidR="004A4DFF" w:rsidRDefault="004A4DFF" w:rsidP="00DB0BE3">
      <w:pPr>
        <w:jc w:val="both"/>
        <w:rPr>
          <w:rFonts w:ascii="Times New Roman" w:hAnsi="Times New Roman"/>
          <w:color w:val="000000"/>
          <w:sz w:val="24"/>
          <w:szCs w:val="24"/>
        </w:rPr>
      </w:pPr>
    </w:p>
    <w:p w14:paraId="24C2D72D" w14:textId="565A6C22" w:rsidR="00665A84" w:rsidRPr="004A4DFF" w:rsidRDefault="00665A84" w:rsidP="004A4DFF">
      <w:pPr>
        <w:numPr>
          <w:ilvl w:val="0"/>
          <w:numId w:val="2"/>
        </w:numPr>
        <w:rPr>
          <w:rFonts w:ascii="Times New Roman" w:hAnsi="Times New Roman"/>
          <w:b/>
          <w:sz w:val="24"/>
          <w:szCs w:val="24"/>
        </w:rPr>
      </w:pPr>
      <w:r w:rsidRPr="004A4DFF">
        <w:rPr>
          <w:rFonts w:ascii="Times New Roman" w:hAnsi="Times New Roman"/>
          <w:b/>
          <w:sz w:val="24"/>
          <w:szCs w:val="24"/>
        </w:rPr>
        <w:t>Introduction</w:t>
      </w:r>
    </w:p>
    <w:p w14:paraId="11108526" w14:textId="75DE075C" w:rsidR="002B5A7E" w:rsidRDefault="002B5A7E" w:rsidP="00863B69">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Consumers are increasingly faced with </w:t>
      </w:r>
      <w:r w:rsidR="000121ED">
        <w:rPr>
          <w:rFonts w:ascii="Times New Roman" w:hAnsi="Times New Roman"/>
          <w:sz w:val="24"/>
          <w:szCs w:val="24"/>
        </w:rPr>
        <w:t>a large number of difficult</w:t>
      </w:r>
      <w:r>
        <w:rPr>
          <w:rFonts w:ascii="Times New Roman" w:hAnsi="Times New Roman"/>
          <w:sz w:val="24"/>
          <w:szCs w:val="24"/>
        </w:rPr>
        <w:t xml:space="preserve"> decisions affecting their financial and social well</w:t>
      </w:r>
      <w:r w:rsidR="000121ED">
        <w:rPr>
          <w:rFonts w:ascii="Times New Roman" w:hAnsi="Times New Roman"/>
          <w:sz w:val="24"/>
          <w:szCs w:val="24"/>
        </w:rPr>
        <w:t>-</w:t>
      </w:r>
      <w:r>
        <w:rPr>
          <w:rFonts w:ascii="Times New Roman" w:hAnsi="Times New Roman"/>
          <w:sz w:val="24"/>
          <w:szCs w:val="24"/>
        </w:rPr>
        <w:t xml:space="preserve">being. They are also being offered </w:t>
      </w:r>
      <w:r w:rsidRPr="002B5A7E">
        <w:rPr>
          <w:rFonts w:ascii="Times New Roman" w:hAnsi="Times New Roman"/>
          <w:sz w:val="24"/>
          <w:szCs w:val="24"/>
        </w:rPr>
        <w:t>increasingly</w:t>
      </w:r>
      <w:r>
        <w:rPr>
          <w:rFonts w:ascii="Times New Roman" w:hAnsi="Times New Roman"/>
          <w:sz w:val="24"/>
          <w:szCs w:val="24"/>
        </w:rPr>
        <w:t xml:space="preserve"> complex financial products by financial intermediaries. A growing body of research examines to what extent consumers have adequate skills for making informed financial decisions. A range of measures have been used to address this question, including tests of basic skills such as cognitive ability in general and numerical ability in particular, as well as measures of financial knowledge. </w:t>
      </w:r>
      <w:r w:rsidR="00EE0889">
        <w:rPr>
          <w:rFonts w:ascii="Times New Roman" w:hAnsi="Times New Roman"/>
          <w:sz w:val="24"/>
          <w:szCs w:val="24"/>
        </w:rPr>
        <w:t xml:space="preserve">These measures </w:t>
      </w:r>
      <w:r>
        <w:rPr>
          <w:rFonts w:ascii="Times New Roman" w:hAnsi="Times New Roman"/>
          <w:sz w:val="24"/>
          <w:szCs w:val="24"/>
        </w:rPr>
        <w:t>reveal that significant differences exist among functional skill profiles across OECD countries, which are potentially larger than differences in the edu</w:t>
      </w:r>
      <w:r w:rsidR="00EE0889">
        <w:rPr>
          <w:rFonts w:ascii="Times New Roman" w:hAnsi="Times New Roman"/>
          <w:sz w:val="24"/>
          <w:szCs w:val="24"/>
        </w:rPr>
        <w:t xml:space="preserve">cational attainment across them </w:t>
      </w:r>
      <w:r w:rsidR="00EE0889">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{"citationID":"a1i1if9i1ee","properties":{"formattedCitation":"(OECD &amp; Statistics Canada, 2000)","plainCitation":"(OECD &amp; Statistics Canada, 2000)"},"citationItems":[{"id":72,"uris":["http://zotero.org/users/local/tpoBCx2n/items/CI6EKNP3"],"uri":["http://zotero.org/users/local/tpoBCx2n/items/CI6EKNP3"],"itemData":{"id":72,"type":"book","title":"Literacy in the Information Age","publisher":"Organisation for Economic Co-operation and Development","publisher-place":"Paris","source":"OECD","event-place":"Paris","abstract":"Literacy in the Information Age, the final report from the International Adult Literacy Survey, presents evidence on the nature and magnitude of the literacy gaps faced by OECD countries. It offers new insights into the factors that influence the development of adult skills in various settings - at home, at work and across the 20 countries for which comparable household assessment results are included. Findings point to large differences in the average level and population distribution of literacy skills both within and between countries. Low literacy skills are evident among all adult groups in significant - albeit varying - proportions. Literacy proficiency varies considerably according to home background factors and educational attainment in most of the countries surveyed. However, the relationship between literacy skills and educational attainment is complex. Many adults have managed to attain high levels of literacy proficiency despite a low level of education; conversely, some have low literacy skills despite a high level of education. These differences matter both economically and socially: literacy affects, inter alia, labour quality and flexibility, employment, training opportunities, income from work and wider participation in civic society. Improving the literacy skills of the population remains a large challenge for policy makers. The results suggest that high-quality foundation learning in schools is important but insufficient as a sole means to that end. Policies directed at the workplace and family settings are also needed. The employers&amp;#8217; role in promoting and rewarding literacy skills is particularly important for skills development.","URL":"http://www.oecd-ilibrary.org/content/book/9789264181762-en","ISBN":"978-92-64-17654-6","language":"en","author":[{"literal":"OECD"},{"literal":"Statistics Canada"}],"issued":{"date-parts":[["2000",5,25]]},"accessed":{"date-parts":[["2017",5,18]]}}}],"schema":"https://github.com/citation-style-language/schema/raw/master/csl-citation.json"} </w:instrText>
      </w:r>
      <w:r w:rsidR="00EE0889">
        <w:rPr>
          <w:rFonts w:ascii="Times New Roman" w:hAnsi="Times New Roman"/>
          <w:sz w:val="24"/>
          <w:szCs w:val="24"/>
        </w:rPr>
        <w:fldChar w:fldCharType="separate"/>
      </w:r>
      <w:r w:rsidR="00DB0BE3">
        <w:rPr>
          <w:rFonts w:ascii="Times New Roman" w:hAnsi="Times New Roman" w:cs="Times New Roman"/>
          <w:sz w:val="24"/>
        </w:rPr>
        <w:t>(OECD and</w:t>
      </w:r>
      <w:r w:rsidR="00FF7374" w:rsidRPr="00FF7374">
        <w:rPr>
          <w:rFonts w:ascii="Times New Roman" w:hAnsi="Times New Roman" w:cs="Times New Roman"/>
          <w:sz w:val="24"/>
        </w:rPr>
        <w:t xml:space="preserve"> Statistics Canada, 2000)</w:t>
      </w:r>
      <w:r w:rsidR="00EE0889">
        <w:rPr>
          <w:rFonts w:ascii="Times New Roman" w:hAnsi="Times New Roman"/>
          <w:sz w:val="24"/>
          <w:szCs w:val="24"/>
        </w:rPr>
        <w:fldChar w:fldCharType="end"/>
      </w:r>
      <w:r w:rsidR="00EE0889">
        <w:rPr>
          <w:rFonts w:ascii="Times New Roman" w:hAnsi="Times New Roman"/>
          <w:sz w:val="24"/>
          <w:szCs w:val="24"/>
        </w:rPr>
        <w:t xml:space="preserve">. </w:t>
      </w:r>
      <w:r>
        <w:rPr>
          <w:rFonts w:ascii="Times New Roman" w:hAnsi="Times New Roman"/>
          <w:sz w:val="24"/>
          <w:szCs w:val="24"/>
        </w:rPr>
        <w:t xml:space="preserve">An important finding </w:t>
      </w:r>
      <w:r w:rsidR="00DB0BE3">
        <w:rPr>
          <w:rFonts w:ascii="Times New Roman" w:hAnsi="Times New Roman"/>
          <w:sz w:val="24"/>
          <w:szCs w:val="24"/>
        </w:rPr>
        <w:t>in</w:t>
      </w:r>
      <w:r>
        <w:rPr>
          <w:rFonts w:ascii="Times New Roman" w:hAnsi="Times New Roman"/>
          <w:sz w:val="24"/>
          <w:szCs w:val="24"/>
        </w:rPr>
        <w:t xml:space="preserve"> this</w:t>
      </w:r>
      <w:r w:rsidR="00DB0BE3">
        <w:rPr>
          <w:rFonts w:ascii="Times New Roman" w:hAnsi="Times New Roman"/>
          <w:sz w:val="24"/>
          <w:szCs w:val="24"/>
        </w:rPr>
        <w:t xml:space="preserve"> line of</w:t>
      </w:r>
      <w:r>
        <w:rPr>
          <w:rFonts w:ascii="Times New Roman" w:hAnsi="Times New Roman"/>
          <w:sz w:val="24"/>
          <w:szCs w:val="24"/>
        </w:rPr>
        <w:t xml:space="preserve"> research is that many adults struggle with basic calculations and </w:t>
      </w:r>
      <w:r w:rsidR="00DB0BE3">
        <w:rPr>
          <w:rFonts w:ascii="Times New Roman" w:hAnsi="Times New Roman"/>
          <w:sz w:val="24"/>
          <w:szCs w:val="24"/>
        </w:rPr>
        <w:t>do not understand</w:t>
      </w:r>
      <w:r>
        <w:rPr>
          <w:rFonts w:ascii="Times New Roman" w:hAnsi="Times New Roman"/>
          <w:sz w:val="24"/>
          <w:szCs w:val="24"/>
        </w:rPr>
        <w:t xml:space="preserve"> </w:t>
      </w:r>
      <w:r w:rsidR="00DB0BE3">
        <w:rPr>
          <w:rFonts w:ascii="Times New Roman" w:hAnsi="Times New Roman"/>
          <w:sz w:val="24"/>
          <w:szCs w:val="24"/>
        </w:rPr>
        <w:t>some</w:t>
      </w:r>
      <w:r w:rsidR="00EE0889">
        <w:rPr>
          <w:rFonts w:ascii="Times New Roman" w:hAnsi="Times New Roman"/>
          <w:sz w:val="24"/>
          <w:szCs w:val="24"/>
        </w:rPr>
        <w:t xml:space="preserve"> </w:t>
      </w:r>
      <w:r w:rsidR="00DB0BE3">
        <w:rPr>
          <w:rFonts w:ascii="Times New Roman" w:hAnsi="Times New Roman"/>
          <w:sz w:val="24"/>
          <w:szCs w:val="24"/>
        </w:rPr>
        <w:t>simple</w:t>
      </w:r>
      <w:r w:rsidR="00EE0889">
        <w:rPr>
          <w:rFonts w:ascii="Times New Roman" w:hAnsi="Times New Roman"/>
          <w:sz w:val="24"/>
          <w:szCs w:val="24"/>
        </w:rPr>
        <w:t xml:space="preserve"> financial concepts</w:t>
      </w:r>
      <w:r w:rsidR="00320B99">
        <w:rPr>
          <w:rFonts w:ascii="Times New Roman" w:hAnsi="Times New Roman"/>
          <w:sz w:val="24"/>
          <w:szCs w:val="24"/>
        </w:rPr>
        <w:t xml:space="preserve"> </w:t>
      </w:r>
      <w:r w:rsidR="00320B99">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{"citationID":"xbZDTfTI","properties":{"formattedCitation":"(Klapper, Lusardi, &amp; Van Oudheusden, 2015; Lusardi, 2005, 2015; Lusardi, Mitchell, &amp; Curto, 2010)","plainCitation":"(Klapper, Lusardi, &amp; Van Oudheusden, 2015; Lusardi, 2005, 2015; Lusardi, Mitchell, &amp; Curto, 2010)"},"citationItems":[{"id":17,"uris":["http://zotero.org/users/local/tpoBCx2n/items/32NHF67R"],"uri":["http://zotero.org/users/local/tpoBCx2n/items/32NHF67R"],"itemData":{"id":17,"type":"book","title":"Financial Literacy Around the World","publisher":"Insights From The Standard &amp; Poor’s Ratings Services Global Financial Literacy Survey, http://www. finlit. mhfi. com","source":"Google Scholar","URL":"https://responsiblefinanceforum.org/wp-content/uploads/2015/12/2015-Finlit_paper_17_F3_SINGLES.pdf","author":[{"family":"Klapper","given":"Leora"},{"family":"Lusardi","given":"Annamaria"},{"family":"Van Oudheusden","given":"Peter"}],"issued":{"date-parts":[["2015"]]},"accessed":{"date-parts":[["2017",5,8]]}}},{"id":78,"uris":["http://zotero.org/users/local/tpoBCx2n/items/G8KTGTHB"],"uri":["http://zotero.org/users/local/tpoBCx2n/items/G8KTGTHB"],"itemData":{"id":78,"type":"article-journal","title":"Financial education and the saving behavior of African American and Hispanic households","container-title":"Report for the US Department of Labor","source":"Google Scholar","URL":"http://citeseerx.ist.psu.edu/viewdoc/download?doi=10.1.1.318.9166&amp;rep=rep1&amp;type=pdf","author":[{"family":"Lusardi","given":"Annamaria"}],"issued":{"date-parts":[["2005"]]},"accessed":{"date-parts":[["2017",5,18]]}}},{"id":44,"uris":["http://zotero.org/users/local/tpoBCx2n/items/Q265DTUX"],"uri":["http://zotero.org/users/local/tpoBCx2n/items/Q265DTUX"],"itemData":{"id":44,"type":"article-journal","title":"Financial Literacy Skills for the 21st Century: Evidence from PISA","container-title":"Journal of Consumer Affairs","page":"639-659","volume":"49","issue":"3","source":"CrossRef","DOI":"10.1111/joca.12099","ISSN":"00220078","shortTitle":"Financial Literacy Skills for the 21st Century","language":"en","author":[{"family":"Lusardi","given":"Annamaria"}],"issued":{"date-parts":[["2015",11]]}}},{"id":75,"uris":["http://zotero.org/users/local/tpoBCx2n/items/44U685AZ"],"uri":["http://zotero.org/users/local/tpoBCx2n/items/44U685AZ"],"itemData":{"id":75,"type":"article-journal","title":"Financial Literacy among the Young","container-title":"Journal of Consumer Affairs","page":"358-380","volume":"44","issue":"2","source":"Wiley Online Library","abstract":"We examined financial literacy among the young using the most recent wave of the 1997 National Longitudinal Survey of Youth. We showed that financial literacy is low; fewer than one-third of young adults possess basic knowledge of interest rates, inflation and risk diversification. Financial literacy was strongly related to sociodemographic characteristics and family financial sophistication. Specifically, a college-educated male whose parents had stocks and retirement savings was about 45 percentage points more likely to know about risk diversification than a female with less than a high school education whose parents were not wealthy.","DOI":"10.1111/j.1745-6606.2010.01173.x","ISSN":"1745-6606","language":"en","author":[{"family":"Lusardi","given":"Annamaria"},{"family":"Mitchell","given":"Olivia S."},{"family":"Curto","given":"Vilsa"}],"issued":{"date-parts":[["2010",6,1]]}}}],"schema":"https://github.com/citation-style-language/schema/raw/master/csl-citation.json"} </w:instrText>
      </w:r>
      <w:r w:rsidR="00320B99">
        <w:rPr>
          <w:rFonts w:ascii="Times New Roman" w:hAnsi="Times New Roman"/>
          <w:sz w:val="24"/>
          <w:szCs w:val="24"/>
        </w:rPr>
        <w:fldChar w:fldCharType="separate"/>
      </w:r>
      <w:r w:rsidR="00FF7374" w:rsidRPr="00FF7374">
        <w:rPr>
          <w:rFonts w:ascii="Times New Roman" w:hAnsi="Times New Roman" w:cs="Times New Roman"/>
          <w:sz w:val="24"/>
        </w:rPr>
        <w:t>(Klapper, Lusardi, &amp; Van Oudheusden, 2015; Lusardi, 2005, 2015; Lusardi, Mitchell, &amp; Curto, 2010)</w:t>
      </w:r>
      <w:r w:rsidR="00320B99">
        <w:rPr>
          <w:rFonts w:ascii="Times New Roman" w:hAnsi="Times New Roman"/>
          <w:sz w:val="24"/>
          <w:szCs w:val="24"/>
        </w:rPr>
        <w:fldChar w:fldCharType="end"/>
      </w:r>
      <w:r>
        <w:rPr>
          <w:rFonts w:ascii="Times New Roman" w:hAnsi="Times New Roman"/>
          <w:sz w:val="24"/>
          <w:szCs w:val="24"/>
        </w:rPr>
        <w:t xml:space="preserve">. There is also evidence that individuals </w:t>
      </w:r>
      <w:r w:rsidR="00DB0BE3">
        <w:rPr>
          <w:rFonts w:ascii="Times New Roman" w:hAnsi="Times New Roman"/>
          <w:sz w:val="24"/>
          <w:szCs w:val="24"/>
        </w:rPr>
        <w:t>do not save enough money</w:t>
      </w:r>
      <w:r>
        <w:rPr>
          <w:rFonts w:ascii="Times New Roman" w:hAnsi="Times New Roman"/>
          <w:sz w:val="24"/>
          <w:szCs w:val="24"/>
        </w:rPr>
        <w:t>, fail to invest wisely</w:t>
      </w:r>
      <w:r w:rsidR="00320B99">
        <w:rPr>
          <w:rFonts w:ascii="Times New Roman" w:hAnsi="Times New Roman"/>
          <w:sz w:val="24"/>
          <w:szCs w:val="24"/>
        </w:rPr>
        <w:t xml:space="preserve">, </w:t>
      </w:r>
      <w:r>
        <w:rPr>
          <w:rFonts w:ascii="Times New Roman" w:hAnsi="Times New Roman"/>
          <w:sz w:val="24"/>
          <w:szCs w:val="24"/>
        </w:rPr>
        <w:t xml:space="preserve">and are often </w:t>
      </w:r>
      <w:r>
        <w:rPr>
          <w:rFonts w:ascii="Times New Roman" w:hAnsi="Times New Roman"/>
          <w:sz w:val="24"/>
          <w:szCs w:val="24"/>
          <w:lang w:val="de-DE"/>
        </w:rPr>
        <w:t>indebted</w:t>
      </w:r>
      <w:r w:rsidR="00320B99">
        <w:rPr>
          <w:rFonts w:ascii="Times New Roman" w:hAnsi="Times New Roman"/>
          <w:sz w:val="24"/>
          <w:szCs w:val="24"/>
          <w:lang w:val="de-DE"/>
        </w:rPr>
        <w:t xml:space="preserve"> </w:t>
      </w:r>
      <w:r w:rsidR="00320B99">
        <w:rPr>
          <w:rFonts w:ascii="Times New Roman" w:hAnsi="Times New Roman"/>
          <w:sz w:val="24"/>
          <w:szCs w:val="24"/>
          <w:lang w:val="de-DE"/>
        </w:rPr>
        <w:fldChar w:fldCharType="begin"/>
      </w:r>
      <w:r w:rsidR="00FF7374">
        <w:rPr>
          <w:rFonts w:ascii="Times New Roman" w:hAnsi="Times New Roman"/>
          <w:sz w:val="24"/>
          <w:szCs w:val="24"/>
          <w:lang w:val="de-DE"/>
        </w:rPr>
        <w:instrText xml:space="preserve"> ADDIN ZOTERO_ITEM CSL_CITATION {"citationID":"afg5t38rg","properties":{"formattedCitation":"(Gathergood, 2012; Lusardi &amp; Tufano, 2009)","plainCitation":"(Gathergood, 2012; Lusardi &amp; Tufano, 2009)"},"citationItems":[{"id":82,"uris":["http://zotero.org/users/local/tpoBCx2n/items/2G5VWPVT"],"uri":["http://zotero.org/users/local/tpoBCx2n/items/2G5VWPVT"],"itemData":{"id":82,"type":"article-journal","title":"Self-control, financial literacy and consumer over-indebtedness","container-title":"Journal of Economic Psychology","page":"590-602","volume":"33","issue":"3","source":"ScienceDirect","abstract":"This paper examines the relationship between self-control, financial literacy and over-indebtedness on consumer credit debt among UK consumers. Lack of self-control and financial illiteracy are positively associated with non-payment of consumer credit and self-reported excessive financial burdens of debt. Consumers who exhibit self-control problems are shown to make greater use of quick-access but high cost credit items such as store cards and payday loans. We also find consumers with self-control problems are more likely to suffer income shocks, credit withdrawals and unforeseen expenses on durables, suggesting that lack of self-control increases exposure to a variety of risks. In most specifications we find a stronger role for lack of self-control than for financial illiteracy in explaining consumer over-indebtedness. We discuss the policy implications of these findings.","DOI":"10.1016/j.joep.2011.11.006","ISSN":"0167-4870","journalAbbreviation":"Journal of Economic Psychology","author":[{"family":"Gathergood","given":"John"}],"issued":{"date-parts":[["2012",6]]}}},{"id":80,"uris":["http://zotero.org/users/local/tpoBCx2n/items/V3K727CK"],"uri":["http://zotero.org/users/local/tpoBCx2n/items/V3K727CK"],"itemData":{"id":80,"type":"report","title":"Debt Literacy, Financial Experiences, and Overindebtedness","publisher":"National Bureau of Economic Research","genre":"Working Paper","source":"National Bureau of Economic Research","abstract":"We analyze a national sample of Americans with respect to their debt literacy, financial experiences, and their judgments about the extent of their indebtedness. Debt literacy is measured by questions testing knowledge of fundamental concepts related to debt and by self-assessed financial knowledge. Financial experiences are the participants' reported experiences with traditional borrowing, alternative borrowing, and investing activities. Overindebtedness is a self-reported measure. Overall, we find that debt literacy is low: only about one-third of the population seems to comprehend interest compounding or the workings of credit cards. Even after controlling for demographics, we find a strong relationship between debt literacy and both financial experiences and debt loads. Specifically, individuals with lower levels of debt literacy tend to transact in high-cost manners, incurring higher fees and using high-cost borrowing. In applying our results to credit cards, we estimate that as much as one-third of the charges and fees paid by less knowledgeable individuals can be attributed to ignorance. The less knowledgeable also report that their debt loads are excessive or that they are unable to judge their debt position.","URL":"http://www.nber.org/papers/w14808","note":"DOI: 10.3386/w14808","number":"14808","author":[{"family":"Lusardi","given":"Annamaria"},{"family":"Tufano","given":"Peter"}],"issued":{"date-parts":[["2009",3]]},"accessed":{"date-parts":[["2017",5,18]]}}}],"schema":"https://github.com/citation-style-language/schema/raw/master/csl-citation.json"} </w:instrText>
      </w:r>
      <w:r w:rsidR="00320B99">
        <w:rPr>
          <w:rFonts w:ascii="Times New Roman" w:hAnsi="Times New Roman"/>
          <w:sz w:val="24"/>
          <w:szCs w:val="24"/>
          <w:lang w:val="de-DE"/>
        </w:rPr>
        <w:fldChar w:fldCharType="separate"/>
      </w:r>
      <w:r w:rsidR="00FF7374" w:rsidRPr="00FF7374">
        <w:rPr>
          <w:rFonts w:ascii="Times New Roman" w:hAnsi="Times New Roman" w:cs="Times New Roman"/>
          <w:sz w:val="24"/>
        </w:rPr>
        <w:t>(Gathergood, 2012; Lusardi &amp; Tufano, 2009)</w:t>
      </w:r>
      <w:r w:rsidR="00320B99">
        <w:rPr>
          <w:rFonts w:ascii="Times New Roman" w:hAnsi="Times New Roman"/>
          <w:sz w:val="24"/>
          <w:szCs w:val="24"/>
          <w:lang w:val="de-DE"/>
        </w:rPr>
        <w:fldChar w:fldCharType="end"/>
      </w:r>
      <w:r>
        <w:rPr>
          <w:rFonts w:ascii="Times New Roman" w:hAnsi="Times New Roman"/>
          <w:sz w:val="24"/>
          <w:szCs w:val="24"/>
        </w:rPr>
        <w:t xml:space="preserve">. </w:t>
      </w:r>
      <w:r w:rsidR="002601E1">
        <w:rPr>
          <w:rFonts w:ascii="Times New Roman" w:hAnsi="Times New Roman"/>
          <w:sz w:val="24"/>
          <w:szCs w:val="24"/>
        </w:rPr>
        <w:t>This raises the question of whether individuals</w:t>
      </w:r>
      <w:r>
        <w:rPr>
          <w:rFonts w:ascii="Times New Roman" w:hAnsi="Times New Roman"/>
          <w:sz w:val="24"/>
          <w:szCs w:val="24"/>
        </w:rPr>
        <w:t xml:space="preserve"> lack </w:t>
      </w:r>
      <w:r>
        <w:rPr>
          <w:rFonts w:ascii="Times New Roman" w:hAnsi="Times New Roman"/>
          <w:i/>
          <w:iCs/>
          <w:sz w:val="24"/>
          <w:szCs w:val="24"/>
        </w:rPr>
        <w:t>financial literacy</w:t>
      </w:r>
      <w:r>
        <w:rPr>
          <w:rFonts w:ascii="Times New Roman" w:hAnsi="Times New Roman"/>
          <w:sz w:val="24"/>
          <w:szCs w:val="24"/>
        </w:rPr>
        <w:t xml:space="preserve">. </w:t>
      </w:r>
    </w:p>
    <w:p w14:paraId="50DF7611" w14:textId="77777777" w:rsidR="00863B69" w:rsidRDefault="00863B69" w:rsidP="00863B69">
      <w:pPr>
        <w:pStyle w:val="Body"/>
        <w:spacing w:after="0" w:line="360" w:lineRule="auto"/>
        <w:jc w:val="both"/>
        <w:rPr>
          <w:rFonts w:ascii="Times New Roman" w:hAnsi="Times New Roman"/>
          <w:sz w:val="24"/>
          <w:szCs w:val="24"/>
          <w:lang w:val="es-ES_tradnl"/>
        </w:rPr>
      </w:pPr>
    </w:p>
    <w:p w14:paraId="7DFC44B0" w14:textId="07614920" w:rsidR="002B5A7E" w:rsidRDefault="00AC5835" w:rsidP="002B5A7E">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lang w:val="es-ES_tradnl"/>
        </w:rPr>
        <w:t xml:space="preserve">Financial </w:t>
      </w:r>
      <w:r w:rsidR="002B5A7E">
        <w:rPr>
          <w:rFonts w:ascii="Times New Roman" w:hAnsi="Times New Roman"/>
          <w:sz w:val="24"/>
          <w:szCs w:val="24"/>
        </w:rPr>
        <w:t xml:space="preserve">literacy has been found to be low across </w:t>
      </w:r>
      <w:r w:rsidR="00DB0BE3">
        <w:rPr>
          <w:rFonts w:ascii="Times New Roman" w:hAnsi="Times New Roman"/>
          <w:sz w:val="24"/>
          <w:szCs w:val="24"/>
        </w:rPr>
        <w:t xml:space="preserve">the </w:t>
      </w:r>
      <w:r w:rsidR="002B5A7E">
        <w:rPr>
          <w:rFonts w:ascii="Times New Roman" w:hAnsi="Times New Roman"/>
          <w:sz w:val="24"/>
          <w:szCs w:val="24"/>
        </w:rPr>
        <w:t xml:space="preserve">OECD </w:t>
      </w:r>
      <w:r w:rsidR="00781085">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{"citationID":"af3vr91lbq","properties":{"formattedCitation":"(OECD/INFE, 2016)","plainCitation":"(OECD/INFE, 2016)"},"citationItems":[{"id":88,"uris":["http://zotero.org/users/local/tpoBCx2n/items/R2ZQGAG4"],"uri":["http://zotero.org/users/local/tpoBCx2n/items/R2ZQGAG4"],"itemData":{"id":88,"type":"report","title":"OECD/INFE International Survey of Adult Financial Literacy Competencies","publisher":"OECD/INFE","URL":"http://www.oecd.org/daf/fin/financial-education/OECD-INFE-International-Survey-of-Adult-FInancial-Literacy-Competencies.pdf","author":[{"family":"OECD/INFE","given":""}],"issued":{"date-parts":[["2016"]]},"accessed":{"date-parts":[["2017",5,18]]}}}],"schema":"https://github.com/citation-style-language/schema/raw/master/csl-citation.json"} </w:instrText>
      </w:r>
      <w:r w:rsidR="00781085">
        <w:rPr>
          <w:rFonts w:ascii="Times New Roman" w:hAnsi="Times New Roman"/>
          <w:sz w:val="24"/>
          <w:szCs w:val="24"/>
        </w:rPr>
        <w:fldChar w:fldCharType="separate"/>
      </w:r>
      <w:r w:rsidR="00FF7374" w:rsidRPr="00FF7374">
        <w:rPr>
          <w:rFonts w:ascii="Times New Roman" w:hAnsi="Times New Roman" w:cs="Times New Roman"/>
          <w:sz w:val="24"/>
        </w:rPr>
        <w:t>(OECD/INFE, 2016)</w:t>
      </w:r>
      <w:r w:rsidR="00781085">
        <w:rPr>
          <w:rFonts w:ascii="Times New Roman" w:hAnsi="Times New Roman"/>
          <w:sz w:val="24"/>
          <w:szCs w:val="24"/>
        </w:rPr>
        <w:fldChar w:fldCharType="end"/>
      </w:r>
      <w:r w:rsidR="002B5A7E">
        <w:rPr>
          <w:rFonts w:ascii="Times New Roman" w:hAnsi="Times New Roman"/>
          <w:sz w:val="24"/>
          <w:szCs w:val="24"/>
        </w:rPr>
        <w:t>, with poorer outcomes for the developing countries. Only 48 per cent of adults across OECD nations reported being aware of the additional benefits of interest compounding on savings, with only 65 per cent able to compute a simple interest on savings. Only about two in three adults were aware that it is possible to reduce investment risk by buying a range of different stocks. This has also been supported by</w:t>
      </w:r>
      <w:r w:rsidR="00781085">
        <w:rPr>
          <w:rFonts w:ascii="Times New Roman" w:hAnsi="Times New Roman"/>
          <w:sz w:val="24"/>
          <w:szCs w:val="24"/>
        </w:rPr>
        <w:t xml:space="preserve"> </w:t>
      </w:r>
      <w:r w:rsidR="00781085">
        <w:rPr>
          <w:rFonts w:ascii="Times New Roman" w:hAnsi="Times New Roman"/>
          <w:sz w:val="24"/>
          <w:szCs w:val="24"/>
        </w:rPr>
        <w:fldChar w:fldCharType="begin"/>
      </w:r>
      <w:r w:rsidR="00781085">
        <w:rPr>
          <w:rFonts w:ascii="Times New Roman" w:hAnsi="Times New Roman"/>
          <w:sz w:val="24"/>
          <w:szCs w:val="24"/>
        </w:rPr>
        <w:instrText xml:space="preserve"> ADDIN ZOTERO_ITEM CSL_CITATION {"citationID":"a1dmf6di782","properties":{"custom":"Klapper et al. (2015)","formattedCitation":"Klapper et al. (2015)","plainCitation":"Klapper et al. (2015)"},"citationItems":[{"id":17,"uris":["http://zotero.org/users/local/tpoBCx2n/items/32NHF67R"],"uri":["http://zotero.org/users/local/tpoBCx2n/items/32NHF67R"],"itemData":{"id":17,"type":"book","title":"Financial Literacy Around the World","publisher":"Insights From The Standard &amp; Poor’s Ratings Services Global Financial Literacy Survey, http://www. finlit. mhfi. com","source":"Google Scholar","URL":"https://responsiblefinanceforum.org/wp-content/uploads/2015/12/2015-Finlit_paper_17_F3_SINGLES.pdf","author":[{"family":"Klapper","given":"Leora"},{"family":"Lusardi","given":"Annamaria"},{"family":"Van Oudheusden","given":"Peter"}],"issued":{"date-parts":[["2015"]]},"accessed":{"date-parts":[["2017",5,8]]}}}],"schema":"https://github.com/citation-style-language/schema/raw/master/csl-citation.json"} </w:instrText>
      </w:r>
      <w:r w:rsidR="00781085">
        <w:rPr>
          <w:rFonts w:ascii="Times New Roman" w:hAnsi="Times New Roman"/>
          <w:sz w:val="24"/>
          <w:szCs w:val="24"/>
        </w:rPr>
        <w:fldChar w:fldCharType="separate"/>
      </w:r>
      <w:r w:rsidR="00FF7374" w:rsidRPr="00FF7374">
        <w:rPr>
          <w:rFonts w:ascii="Times New Roman" w:hAnsi="Times New Roman" w:cs="Times New Roman"/>
          <w:sz w:val="24"/>
        </w:rPr>
        <w:t>Klapper et al. (2015)</w:t>
      </w:r>
      <w:r w:rsidR="00781085">
        <w:rPr>
          <w:rFonts w:ascii="Times New Roman" w:hAnsi="Times New Roman"/>
          <w:sz w:val="24"/>
          <w:szCs w:val="24"/>
        </w:rPr>
        <w:fldChar w:fldCharType="end"/>
      </w:r>
      <w:r w:rsidR="002B5A7E">
        <w:rPr>
          <w:rFonts w:ascii="Times New Roman" w:hAnsi="Times New Roman"/>
          <w:sz w:val="24"/>
          <w:szCs w:val="24"/>
        </w:rPr>
        <w:t>, who have stated that only 33 per cent of adults worldwide are financially literate</w:t>
      </w:r>
      <w:r w:rsidR="00DB0BE3">
        <w:rPr>
          <w:rFonts w:ascii="Times New Roman" w:hAnsi="Times New Roman"/>
          <w:sz w:val="24"/>
          <w:szCs w:val="24"/>
        </w:rPr>
        <w:t>; defined as answering</w:t>
      </w:r>
      <w:r w:rsidR="002B5A7E">
        <w:rPr>
          <w:rFonts w:ascii="Times New Roman" w:hAnsi="Times New Roman"/>
          <w:sz w:val="24"/>
          <w:szCs w:val="24"/>
        </w:rPr>
        <w:t xml:space="preserve"> </w:t>
      </w:r>
      <w:r w:rsidR="00DB0BE3">
        <w:rPr>
          <w:rFonts w:ascii="Times New Roman" w:hAnsi="Times New Roman"/>
          <w:sz w:val="24"/>
          <w:szCs w:val="24"/>
        </w:rPr>
        <w:t>two out of</w:t>
      </w:r>
      <w:r w:rsidR="002B5A7E">
        <w:rPr>
          <w:rFonts w:ascii="Times New Roman" w:hAnsi="Times New Roman"/>
          <w:sz w:val="24"/>
          <w:szCs w:val="24"/>
        </w:rPr>
        <w:t xml:space="preserve"> three questions</w:t>
      </w:r>
      <w:r w:rsidR="00DB0BE3">
        <w:rPr>
          <w:rFonts w:ascii="Times New Roman" w:hAnsi="Times New Roman"/>
          <w:sz w:val="24"/>
          <w:szCs w:val="24"/>
        </w:rPr>
        <w:t xml:space="preserve"> on their financial test</w:t>
      </w:r>
      <w:r w:rsidR="002B5A7E">
        <w:rPr>
          <w:rFonts w:ascii="Times New Roman" w:hAnsi="Times New Roman"/>
          <w:sz w:val="24"/>
          <w:szCs w:val="24"/>
        </w:rPr>
        <w:t xml:space="preserve"> correctly. Recent studies have also documented low levels of financial literacy in general among different socio-demographic groups. Literacy levels are particularly low among</w:t>
      </w:r>
      <w:r w:rsidR="00DB0BE3">
        <w:rPr>
          <w:rFonts w:ascii="Times New Roman" w:hAnsi="Times New Roman"/>
          <w:sz w:val="24"/>
          <w:szCs w:val="24"/>
        </w:rPr>
        <w:t>st</w:t>
      </w:r>
      <w:r w:rsidR="002B5A7E">
        <w:rPr>
          <w:rFonts w:ascii="Times New Roman" w:hAnsi="Times New Roman"/>
          <w:sz w:val="24"/>
          <w:szCs w:val="24"/>
        </w:rPr>
        <w:t xml:space="preserve"> women </w:t>
      </w:r>
      <w:r w:rsidR="00895C99">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{"citationID":"a26lm1l8v9k","properties":{"formattedCitation":"(Alessie, Bucher-Koenen, Lusardi, &amp; van Rooij, 2013; Lusardi &amp; Mitchell, 2008; Lusardi et al., 2010)","plainCitation":"(Alessie, Bucher-Koenen, Lusardi, &amp; van Rooij, 2013; Lusardi &amp; Mitchell, 2008; Lusardi et al., 2010)"},"citationItems":[{"id":89,"uris":["http://zotero.org/users/local/tpoBCx2n/items/VZPF6I5I"],"uri":["http://zotero.org/users/local/tpoBCx2n/items/VZPF6I5I"],"itemData":{"id":89,"type":"article-journal","title":"Gender, confidence and financial literacy","container-title":"NeuroPsychoEconomics Conference Proceedings","page":"16-16","source":"EBSCOhost","abstract":"Studies have documented gender differences in financial literacy in several countries like Germany, the Netherlands, Sweden, Italy, the United States, Japan, New Zealand, and Russia. When asked to answer questions measuring knowledge of basic financial concepts, women are less likely than men to answer correctly and are more likely to indicate they \"do not know\" the answer. The gender gap in financial knowledge persists even after taking into account education, income, and labor market participation. The objective of this paper is to systematically examine the mechanisms that lie behind the gender differences in financial literacy for a representative set of adult women and link these differences to financial decision-making. We use data from the Dutch DHS Panel to examine the gender differences in financial literacy and its link to confidence in knowledge. We find that much of the difference in financial literacy is driven by women being less confident in the answers to specific questions. Ultimately we link confidence as well as financial knowledge to financial decision-making in particular retirement preparation and stock market participation to determine which of the two drives financial behavior.","ISSN":"18618243","journalAbbreviation":"NeuroPsychoEconomics Conference Proceedings","author":[{"family":"Alessie","given":"Rob"},{"family":"Bucher-Koenen","given":"Tabea"},{"family":"Lusardi","given":"Annamaria"},{"family":"Rooij","given":"Maarten","non-dropping-particle":"van"}],"issued":{"date-parts":[["2013",1]]}}},{"id":91,"uris":["http://zotero.org/users/local/tpoBCx2n/items/N84M7WHD"],"uri":["http://zotero.org/users/local/tpoBCx2n/items/N84M7WHD"],"itemData":{"id":91,"type":"article-journal","title":"Planning and Financial Literacy: How Do Women Fare?","container-title":"American Economic Review","page":"413-417","volume":"98","issue":"2","source":"www.aeaweb.org","DOI":"10.1257/aer.98.2.413","ISSN":"0002-8282","shortTitle":"Planning and Financial Literacy","author":[{"family":"Lusardi","given":"Annamaria"},{"family":"Mitchell","given":"Olivia S."}],"issued":{"date-parts":[["2008",5]]}}},{"id":75,"uris":["http://zotero.org/users/local/tpoBCx2n/items/44U685AZ"],"uri":["http://zotero.org/users/local/tpoBCx2n/items/44U685AZ"],"itemData":{"id":75,"type":"article-journal","title":"Financial Literacy among the Young","container-title":"Journal of Consumer Affairs","page":"358-380","volume":"44","issue":"2","source":"Wiley Online Library","abstract":"We examined financial literacy among the young using the most recent wave of the 1997 National Longitudinal Survey of Youth. We showed that financial literacy is low; fewer than one-third of young adults possess basic knowledge of interest rates, inflation and risk diversification. Financial literacy was strongly related to sociodemographic characteristics and family financial sophistication. Specifically, a college-educated male whose parents had stocks and retirement savings was about 45 percentage points more likely to know about risk diversification than a female with less than a high school education whose parents were not wealthy.","DOI":"10.1111/j.1745-6606.2010.01173.x","ISSN":"1745-6606","language":"en","author":[{"family":"Lusardi","given":"Annamaria"},{"family":"Mitchell","given":"Olivia S."},{"family":"Curto","given":"Vilsa"}],"issued":{"date-parts":[["2010",6,1]]}}}],"schema":"https://github.com/citation-style-language/schema/raw/master/csl-citation.json"} </w:instrText>
      </w:r>
      <w:r w:rsidR="00895C99">
        <w:rPr>
          <w:rFonts w:ascii="Times New Roman" w:hAnsi="Times New Roman"/>
          <w:sz w:val="24"/>
          <w:szCs w:val="24"/>
        </w:rPr>
        <w:fldChar w:fldCharType="separate"/>
      </w:r>
      <w:r w:rsidR="00FF7374" w:rsidRPr="00FF7374">
        <w:rPr>
          <w:rFonts w:ascii="Times New Roman" w:hAnsi="Times New Roman" w:cs="Times New Roman"/>
          <w:sz w:val="24"/>
        </w:rPr>
        <w:t>(Alessie, Bucher-Koenen, Lusardi, &amp; van Rooij, 2013; Lusardi &amp; Mitchell, 2008; Lusardi et al., 2010)</w:t>
      </w:r>
      <w:r w:rsidR="00895C99">
        <w:rPr>
          <w:rFonts w:ascii="Times New Roman" w:hAnsi="Times New Roman"/>
          <w:sz w:val="24"/>
          <w:szCs w:val="24"/>
        </w:rPr>
        <w:fldChar w:fldCharType="end"/>
      </w:r>
      <w:r w:rsidR="002B5A7E">
        <w:rPr>
          <w:rFonts w:ascii="Times New Roman" w:hAnsi="Times New Roman"/>
          <w:sz w:val="24"/>
          <w:szCs w:val="24"/>
        </w:rPr>
        <w:t>, and among people with lower levels of education</w:t>
      </w:r>
      <w:r w:rsidR="0047430D">
        <w:rPr>
          <w:rFonts w:ascii="Times New Roman" w:hAnsi="Times New Roman"/>
          <w:sz w:val="24"/>
          <w:szCs w:val="24"/>
        </w:rPr>
        <w:t xml:space="preserve"> and</w:t>
      </w:r>
      <w:r w:rsidR="002B5A7E">
        <w:rPr>
          <w:rFonts w:ascii="Times New Roman" w:hAnsi="Times New Roman"/>
          <w:sz w:val="24"/>
          <w:szCs w:val="24"/>
        </w:rPr>
        <w:t xml:space="preserve"> </w:t>
      </w:r>
      <w:r w:rsidR="0047430D">
        <w:rPr>
          <w:rFonts w:ascii="Times New Roman" w:hAnsi="Times New Roman"/>
          <w:sz w:val="24"/>
          <w:szCs w:val="24"/>
        </w:rPr>
        <w:t xml:space="preserve">family income </w:t>
      </w:r>
      <w:r w:rsidR="0047430D">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{"citationID":"OwnUwEL3","properties":{"formattedCitation":"(Calvet, Campbell, &amp; Sodini, 2009; Lusardi &amp; Mitchell, 2007)","plainCitation":"(Calvet, Campbell, &amp; Sodini, 2009; Lusardi &amp; Mitchell, 2007)"},"citationItems":[{"id":98,"uris":["http://zotero.org/users/local/tpoBCx2n/items/U8UQ8MNK"],"uri":["http://zotero.org/users/local/tpoBCx2n/items/U8UQ8MNK"],"itemData":{"id":98,"type":"article-journal","title":"Measuring the Financial Sophistication of Households","container-title":"American Economic Review","page":"393-398","volume":"99","issue":"2","source":"RePEc - IDEAS","abstract":"This paper constructs an index of financial sophistication that, in comprehensive data on Swedish households, best explains a set of three investment mistakes: underdiversification, risky share inertia, and the tendency to sell winning stocks and hold losing stocks (the disposition effect). The index of financial sophistication increases strongly with financial wealth and household size, and to a lesser extent with education and proxies for financial experience. The index is strongly positively correlated with the share of risky assets held by a household.&lt;P&gt;(This abstract was borrowed from another version of this item.)","author":[{"family":"Calvet","given":"Laurent E."},{"family":"Campbell","given":"John Y."},{"family":"Sodini","given":"Paolo"}],"issued":{"date-parts":[["2009"]]}}},{"id":101,"uris":["http://zotero.org/users/local/tpoBCx2n/items/PE94NIIQ"],"uri":["http://zotero.org/users/local/tpoBCx2n/items/PE94NIIQ"],"itemData":{"id":101,"type":"article-journal","title":"Financial Literacy and Retirement Preparedness: Evidence and Implications for Financial Education","container-title":"Business Economics","page":"35-44","volume":"42","issue":"1","source":"link.springer.com","abstract":"Economists are beginning to investigate the causes and consequences of financial illiteracy to better understand why retirement planning is lacking and why so many households arrive close to retirement with little or no wealth. Our review reveals that many households are unfamiliar with even the most basic economic concepts needed to make saving and investment decisions. Such financial illiteracy is widespread: the young and older people in the United States and other countries appear woefully under-informed about basic financial concepts, with serious implications for saving, retirement planning, mortgages, and other decisions. In response, governments and several nonprofit organizations have undertaken initiatives to enhance financial literacy. The experience of other countries, including a saving campaign in Japan as well as the Swedish pension privatization program, offers insights into possible roles for financial literacy and saving programs.","DOI":"10.2145/20070104","ISSN":"0007-666X, 1554-432X","shortTitle":"Financial Literacy and Retirement Preparedness","journalAbbreviation":"Bus Econ","language":"en","author":[{"family":"Lusardi","given":"Annamaria"},{"family":"Mitchell","given":"Olivia S."}],"issued":{"date-parts":[["2007",1,1]]}}}],"schema":"https://github.com/citation-style-language/schema/raw/master/csl-citation.json"} </w:instrText>
      </w:r>
      <w:r w:rsidR="0047430D">
        <w:rPr>
          <w:rFonts w:ascii="Times New Roman" w:hAnsi="Times New Roman"/>
          <w:sz w:val="24"/>
          <w:szCs w:val="24"/>
        </w:rPr>
        <w:fldChar w:fldCharType="separate"/>
      </w:r>
      <w:r w:rsidR="00FF7374" w:rsidRPr="00FF7374">
        <w:rPr>
          <w:rFonts w:ascii="Times New Roman" w:hAnsi="Times New Roman" w:cs="Times New Roman"/>
          <w:sz w:val="24"/>
        </w:rPr>
        <w:t>(Calvet, Campbell, &amp; Sodini, 2009; Lusardi &amp; Mitchell, 2007)</w:t>
      </w:r>
      <w:r w:rsidR="0047430D">
        <w:rPr>
          <w:rFonts w:ascii="Times New Roman" w:hAnsi="Times New Roman"/>
          <w:sz w:val="24"/>
          <w:szCs w:val="24"/>
        </w:rPr>
        <w:fldChar w:fldCharType="end"/>
      </w:r>
      <w:r w:rsidR="002B5A7E">
        <w:rPr>
          <w:rFonts w:ascii="Times New Roman" w:hAnsi="Times New Roman"/>
          <w:sz w:val="24"/>
          <w:szCs w:val="24"/>
        </w:rPr>
        <w:t xml:space="preserve">. </w:t>
      </w:r>
    </w:p>
    <w:p w14:paraId="27C13F39" w14:textId="77777777" w:rsidR="00863B69" w:rsidRDefault="00863B69" w:rsidP="004B4251">
      <w:pPr>
        <w:pStyle w:val="Body"/>
        <w:spacing w:after="0" w:line="360" w:lineRule="auto"/>
        <w:jc w:val="both"/>
        <w:rPr>
          <w:rFonts w:ascii="Times New Roman" w:hAnsi="Times New Roman"/>
          <w:sz w:val="24"/>
          <w:szCs w:val="24"/>
        </w:rPr>
      </w:pPr>
    </w:p>
    <w:p w14:paraId="1A707EFD" w14:textId="2C65B005" w:rsidR="002B5A7E" w:rsidRDefault="002B5A7E" w:rsidP="004B4251">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Financial literacy is an essential basis for consumers to avoid financial problems by making informed decisions about money and minimising their chances of being misled on financial matters. The teaching of financial </w:t>
      </w:r>
      <w:r>
        <w:rPr>
          <w:rFonts w:ascii="Times New Roman" w:hAnsi="Times New Roman"/>
          <w:sz w:val="24"/>
          <w:szCs w:val="24"/>
          <w:lang w:val="sv-SE"/>
        </w:rPr>
        <w:t xml:space="preserve">skills </w:t>
      </w:r>
      <w:r>
        <w:rPr>
          <w:rFonts w:ascii="Times New Roman" w:hAnsi="Times New Roman"/>
          <w:sz w:val="24"/>
          <w:szCs w:val="24"/>
        </w:rPr>
        <w:t xml:space="preserve">need not be restricted to conventional educational </w:t>
      </w:r>
      <w:r>
        <w:rPr>
          <w:rFonts w:ascii="Times New Roman" w:hAnsi="Times New Roman"/>
          <w:sz w:val="24"/>
          <w:szCs w:val="24"/>
        </w:rPr>
        <w:lastRenderedPageBreak/>
        <w:t>environments. They can also be integrated into work and community settings. Thus the process of fostering financial literacy requires effective collaboration and coordinated approaches, which are increasingly being adopted by policymakers in both developed and developing countries</w:t>
      </w:r>
      <w:r w:rsidR="00933EDC">
        <w:rPr>
          <w:rFonts w:ascii="Times New Roman" w:hAnsi="Times New Roman"/>
          <w:sz w:val="24"/>
          <w:szCs w:val="24"/>
        </w:rPr>
        <w:t xml:space="preserve"> </w:t>
      </w:r>
      <w:r w:rsidR="00933EDC">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{"citationID":"a18vhjl7n60","properties":{"formattedCitation":"(OECD/INFE, 2013a)","plainCitation":"(OECD/INFE, 2013a)"},"citationItems":[{"id":106,"uris":["http://zotero.org/users/local/tpoBCx2n/items/25ZSDACN"],"uri":["http://zotero.org/users/local/tpoBCx2n/items/25ZSDACN"],"itemData":{"id":106,"type":"report","title":"Current Status of National Strategies for Financial Education: OECD/INFE Comparative Analysis and Relevant Practices","publisher":"Financial Literacy &amp; Education - Russia Trust Fund","URL":"http://www.oecd.org/daf/fin/financial-education/TrustFund2013_OECD_INFE_Current_Status_of_National_Strategies_for_Fin_Ed.pdf","author":[{"family":"OECD/INFE","given":""}],"issued":{"date-parts":[["2013"]]},"accessed":{"date-parts":[["2017",5,18]]}}}],"schema":"https://github.com/citation-style-language/schema/raw/master/csl-citation.json"} </w:instrText>
      </w:r>
      <w:r w:rsidR="00933EDC">
        <w:rPr>
          <w:rFonts w:ascii="Times New Roman" w:hAnsi="Times New Roman"/>
          <w:sz w:val="24"/>
          <w:szCs w:val="24"/>
        </w:rPr>
        <w:fldChar w:fldCharType="separate"/>
      </w:r>
      <w:r w:rsidR="00FF7374" w:rsidRPr="00FF7374">
        <w:rPr>
          <w:rFonts w:ascii="Times New Roman" w:hAnsi="Times New Roman" w:cs="Times New Roman"/>
          <w:sz w:val="24"/>
        </w:rPr>
        <w:t>(OECD/INFE, 2013a)</w:t>
      </w:r>
      <w:r w:rsidR="00933EDC">
        <w:rPr>
          <w:rFonts w:ascii="Times New Roman" w:hAnsi="Times New Roman"/>
          <w:sz w:val="24"/>
          <w:szCs w:val="24"/>
        </w:rPr>
        <w:fldChar w:fldCharType="end"/>
      </w:r>
      <w:r>
        <w:rPr>
          <w:rFonts w:ascii="Times New Roman" w:hAnsi="Times New Roman"/>
          <w:sz w:val="24"/>
          <w:szCs w:val="24"/>
        </w:rPr>
        <w:t>. Comprehensive national initiatives and program</w:t>
      </w:r>
      <w:r w:rsidR="00DB0BE3">
        <w:rPr>
          <w:rFonts w:ascii="Times New Roman" w:hAnsi="Times New Roman"/>
          <w:sz w:val="24"/>
          <w:szCs w:val="24"/>
        </w:rPr>
        <w:t>me</w:t>
      </w:r>
      <w:r>
        <w:rPr>
          <w:rFonts w:ascii="Times New Roman" w:hAnsi="Times New Roman"/>
          <w:sz w:val="24"/>
          <w:szCs w:val="24"/>
        </w:rPr>
        <w:t>s funded by the OECD, World Bank and ot</w:t>
      </w:r>
      <w:r w:rsidR="00DB0BE3">
        <w:rPr>
          <w:rFonts w:ascii="Times New Roman" w:hAnsi="Times New Roman"/>
          <w:sz w:val="24"/>
          <w:szCs w:val="24"/>
        </w:rPr>
        <w:t>her donors have sprung up across</w:t>
      </w:r>
      <w:r>
        <w:rPr>
          <w:rFonts w:ascii="Times New Roman" w:hAnsi="Times New Roman"/>
          <w:sz w:val="24"/>
          <w:szCs w:val="24"/>
        </w:rPr>
        <w:t xml:space="preserve"> the world. Further, the Standard &amp; Poor’s Ratings Services financial literacy surveys, as well as the nationally representative FinScope surveys, have contributed to the measurement and evaluation of financial literacy. Other national financial literacy surveys have a</w:t>
      </w:r>
      <w:r w:rsidR="00B4655A">
        <w:rPr>
          <w:rFonts w:ascii="Times New Roman" w:hAnsi="Times New Roman"/>
          <w:sz w:val="24"/>
          <w:szCs w:val="24"/>
        </w:rPr>
        <w:t xml:space="preserve">lso been conducted in the United Kingdom </w:t>
      </w:r>
      <w:r w:rsidR="00B4655A">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{"citationID":"a183vhpkmp7","properties":{"formattedCitation":"(Atkinson, McKay, Collard, &amp; Kempson, 2007)","plainCitation":"(Atkinson, McKay, Collard, &amp; Kempson, 2007)"},"citationItems":[{"id":130,"uris":["http://zotero.org/users/local/tpoBCx2n/items/HC46EUX5"],"uri":["http://zotero.org/users/local/tpoBCx2n/items/HC46EUX5"],"itemData":{"id":130,"type":"article-journal","title":"Levels of Financial Capability in the UK","container-title":"Public Money &amp; Management","page":"29-36","volume":"27","issue":"1","source":"Taylor and Francis+NEJM","abstract":"This article presents a new way of looking at and measuring financial literacy. Financial education work to date has focused on managing money, yet the survey described here shows that this is the area where levels of capability are highest. At least half of the UK population needs reminding that it is dangerous to live for the day and make no provision for changes in circumstance, unexpected expenditure, or retirement. In addition, with the low levels of financial capability identified by the survey, it is likely that mis-selling of financial products will continue in the UK. The authors conclude with policy priorities for the government.","DOI":"10.1111/j.1467-9302.2007.00552.x","ISSN":"0954-0962","author":[{"family":"Atkinson","given":"Adele"},{"family":"McKay","given":"Stephen"},{"family":"Collard","given":"Sharon"},{"family":"Kempson","given":"Elaine"}],"issued":{"date-parts":[["2007",2,1]]}}}],"schema":"https://github.com/citation-style-language/schema/raw/master/csl-citation.json"} </w:instrText>
      </w:r>
      <w:r w:rsidR="00B4655A">
        <w:rPr>
          <w:rFonts w:ascii="Times New Roman" w:hAnsi="Times New Roman"/>
          <w:sz w:val="24"/>
          <w:szCs w:val="24"/>
        </w:rPr>
        <w:fldChar w:fldCharType="separate"/>
      </w:r>
      <w:r w:rsidR="00FF7374" w:rsidRPr="00FF7374">
        <w:rPr>
          <w:rFonts w:ascii="Times New Roman" w:hAnsi="Times New Roman" w:cs="Times New Roman"/>
          <w:sz w:val="24"/>
        </w:rPr>
        <w:t>(Atkinson, McKay, Collard, &amp; Kempson, 2007)</w:t>
      </w:r>
      <w:r w:rsidR="00B4655A">
        <w:rPr>
          <w:rFonts w:ascii="Times New Roman" w:hAnsi="Times New Roman"/>
          <w:sz w:val="24"/>
          <w:szCs w:val="24"/>
        </w:rPr>
        <w:fldChar w:fldCharType="end"/>
      </w:r>
      <w:r>
        <w:rPr>
          <w:rFonts w:ascii="Times New Roman" w:hAnsi="Times New Roman"/>
          <w:sz w:val="24"/>
          <w:szCs w:val="24"/>
        </w:rPr>
        <w:t xml:space="preserve">, </w:t>
      </w:r>
      <w:r w:rsidR="00B4655A">
        <w:rPr>
          <w:rFonts w:ascii="Times New Roman" w:hAnsi="Times New Roman"/>
          <w:sz w:val="24"/>
          <w:szCs w:val="24"/>
        </w:rPr>
        <w:t>Netherlands</w:t>
      </w:r>
      <w:r w:rsidR="00683BA7">
        <w:rPr>
          <w:rFonts w:ascii="Times New Roman" w:hAnsi="Times New Roman"/>
          <w:sz w:val="24"/>
          <w:szCs w:val="24"/>
        </w:rPr>
        <w:t xml:space="preserve"> </w:t>
      </w:r>
      <w:r w:rsidR="00683BA7">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{"citationID":"a104g39q3n4","properties":{"formattedCitation":"(van Rooij, Lusardi, &amp; Alessie, 2011)","plainCitation":"(van Rooij, Lusardi, &amp; Alessie, 2011)"},"citationItems":[{"id":136,"uris":["http://zotero.org/users/local/tpoBCx2n/items/ERJSG8QB"],"uri":["http://zotero.org/users/local/tpoBCx2n/items/ERJSG8QB"],"itemData":{"id":136,"type":"article-journal","title":"Financial literacy and retirement planning in the Netherlands","container-title":"Journal of Economic Psychology","collection-title":"Financial Capability","page":"593-608","volume":"32","issue":"4","source":"ScienceDirect","abstract":"The complexity of financial decisions that households now face has increased to unprecedented levels. At the same time, households seem to lack the financial knowledge to cope with these decisions, including how to save and invest adequately for retirement. In this paper, we examine the relationship between financial knowledge and retirement planning in the Netherlands. For this purpose, we have designed a module on financial literacy and planning for the De Nederlandsche Bank (DNB) Household Survey. We find a strong and positive relationship between financial knowledge and retirement planning; those who are more financially knowledgeable are more likely to plan for retirement. Using information on economics education acquired in school, we show that the nexus of causality goes from financial literacy to planning rather than the other way around.","DOI":"10.1016/j.joep.2011.02.004","ISSN":"0167-4870","journalAbbreviation":"Journal of Economic Psychology","author":[{"family":"Rooij","given":"Maarten C. J.","non-dropping-particle":"van"},{"family":"Lusardi","given":"Annamaria"},{"family":"Alessie","given":"Rob J. M."}],"issued":{"date-parts":[["2011",8]]}}}],"schema":"https://github.com/citation-style-language/schema/raw/master/csl-citation.json"} </w:instrText>
      </w:r>
      <w:r w:rsidR="00683BA7">
        <w:rPr>
          <w:rFonts w:ascii="Times New Roman" w:hAnsi="Times New Roman"/>
          <w:sz w:val="24"/>
          <w:szCs w:val="24"/>
        </w:rPr>
        <w:fldChar w:fldCharType="separate"/>
      </w:r>
      <w:r w:rsidR="00FF7374" w:rsidRPr="00FF7374">
        <w:rPr>
          <w:rFonts w:ascii="Times New Roman" w:hAnsi="Times New Roman" w:cs="Times New Roman"/>
          <w:sz w:val="24"/>
        </w:rPr>
        <w:t>(van Rooij, Lusardi, &amp; Alessie, 2011)</w:t>
      </w:r>
      <w:r w:rsidR="00683BA7">
        <w:rPr>
          <w:rFonts w:ascii="Times New Roman" w:hAnsi="Times New Roman"/>
          <w:sz w:val="24"/>
          <w:szCs w:val="24"/>
        </w:rPr>
        <w:fldChar w:fldCharType="end"/>
      </w:r>
      <w:r w:rsidR="00B4655A">
        <w:rPr>
          <w:rFonts w:ascii="Times New Roman" w:hAnsi="Times New Roman"/>
          <w:sz w:val="24"/>
          <w:szCs w:val="24"/>
        </w:rPr>
        <w:t xml:space="preserve">, </w:t>
      </w:r>
      <w:r w:rsidR="00683BA7">
        <w:rPr>
          <w:rFonts w:ascii="Times New Roman" w:hAnsi="Times New Roman"/>
          <w:sz w:val="24"/>
          <w:szCs w:val="24"/>
        </w:rPr>
        <w:t xml:space="preserve">Latvia </w:t>
      </w:r>
      <w:r w:rsidR="00683BA7">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{"citationID":"at001qihc","properties":{"formattedCitation":"(Titko, Ciemleja, &amp; Lace, 2015)","plainCitation":"(Titko, Ciemleja, &amp; Lace, 2015)"},"citationItems":[{"id":148,"uris":["http://zotero.org/users/local/tpoBCx2n/items/CU2IB4FH"],"uri":["http://zotero.org/users/local/tpoBCx2n/items/CU2IB4FH"],"itemData":{"id":148,"type":"article-journal","title":"Financial Literacy of Latvian Citizens: Preliminary Survey Results","container-title":"Procedia - Social and Behavioral Sciences","collection-title":"20th International Scientific Conference \"Economics and Management 2015 (ICEM-2015)\"","page":"12-17","volume":"213","source":"ScienceDirect","abstract":"Enhancing citizens’ financial literacy level has been prioritized on the government level in many countries. This led to the implementation of national strategies for financial literacy, which are based on national assessments. The goal of the paper is to reflect survey results aimed to evaluate financial literacy level of Latvian citizens. To achieve the established goal, the authors used the own-developed measurement instrument based on the conceptual model of financial literacy. Data was processed by means of SPSS 20.0. The paper contributes to the body of knowledge in regards to financial literacy issues in the Baltic States. The methodology of the measuring process and analysis of the results could be a helpful tool for other investigators dealing with the related research questions.","DOI":"10.1016/j.sbspro.2015.11.396","ISSN":"1877-0428","shortTitle":"Financial Literacy of Latvian Citizens","journalAbbreviation":"Procedia - Social and Behavioral Sciences","author":[{"family":"Titko","given":"Jelena"},{"family":"Ciemleja","given":"Guna"},{"family":"Lace","given":"Natalja"}],"issued":{"date-parts":[["2015",12,1]]}}}],"schema":"https://github.com/citation-style-language/schema/raw/master/csl-citation.json"} </w:instrText>
      </w:r>
      <w:r w:rsidR="00683BA7">
        <w:rPr>
          <w:rFonts w:ascii="Times New Roman" w:hAnsi="Times New Roman"/>
          <w:sz w:val="24"/>
          <w:szCs w:val="24"/>
        </w:rPr>
        <w:fldChar w:fldCharType="separate"/>
      </w:r>
      <w:r w:rsidR="00FF7374" w:rsidRPr="00FF7374">
        <w:rPr>
          <w:rFonts w:ascii="Times New Roman" w:hAnsi="Times New Roman" w:cs="Times New Roman"/>
          <w:sz w:val="24"/>
        </w:rPr>
        <w:t>(Titko, Ciemleja, &amp; Lace, 2015)</w:t>
      </w:r>
      <w:r w:rsidR="00683BA7">
        <w:rPr>
          <w:rFonts w:ascii="Times New Roman" w:hAnsi="Times New Roman"/>
          <w:sz w:val="24"/>
          <w:szCs w:val="24"/>
        </w:rPr>
        <w:fldChar w:fldCharType="end"/>
      </w:r>
      <w:r w:rsidR="00245243">
        <w:rPr>
          <w:rFonts w:ascii="Times New Roman" w:hAnsi="Times New Roman"/>
          <w:sz w:val="24"/>
          <w:szCs w:val="24"/>
        </w:rPr>
        <w:t xml:space="preserve">, Switzerland </w:t>
      </w:r>
      <w:r w:rsidR="00245243">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{"citationID":"a1d50b98rqi","properties":{"formattedCitation":"(Brown &amp; Graf, 2013)","plainCitation":"(Brown &amp; Graf, 2013)"},"citationItems":[{"id":152,"uris":["http://zotero.org/users/local/tpoBCx2n/items/HJGCJTKJ"],"uri":["http://zotero.org/users/local/tpoBCx2n/items/HJGCJTKJ"],"itemData":{"id":152,"type":"article-journal","title":"Financial Literacy and Retirement Planning in Switzerland","container-title":"Numeracy","volume":"6","issue":"2","URL":"http://scholarcommons.usf.edu/numeracy/vol6/iss2/art6","DOI":"http://dx.doi.org/10.5038/1936-4660.6.2.6","ISSN":"1936-4660","author":[{"family":"Brown","given":"Martin"},{"family":"Graf","given":"Roman"}],"issued":{"date-parts":[["2013",7,1]]}}}],"schema":"https://github.com/citation-style-language/schema/raw/master/csl-citation.json"} </w:instrText>
      </w:r>
      <w:r w:rsidR="00245243">
        <w:rPr>
          <w:rFonts w:ascii="Times New Roman" w:hAnsi="Times New Roman"/>
          <w:sz w:val="24"/>
          <w:szCs w:val="24"/>
        </w:rPr>
        <w:fldChar w:fldCharType="separate"/>
      </w:r>
      <w:r w:rsidR="00FF7374" w:rsidRPr="00FF7374">
        <w:rPr>
          <w:rFonts w:ascii="Times New Roman" w:hAnsi="Times New Roman" w:cs="Times New Roman"/>
          <w:sz w:val="24"/>
        </w:rPr>
        <w:t>(Brown &amp; Graf, 2013)</w:t>
      </w:r>
      <w:r w:rsidR="00245243">
        <w:rPr>
          <w:rFonts w:ascii="Times New Roman" w:hAnsi="Times New Roman"/>
          <w:sz w:val="24"/>
          <w:szCs w:val="24"/>
        </w:rPr>
        <w:fldChar w:fldCharType="end"/>
      </w:r>
      <w:r w:rsidR="00245243">
        <w:rPr>
          <w:rFonts w:ascii="Times New Roman" w:hAnsi="Times New Roman"/>
          <w:sz w:val="24"/>
          <w:szCs w:val="24"/>
        </w:rPr>
        <w:t>, Ireland</w:t>
      </w:r>
      <w:r w:rsidR="00FF7374">
        <w:rPr>
          <w:rFonts w:ascii="Times New Roman" w:hAnsi="Times New Roman"/>
          <w:sz w:val="24"/>
          <w:szCs w:val="24"/>
        </w:rPr>
        <w:t xml:space="preserve"> </w:t>
      </w:r>
      <w:r w:rsidR="00245243">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{"citationID":"amin9i4i5n","properties":{"formattedCitation":"{\\rtf (O\\uc0\\u8217{}Donnell, 2009)}","plainCitation":"(O’Donnell, 2009)"},"citationItems":[{"id":156,"uris":["http://zotero.org/users/local/tpoBCx2n/items/BZNMXQA8"],"uri":["http://zotero.org/users/local/tpoBCx2n/items/BZNMXQA8"],"itemData":{"id":156,"type":"report","title":"Consumer Financial Capability: A Comparison of the UK and Ireland","publisher":"Central Bank of Ireland","genre":"Research Technical Paper","source":"RePEc - IDEAS","abstract":"Financial capability refers to the study of a person’s knowledge of financial products, their understanding of their own financial position and their ability to choose products appropriate to that position along with their ability to plan ahead financially and to seek and act on appropriate advice when necessary. Financial capability and financial literacy are becoming increasingly important in a world of changing financial markets and products, increased life expectancy and changing pension arrangements. The first substantial evidence on financial capability in Ireland using a survey dataset designed for the specific purpose of measuring financial capability in Ireland was recently described in O’Donnell and Keeney (2009). The Irish survey closely followed a recent UK survey and this makes it possible to compare and contrast responses and results across the two countries, which is the topic of this paper.","URL":"https://ideas.repec.org/p/cbi/wpaper/4-rt-09.html","number":"4/RT/09","shortTitle":"Consumer Financial Capability","author":[{"family":"O’Donnell","given":"Nuala"}],"issued":{"date-parts":[["2009"]]},"accessed":{"date-parts":[["2017",5,18]]}}}],"schema":"https://github.com/citation-style-language/schema/raw/master/csl-citation.json"} </w:instrText>
      </w:r>
      <w:r w:rsidR="00245243">
        <w:rPr>
          <w:rFonts w:ascii="Times New Roman" w:hAnsi="Times New Roman"/>
          <w:sz w:val="24"/>
          <w:szCs w:val="24"/>
        </w:rPr>
        <w:fldChar w:fldCharType="separate"/>
      </w:r>
      <w:r w:rsidR="00FF7374" w:rsidRPr="00FF7374">
        <w:rPr>
          <w:rFonts w:ascii="Times New Roman" w:hAnsi="Times New Roman" w:cs="Times New Roman"/>
          <w:sz w:val="24"/>
          <w:szCs w:val="24"/>
        </w:rPr>
        <w:t>(O’Donnell, 2009)</w:t>
      </w:r>
      <w:r w:rsidR="00245243">
        <w:rPr>
          <w:rFonts w:ascii="Times New Roman" w:hAnsi="Times New Roman"/>
          <w:sz w:val="24"/>
          <w:szCs w:val="24"/>
        </w:rPr>
        <w:fldChar w:fldCharType="end"/>
      </w:r>
      <w:r w:rsidR="00245243" w:rsidRPr="00245243">
        <w:rPr>
          <w:rFonts w:ascii="Times New Roman" w:hAnsi="Times New Roman"/>
          <w:sz w:val="24"/>
          <w:szCs w:val="24"/>
        </w:rPr>
        <w:t xml:space="preserve"> </w:t>
      </w:r>
      <w:r w:rsidR="00245243">
        <w:rPr>
          <w:rFonts w:ascii="Times New Roman" w:hAnsi="Times New Roman"/>
          <w:sz w:val="24"/>
          <w:szCs w:val="24"/>
        </w:rPr>
        <w:t xml:space="preserve">and Australia </w:t>
      </w:r>
      <w:r w:rsidR="00245243">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{"citationID":"a2fspg8hsui","properties":{"formattedCitation":"(Worthington, 2006)","plainCitation":"(Worthington, 2006)"},"citationItems":[{"id":142,"uris":["http://zotero.org/users/local/tpoBCx2n/items/ATIUNWEV"],"uri":["http://zotero.org/users/local/tpoBCx2n/items/ATIUNWEV"],"itemData":{"id":142,"type":"article-journal","title":"Predicting financial literacy in Australia","source":"Google Scholar","URL":"https://works.bepress.com/acworthington/38/","author":[{"family":"Worthington","given":"Andrew C."}],"issued":{"date-parts":[["2006"]]},"accessed":{"date-parts":[["2017",5,18]]}}}],"schema":"https://github.com/citation-style-language/schema/raw/master/csl-citation.json"} </w:instrText>
      </w:r>
      <w:r w:rsidR="00245243">
        <w:rPr>
          <w:rFonts w:ascii="Times New Roman" w:hAnsi="Times New Roman"/>
          <w:sz w:val="24"/>
          <w:szCs w:val="24"/>
        </w:rPr>
        <w:fldChar w:fldCharType="separate"/>
      </w:r>
      <w:r w:rsidR="00FF7374" w:rsidRPr="00FF7374">
        <w:rPr>
          <w:rFonts w:ascii="Times New Roman" w:hAnsi="Times New Roman" w:cs="Times New Roman"/>
          <w:sz w:val="24"/>
        </w:rPr>
        <w:t>(Worthington, 2006)</w:t>
      </w:r>
      <w:r w:rsidR="00245243">
        <w:rPr>
          <w:rFonts w:ascii="Times New Roman" w:hAnsi="Times New Roman"/>
          <w:sz w:val="24"/>
          <w:szCs w:val="24"/>
        </w:rPr>
        <w:fldChar w:fldCharType="end"/>
      </w:r>
      <w:r w:rsidR="00FF7374">
        <w:rPr>
          <w:rFonts w:ascii="Times New Roman" w:hAnsi="Times New Roman"/>
          <w:sz w:val="24"/>
          <w:szCs w:val="24"/>
        </w:rPr>
        <w:t xml:space="preserve">, </w:t>
      </w:r>
      <w:r w:rsidR="00683BA7">
        <w:rPr>
          <w:rFonts w:ascii="Times New Roman" w:hAnsi="Times New Roman"/>
          <w:sz w:val="24"/>
          <w:szCs w:val="24"/>
        </w:rPr>
        <w:t xml:space="preserve">among other countries </w:t>
      </w:r>
      <w:r w:rsidR="00683BA7">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{"citationID":"a2g24nc8t0p","properties":{"formattedCitation":"(OECD/INFE, 2013a)","plainCitation":"(OECD/INFE, 2013a)"},"citationItems":[{"id":106,"uris":["http://zotero.org/users/local/tpoBCx2n/items/25ZSDACN"],"uri":["http://zotero.org/users/local/tpoBCx2n/items/25ZSDACN"],"itemData":{"id":106,"type":"report","title":"Current Status of National Strategies for Financial Education: OECD/INFE Comparative Analysis and Relevant Practices","publisher":"Financial Literacy &amp; Education - Russia Trust Fund","URL":"http://www.oecd.org/daf/fin/financial-education/TrustFund2013_OECD_INFE_Current_Status_of_National_Strategies_for_Fin_Ed.pdf","author":[{"family":"OECD/INFE","given":""}],"issued":{"date-parts":[["2013"]]},"accessed":{"date-parts":[["2017",5,18]]}}}],"schema":"https://github.com/citation-style-language/schema/raw/master/csl-citation.json"} </w:instrText>
      </w:r>
      <w:r w:rsidR="00683BA7">
        <w:rPr>
          <w:rFonts w:ascii="Times New Roman" w:hAnsi="Times New Roman"/>
          <w:sz w:val="24"/>
          <w:szCs w:val="24"/>
        </w:rPr>
        <w:fldChar w:fldCharType="separate"/>
      </w:r>
      <w:r w:rsidR="00FF7374" w:rsidRPr="00FF7374">
        <w:rPr>
          <w:rFonts w:ascii="Times New Roman" w:hAnsi="Times New Roman" w:cs="Times New Roman"/>
          <w:sz w:val="24"/>
        </w:rPr>
        <w:t>(OECD/INFE, 2013a)</w:t>
      </w:r>
      <w:r w:rsidR="00683BA7">
        <w:rPr>
          <w:rFonts w:ascii="Times New Roman" w:hAnsi="Times New Roman"/>
          <w:sz w:val="24"/>
          <w:szCs w:val="24"/>
        </w:rPr>
        <w:fldChar w:fldCharType="end"/>
      </w:r>
      <w:r>
        <w:rPr>
          <w:rFonts w:ascii="Times New Roman" w:hAnsi="Times New Roman"/>
          <w:sz w:val="24"/>
          <w:szCs w:val="24"/>
        </w:rPr>
        <w:t xml:space="preserve">. In conjunction, initiatives to spread financial literacy have been adopted by national governments. This includes a large </w:t>
      </w:r>
      <w:r w:rsidR="00DB0BE3">
        <w:rPr>
          <w:rFonts w:ascii="Times New Roman" w:hAnsi="Times New Roman"/>
          <w:sz w:val="24"/>
          <w:szCs w:val="24"/>
        </w:rPr>
        <w:t>amount</w:t>
      </w:r>
      <w:r>
        <w:rPr>
          <w:rFonts w:ascii="Times New Roman" w:hAnsi="Times New Roman"/>
          <w:sz w:val="24"/>
          <w:szCs w:val="24"/>
        </w:rPr>
        <w:t xml:space="preserve"> of formal and informal learning interventions such as savings seminars at </w:t>
      </w:r>
      <w:r w:rsidR="00DB0BE3">
        <w:rPr>
          <w:rFonts w:ascii="Times New Roman" w:hAnsi="Times New Roman"/>
          <w:sz w:val="24"/>
          <w:szCs w:val="24"/>
        </w:rPr>
        <w:t>the</w:t>
      </w:r>
      <w:r>
        <w:rPr>
          <w:rFonts w:ascii="Times New Roman" w:hAnsi="Times New Roman"/>
          <w:sz w:val="24"/>
          <w:szCs w:val="24"/>
        </w:rPr>
        <w:t xml:space="preserve"> workplace, workshops on budgeting for communities, financia</w:t>
      </w:r>
      <w:r w:rsidR="00DB0BE3">
        <w:rPr>
          <w:rFonts w:ascii="Times New Roman" w:hAnsi="Times New Roman"/>
          <w:sz w:val="24"/>
          <w:szCs w:val="24"/>
        </w:rPr>
        <w:t>l curricula taught in schools and</w:t>
      </w:r>
      <w:r>
        <w:rPr>
          <w:rFonts w:ascii="Times New Roman" w:hAnsi="Times New Roman"/>
          <w:sz w:val="24"/>
          <w:szCs w:val="24"/>
        </w:rPr>
        <w:t xml:space="preserve"> online courses </w:t>
      </w:r>
      <w:r w:rsidR="00DB0BE3">
        <w:rPr>
          <w:rFonts w:ascii="Times New Roman" w:hAnsi="Times New Roman"/>
          <w:sz w:val="24"/>
          <w:szCs w:val="24"/>
        </w:rPr>
        <w:t>about</w:t>
      </w:r>
      <w:r>
        <w:rPr>
          <w:rFonts w:ascii="Times New Roman" w:hAnsi="Times New Roman"/>
          <w:sz w:val="24"/>
          <w:szCs w:val="24"/>
        </w:rPr>
        <w:t xml:space="preserve"> financial management. Overall, financial literacy initiatives have attracted billions of dollars globally in terms of real and opportunity costs </w:t>
      </w:r>
      <w:r w:rsidR="008E44D5">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{"citationID":"aom9922f6k","properties":{"formattedCitation":"(Fernandes, Lynch, &amp; Netemeyer, 2014)","plainCitation":"(Fernandes, Lynch, &amp; Netemeyer, 2014)"},"citationItems":[{"id":107,"uris":["http://zotero.org/users/local/tpoBCx2n/items/ZCFDTGAE"],"uri":["http://zotero.org/users/local/tpoBCx2n/items/ZCFDTGAE"],"itemData":{"id":107,"type":"article-journal","title":"Financial Literacy, Financial Education, and Downstream Financial Behaviors","container-title":"Management Science","page":"1861-1883","volume":"60","issue":"8","source":"pubsonline.informs.org (Atypon)","abstract":"Policy makers have embraced financial education as a necessary antidote to the increasing complexity of consumers' financial decisions over the last generation. We conduct a meta-analysis of the relationship of financial literacy and of financial education to financial behaviors in 168 papers covering 201 prior studies. We find that interventions to improve financial literacy explain only 0.1% of the variance in financial behaviors studied, with weaker effects in low-income samples. Like other education, financial education decays over time; even large interventions with many hours of instruction have negligible effects on behavior 20 months or more from the time of intervention. Correlational studies that measure financial literacy find stronger associations with financial behaviors. We conduct three empirical studies, and we find that the partial effects of financial literacy diminish dramatically when one controls for psychological traits that have been omitted in prior research or when one uses an instrument for financial literacy to control for omitted variables. Financial education as studied to date has serious limitations that have been masked by the apparently larger effects in correlational studies. We envisage a reduced role for financial education that is not elaborated or acted upon soon afterward. We suggest a real but narrower role for “just-in-time” financial education tied to specific behaviors it intends to help. We conclude with a discussion of the characteristics of behaviors that might affect the policy maker's mix of financial education, choice architecture, and regulation as tools to help consumer financial behavior. This paper was accepted by Uri Gneezy, behavioral economics.","DOI":"10.1287/mnsc.2013.1849","ISSN":"0025-1909","journalAbbreviation":"Management Science","author":[{"family":"Fernandes","given":"Daniel"},{"family":"Lynch","given":"John G."},{"family":"Netemeyer","given":"Richard G."}],"issued":{"date-parts":[["2014",1,27]]}}}],"schema":"https://github.com/citation-style-language/schema/raw/master/csl-citation.json"} </w:instrText>
      </w:r>
      <w:r w:rsidR="008E44D5">
        <w:rPr>
          <w:rFonts w:ascii="Times New Roman" w:hAnsi="Times New Roman"/>
          <w:sz w:val="24"/>
          <w:szCs w:val="24"/>
        </w:rPr>
        <w:fldChar w:fldCharType="separate"/>
      </w:r>
      <w:r w:rsidR="00FF7374" w:rsidRPr="00FF7374">
        <w:rPr>
          <w:rFonts w:ascii="Times New Roman" w:hAnsi="Times New Roman" w:cs="Times New Roman"/>
          <w:sz w:val="24"/>
        </w:rPr>
        <w:t>(Fernandes, Lynch, &amp; Netemeyer, 2014)</w:t>
      </w:r>
      <w:r w:rsidR="008E44D5">
        <w:rPr>
          <w:rFonts w:ascii="Times New Roman" w:hAnsi="Times New Roman"/>
          <w:sz w:val="24"/>
          <w:szCs w:val="24"/>
        </w:rPr>
        <w:fldChar w:fldCharType="end"/>
      </w:r>
      <w:r w:rsidR="008E44D5">
        <w:rPr>
          <w:rFonts w:ascii="Times New Roman" w:hAnsi="Times New Roman"/>
          <w:sz w:val="24"/>
          <w:szCs w:val="24"/>
        </w:rPr>
        <w:t>.</w:t>
      </w:r>
    </w:p>
    <w:p w14:paraId="38322185" w14:textId="77777777" w:rsidR="002B5A7E" w:rsidRDefault="002B5A7E" w:rsidP="004B4251">
      <w:pPr>
        <w:pStyle w:val="Body"/>
        <w:spacing w:after="0" w:line="240" w:lineRule="auto"/>
        <w:jc w:val="both"/>
        <w:rPr>
          <w:rFonts w:ascii="Times New Roman" w:hAnsi="Times New Roman"/>
          <w:b/>
          <w:bCs/>
          <w:sz w:val="24"/>
          <w:szCs w:val="24"/>
        </w:rPr>
      </w:pPr>
    </w:p>
    <w:p w14:paraId="763CAE26" w14:textId="080BD02F" w:rsidR="002B5A7E" w:rsidRPr="00CD659D" w:rsidRDefault="002B5A7E" w:rsidP="002B5A7E">
      <w:pPr>
        <w:rPr>
          <w:rFonts w:ascii="Times New Roman" w:hAnsi="Times New Roman"/>
          <w:i/>
          <w:sz w:val="24"/>
          <w:szCs w:val="24"/>
          <w:u w:val="single"/>
        </w:rPr>
      </w:pPr>
      <w:r>
        <w:rPr>
          <w:rFonts w:ascii="Times New Roman" w:hAnsi="Times New Roman"/>
          <w:i/>
          <w:sz w:val="24"/>
          <w:szCs w:val="24"/>
          <w:u w:val="single"/>
        </w:rPr>
        <w:t>Definition and Measurement</w:t>
      </w:r>
    </w:p>
    <w:p w14:paraId="347AE434" w14:textId="67559663" w:rsidR="00EF10DA" w:rsidRDefault="002B5A7E" w:rsidP="002B5A7E">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rPr>
        <w:t>Despite the policy attention, there has been a lack of conceptualisation and standardisation for a ubiquitous construct of financial literacy. Like basic literacy and numeracy skills, financial literacy is also shaped by social, cultural and technological developments. Therefore</w:t>
      </w:r>
      <w:r w:rsidR="00E8685E">
        <w:rPr>
          <w:rFonts w:ascii="Times New Roman" w:hAnsi="Times New Roman"/>
          <w:sz w:val="24"/>
          <w:szCs w:val="24"/>
        </w:rPr>
        <w:t>,</w:t>
      </w:r>
      <w:r>
        <w:rPr>
          <w:rFonts w:ascii="Times New Roman" w:hAnsi="Times New Roman"/>
          <w:sz w:val="24"/>
          <w:szCs w:val="24"/>
        </w:rPr>
        <w:t xml:space="preserve"> the definition of financial literacy has continually changed with time. Initially, the construct of financial literacy was limited to its intrinsic role of fostering the acquisition of financial knowledge and skills alone. An extension of the financial literacy definition was supported by </w:t>
      </w:r>
      <w:r w:rsidR="008E44D5">
        <w:rPr>
          <w:rFonts w:ascii="Times New Roman" w:hAnsi="Times New Roman"/>
          <w:sz w:val="24"/>
          <w:szCs w:val="24"/>
        </w:rPr>
        <w:fldChar w:fldCharType="begin"/>
      </w:r>
      <w:r w:rsidR="008E44D5">
        <w:rPr>
          <w:rFonts w:ascii="Times New Roman" w:hAnsi="Times New Roman"/>
          <w:sz w:val="24"/>
          <w:szCs w:val="24"/>
        </w:rPr>
        <w:instrText xml:space="preserve"> ADDIN ZOTERO_ITEM CSL_CITATION {"citationID":"PpWZamn3","properties":{"custom":"Mason &amp; Wilson (2000)","formattedCitation":"Mason &amp; Wilson (2000)","plainCitation":"Mason &amp; Wilson (2000)"},"citationItems":[{"id":110,"uris":["http://zotero.org/users/local/tpoBCx2n/items/N5TXAZW8"],"uri":["http://zotero.org/users/local/tpoBCx2n/items/N5TXAZW8"],"itemData":{"id":110,"type":"chapter","title":"Conceptualizing financial literacy","container-title":"International Handbook of Financial Literacy","publisher":"Springer","source":"Google Books","abstract":"This Handbook presents in-depth research conducted on a myriad of issues within the field of financial literacy. Split into six sections, it starts by presenting prevalent conceptions of financial literacy before covering financial literacy in the policy context, the state and development of financial literacy within different countries, issues of assessment and evaluation of financial literacy, approaches to teaching financial literacy, and teacher training and teacher education in financial literacy. In doing so, it provides precise definitions of the construct of financial literacy and elaborates on the state and recent developments of financial literacy around the world, to show ways of measuring and fostering financial literacy and to give hints towards necessary and successful teacher trainings. The book also embraces the diversity in the field by revealing contrasting and conflicting views that cannot be bridged, while at the same time making a contribution by re-joining existing materials in one volume which can be used in academic discourse, in research-workshops, in university lectures and in the definition of program initiatives within the wider field of financial literacy. It allows for a landscape of financial literacy to be depicted which would foster the implementation of learning opportunities for human beings for sake of well-being within financial living-conditions. The Handbook is useful to academics and students of the topic, professionals in the sector of investment and banking, and for every person responsible for managing his or her financial affairs in everyday life.","ISBN":"978-981-10-0360-8","note":"Google-Books-ID: qLPWCwAAQBAJ","language":"en","container-author":[{"family":"Aprea","given":"Carmela"},{"family":"Wuttke","given":"Eveline"},{"family":"Breuer","given":"Klaus"},{"family":"Koh","given":"Noi Keng"},{"family":"Davies","given":"Peter"},{"family":"Greimel-Fuhrmann","given":"Bettina"},{"family":"Lopus","given":"Jane S."}],"author":[{"family":"Mason","given":""},{"family":"Wilson","given":""}],"issued":{"date-parts":[["2000"]]}}}],"schema":"https://github.com/citation-style-language/schema/raw/master/csl-citation.json"} </w:instrText>
      </w:r>
      <w:r w:rsidR="008E44D5">
        <w:rPr>
          <w:rFonts w:ascii="Times New Roman" w:hAnsi="Times New Roman"/>
          <w:sz w:val="24"/>
          <w:szCs w:val="24"/>
        </w:rPr>
        <w:fldChar w:fldCharType="separate"/>
      </w:r>
      <w:r w:rsidR="00FF7374" w:rsidRPr="00FF7374">
        <w:rPr>
          <w:rFonts w:ascii="Times New Roman" w:hAnsi="Times New Roman" w:cs="Times New Roman"/>
          <w:sz w:val="24"/>
        </w:rPr>
        <w:t>Mason &amp; Wilson (2000)</w:t>
      </w:r>
      <w:r w:rsidR="008E44D5">
        <w:rPr>
          <w:rFonts w:ascii="Times New Roman" w:hAnsi="Times New Roman"/>
          <w:sz w:val="24"/>
          <w:szCs w:val="24"/>
        </w:rPr>
        <w:fldChar w:fldCharType="end"/>
      </w:r>
      <w:r w:rsidR="008E44D5">
        <w:rPr>
          <w:rFonts w:ascii="Times New Roman" w:hAnsi="Times New Roman"/>
          <w:sz w:val="24"/>
          <w:szCs w:val="24"/>
        </w:rPr>
        <w:t xml:space="preserve"> </w:t>
      </w:r>
      <w:r>
        <w:rPr>
          <w:rFonts w:ascii="Times New Roman" w:hAnsi="Times New Roman"/>
          <w:sz w:val="24"/>
          <w:szCs w:val="24"/>
        </w:rPr>
        <w:t>who argued that it should be a process leading to desired outcomes and behaviours and that it is far more than basic skills. Over the years, the definition of financial literacy has included concepts ranging from financial knowledge and skills, attitudes towards money, as well as financial behavio</w:t>
      </w:r>
      <w:r w:rsidR="001D309C">
        <w:rPr>
          <w:rFonts w:ascii="Times New Roman" w:hAnsi="Times New Roman"/>
          <w:sz w:val="24"/>
          <w:szCs w:val="24"/>
        </w:rPr>
        <w:t>u</w:t>
      </w:r>
      <w:r>
        <w:rPr>
          <w:rFonts w:ascii="Times New Roman" w:hAnsi="Times New Roman"/>
          <w:sz w:val="24"/>
          <w:szCs w:val="24"/>
        </w:rPr>
        <w:t>rs including financial</w:t>
      </w:r>
      <w:r w:rsidR="008F02CE">
        <w:rPr>
          <w:rFonts w:ascii="Times New Roman" w:hAnsi="Times New Roman"/>
          <w:sz w:val="24"/>
          <w:szCs w:val="24"/>
        </w:rPr>
        <w:t xml:space="preserve"> planning and money management </w:t>
      </w:r>
      <w:r w:rsidR="008F02CE">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{"citationID":"ap2bgpo4bf","properties":{"formattedCitation":"(OECD, 2005)","plainCitation":"(OECD, 2005)"},"citationItems":[{"id":112,"uris":["http://zotero.org/users/local/tpoBCx2n/items/492BSTFV"],"uri":["http://zotero.org/users/local/tpoBCx2n/items/492BSTFV"],"itemData":{"id":112,"type":"book","title":"Improving Financial Literacy","publisher":"Organisation for Economic Co-operation and Development","publisher-place":"Paris","source":"OECD","event-place":"Paris","abstract":"This book, the first major study of financial education at the international level, contributes to the development of consumer financial literacy by providing information to policy makers on effective financial education programmes and by promoting the exchange of views and the sharing of experience in the field of financial education and awareness. It identifies and analyses financial literacy surveys in member countries, highlights the economic, demographic and policy changes that make financial education increasingly important, and describes the different types of financial education programmes currently being offered in OECD countries. Finally, this book&amp;nbsp;evaluates the effectiveness of financial education programmes and introduces the OECD Council Recommendation on Principals and Good Practices for Financial Education and Awareness.","URL":"http://www.oecd-ilibrary.org/content/book/9789264012578-en","ISBN":"978-92-64-01256-1","language":"en","author":[{"literal":"OECD"}],"issued":{"date-parts":[["2005",11,10]]},"accessed":{"date-parts":[["2017",5,18]]}}}],"schema":"https://github.com/citation-style-language/schema/raw/master/csl-citation.json"} </w:instrText>
      </w:r>
      <w:r w:rsidR="008F02CE">
        <w:rPr>
          <w:rFonts w:ascii="Times New Roman" w:hAnsi="Times New Roman"/>
          <w:sz w:val="24"/>
          <w:szCs w:val="24"/>
        </w:rPr>
        <w:fldChar w:fldCharType="separate"/>
      </w:r>
      <w:r w:rsidR="00FF7374" w:rsidRPr="00FF7374">
        <w:rPr>
          <w:rFonts w:ascii="Times New Roman" w:hAnsi="Times New Roman" w:cs="Times New Roman"/>
          <w:sz w:val="24"/>
        </w:rPr>
        <w:t>(OECD, 2005)</w:t>
      </w:r>
      <w:r w:rsidR="008F02CE">
        <w:rPr>
          <w:rFonts w:ascii="Times New Roman" w:hAnsi="Times New Roman"/>
          <w:sz w:val="24"/>
          <w:szCs w:val="24"/>
        </w:rPr>
        <w:fldChar w:fldCharType="end"/>
      </w:r>
      <w:r w:rsidR="008F02CE">
        <w:rPr>
          <w:rFonts w:ascii="Times New Roman" w:hAnsi="Times New Roman"/>
          <w:sz w:val="24"/>
          <w:szCs w:val="24"/>
        </w:rPr>
        <w:t xml:space="preserve">. </w:t>
      </w:r>
      <w:r>
        <w:rPr>
          <w:rFonts w:ascii="Times New Roman" w:hAnsi="Times New Roman"/>
          <w:sz w:val="24"/>
          <w:szCs w:val="24"/>
        </w:rPr>
        <w:t>In practice, however, these notions frequently overlap.</w:t>
      </w:r>
    </w:p>
    <w:p w14:paraId="3BA32767" w14:textId="77777777" w:rsidR="00863B69" w:rsidRDefault="00863B69" w:rsidP="002B5A7E">
      <w:pPr>
        <w:pStyle w:val="Body"/>
        <w:spacing w:after="0" w:line="360" w:lineRule="auto"/>
        <w:jc w:val="both"/>
        <w:rPr>
          <w:rFonts w:ascii="Times New Roman" w:hAnsi="Times New Roman"/>
          <w:sz w:val="24"/>
          <w:szCs w:val="24"/>
        </w:rPr>
      </w:pPr>
    </w:p>
    <w:p w14:paraId="699178BA" w14:textId="2DE46022" w:rsidR="00EF10DA" w:rsidRPr="001D309C" w:rsidRDefault="002B5A7E" w:rsidP="002B5A7E">
      <w:pPr>
        <w:pStyle w:val="Body"/>
        <w:spacing w:after="0" w:line="360" w:lineRule="auto"/>
        <w:jc w:val="both"/>
        <w:rPr>
          <w:rFonts w:ascii="Times New Roman" w:eastAsia="Times New Roman" w:hAnsi="Times New Roman" w:cs="Times New Roman"/>
          <w:sz w:val="24"/>
          <w:szCs w:val="24"/>
        </w:rPr>
      </w:pPr>
      <w:r>
        <w:rPr>
          <w:rFonts w:ascii="Times New Roman" w:hAnsi="Times New Roman"/>
          <w:sz w:val="24"/>
          <w:szCs w:val="24"/>
        </w:rPr>
        <w:t xml:space="preserve">Unlike health literacy, which is typically measured using one of the three standardized tests, there </w:t>
      </w:r>
      <w:r w:rsidR="001D309C">
        <w:rPr>
          <w:rFonts w:ascii="Times New Roman" w:hAnsi="Times New Roman"/>
          <w:sz w:val="24"/>
          <w:szCs w:val="24"/>
        </w:rPr>
        <w:t>is currently no standardized instrument</w:t>
      </w:r>
      <w:r>
        <w:rPr>
          <w:rFonts w:ascii="Times New Roman" w:hAnsi="Times New Roman"/>
          <w:sz w:val="24"/>
          <w:szCs w:val="24"/>
        </w:rPr>
        <w:t xml:space="preserve"> to measure financial literacy </w:t>
      </w:r>
      <w:r w:rsidR="008F02CE">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{"citationID":"ate4mvj6n7","properties":{"formattedCitation":"(Huston, 2010)","plainCitation":"(Huston, 2010)"},"citationItems":[{"id":114,"uris":["http://zotero.org/users/local/tpoBCx2n/items/BV9CANBE"],"uri":["http://zotero.org/users/local/tpoBCx2n/items/BV9CANBE"],"itemData":{"id":114,"type":"article-journal","title":"Measuring Financial Literacy","container-title":"Journal of Consumer Affairs","page":"296-316","volume":"44","issue":"2","source":"Wiley Online Library","abstract":"Financial literacy (or financial knowledge) is typically an input to model the need for financial education and explain variation in financial outcomes. Defining and appropriately measuring financial literacy is essential to understand educational impact as well as barriers to effective financial choice. This article summarizes the broad range of financial literacy measures used in research over the last decade. An overview of the meaning and measurement of financial literacy is presented to highlight current limitations and assist researchers in establishing standardized, commonly accepted financial literacy instruments.","DOI":"10.1111/j.1745-6606.2010.01170.x","ISSN":"1745-6606","language":"en","author":[{"family":"Huston","given":"Sandra J."}],"issued":{"date-parts":[["2010",6,1]]}}}],"schema":"https://github.com/citation-style-language/schema/raw/master/csl-citation.json"} </w:instrText>
      </w:r>
      <w:r w:rsidR="008F02CE">
        <w:rPr>
          <w:rFonts w:ascii="Times New Roman" w:hAnsi="Times New Roman"/>
          <w:sz w:val="24"/>
          <w:szCs w:val="24"/>
        </w:rPr>
        <w:fldChar w:fldCharType="separate"/>
      </w:r>
      <w:r w:rsidR="00FF7374" w:rsidRPr="00FF7374">
        <w:rPr>
          <w:rFonts w:ascii="Times New Roman" w:hAnsi="Times New Roman" w:cs="Times New Roman"/>
          <w:sz w:val="24"/>
        </w:rPr>
        <w:t>(Huston, 2010)</w:t>
      </w:r>
      <w:r w:rsidR="008F02CE">
        <w:rPr>
          <w:rFonts w:ascii="Times New Roman" w:hAnsi="Times New Roman"/>
          <w:sz w:val="24"/>
          <w:szCs w:val="24"/>
        </w:rPr>
        <w:fldChar w:fldCharType="end"/>
      </w:r>
      <w:r>
        <w:rPr>
          <w:rFonts w:ascii="Times New Roman" w:hAnsi="Times New Roman"/>
          <w:sz w:val="24"/>
          <w:szCs w:val="24"/>
        </w:rPr>
        <w:t xml:space="preserve">. However, a set of three questions (often referred to as the ‘Big Three’) first developed by </w:t>
      </w:r>
      <w:r w:rsidR="00990DB5">
        <w:rPr>
          <w:rFonts w:ascii="Times New Roman" w:hAnsi="Times New Roman"/>
          <w:sz w:val="24"/>
          <w:szCs w:val="24"/>
        </w:rPr>
        <w:lastRenderedPageBreak/>
        <w:fldChar w:fldCharType="begin"/>
      </w:r>
      <w:r w:rsidR="00FF7374">
        <w:rPr>
          <w:rFonts w:ascii="Times New Roman" w:hAnsi="Times New Roman"/>
          <w:sz w:val="24"/>
          <w:szCs w:val="24"/>
        </w:rPr>
        <w:instrText xml:space="preserve"> ADDIN ZOTERO_ITEM CSL_CITATION {"citationID":"a18vk4a8ceo","properties":{"formattedCitation":"(Lusardi &amp; Mitchell, 2011)","plainCitation":"(Lusardi &amp; Mitchell, 2011)"},"citationItems":[{"id":57,"uris":["http://zotero.org/users/local/tpoBCx2n/items/W5UN9BNA"],"uri":["http://zotero.org/users/local/tpoBCx2n/items/W5UN9BNA"],"itemData":{"id":57,"type":"report","title":"Financial Literacy around the World: An Overview","publisher":"National Bureau of Economic Research","genre":"Working Paper","source":"National Bureau of Economic Research","abstract":"In an increasingly risky and globalized marketplace, people must be able to make well-informed financial decisions. Yet new international research demonstrates that financial illiteracy is widespread when financial markets are well developed as in Germany, the Netherlands, Sweden, Japan, Italy, New Zealand, and the United States, or when they are changing rapidly as in Russia. Further, across these countries, we show that the older population believes itself well informed, even though it is actually less well informed than average. Other common patterns are also evident: women are less financially literate than men and are aware of this shortfall. More educated people are more informed, yet education is far from a perfect proxy for literacy. There are also ethnic/racial and regional differences: city-dwellers in Russia are better informed than their rural counterparts, while in the U.S., African Americans and Hispanics are relatively less financially literate than others. Moreover, the more financially knowledgeable are also those most likely to plan for retirement. In fact, answering one additional financial question correctly is associated with a 3-4 percentage point higher chance of planning for retirement in countries as diverse as Germany, the U.S., Japan, and Sweden; in the Netherlands, it boosts planning by 10 percentage points. Finally, using instrumental variables, we show that these estimates probably underestimate the effects of financial literacy on retirement planning. In sum, around the world, financial literacy is critical to retirement security.","URL":"http://www.nber.org/papers/w17107","note":"DOI: 10.3386/w17107","number":"17107","shortTitle":"Financial Literacy around the World","author":[{"family":"Lusardi","given":"Annamaria"},{"family":"Mitchell","given":"Olivia S."}],"issued":{"date-parts":[["2011",6]]},"accessed":{"date-parts":[["2017",5,15]]}}}],"schema":"https://github.com/citation-style-language/schema/raw/master/csl-citation.json"} </w:instrText>
      </w:r>
      <w:r w:rsidR="00990DB5">
        <w:rPr>
          <w:rFonts w:ascii="Times New Roman" w:hAnsi="Times New Roman"/>
          <w:sz w:val="24"/>
          <w:szCs w:val="24"/>
        </w:rPr>
        <w:fldChar w:fldCharType="separate"/>
      </w:r>
      <w:r w:rsidR="00FF7374" w:rsidRPr="00FF7374">
        <w:rPr>
          <w:rFonts w:ascii="Times New Roman" w:hAnsi="Times New Roman" w:cs="Times New Roman"/>
          <w:sz w:val="24"/>
        </w:rPr>
        <w:t>(Lusardi &amp; Mitchell, 2011)</w:t>
      </w:r>
      <w:r w:rsidR="00990DB5">
        <w:rPr>
          <w:rFonts w:ascii="Times New Roman" w:hAnsi="Times New Roman"/>
          <w:sz w:val="24"/>
          <w:szCs w:val="24"/>
        </w:rPr>
        <w:fldChar w:fldCharType="end"/>
      </w:r>
      <w:r>
        <w:rPr>
          <w:rFonts w:ascii="Times New Roman" w:hAnsi="Times New Roman"/>
          <w:sz w:val="24"/>
          <w:szCs w:val="24"/>
        </w:rPr>
        <w:t xml:space="preserve"> for the American Health and Retirement Study (HRS) in 2004 are commonly used. These questions assess the knowledge of respondents’ basic concepts that lay at the basis of saving and portfolio-choice decisions, such as interest compounding, inflation, and risk diversification.</w:t>
      </w:r>
      <w:r>
        <w:rPr>
          <w:rFonts w:ascii="Times New Roman" w:hAnsi="Times New Roman"/>
          <w:i/>
          <w:iCs/>
          <w:sz w:val="24"/>
          <w:szCs w:val="24"/>
        </w:rPr>
        <w:t xml:space="preserve"> </w:t>
      </w:r>
      <w:r>
        <w:rPr>
          <w:rFonts w:ascii="Times New Roman" w:hAnsi="Times New Roman"/>
          <w:sz w:val="24"/>
          <w:szCs w:val="24"/>
        </w:rPr>
        <w:t>The first two questions are based on the respondents’ numeracy skills whereas the third question assesses their risk appetite. This simplistic method of evaluating financial literacy has</w:t>
      </w:r>
      <w:r w:rsidR="001D309C">
        <w:rPr>
          <w:rFonts w:ascii="Times New Roman" w:hAnsi="Times New Roman"/>
          <w:sz w:val="24"/>
          <w:szCs w:val="24"/>
        </w:rPr>
        <w:t>, however,</w:t>
      </w:r>
      <w:r>
        <w:rPr>
          <w:rFonts w:ascii="Times New Roman" w:hAnsi="Times New Roman"/>
          <w:sz w:val="24"/>
          <w:szCs w:val="24"/>
        </w:rPr>
        <w:t xml:space="preserve"> been subject to some debate. </w:t>
      </w:r>
      <w:r w:rsidR="00E8685E">
        <w:rPr>
          <w:rFonts w:ascii="Times New Roman" w:hAnsi="Times New Roman"/>
          <w:sz w:val="24"/>
          <w:szCs w:val="24"/>
        </w:rPr>
        <w:t xml:space="preserve">Further, these questions pre-suppose a level of numerical competence that is distinct from understanding of financial concepts. </w:t>
      </w:r>
      <w:r w:rsidRPr="008F02CE">
        <w:rPr>
          <w:rFonts w:ascii="Times New Roman" w:hAnsi="Times New Roman"/>
          <w:sz w:val="24"/>
          <w:szCs w:val="24"/>
        </w:rPr>
        <w:t>Huston (2010)</w:t>
      </w:r>
      <w:r>
        <w:rPr>
          <w:rFonts w:ascii="Times New Roman" w:hAnsi="Times New Roman"/>
          <w:sz w:val="24"/>
          <w:szCs w:val="24"/>
        </w:rPr>
        <w:t xml:space="preserve"> criticizes the r</w:t>
      </w:r>
      <w:r w:rsidR="001D309C">
        <w:rPr>
          <w:rFonts w:ascii="Times New Roman" w:hAnsi="Times New Roman"/>
          <w:sz w:val="24"/>
          <w:szCs w:val="24"/>
        </w:rPr>
        <w:t>elatively limited scope of the</w:t>
      </w:r>
      <w:r>
        <w:rPr>
          <w:rFonts w:ascii="Times New Roman" w:hAnsi="Times New Roman"/>
          <w:sz w:val="24"/>
          <w:szCs w:val="24"/>
        </w:rPr>
        <w:t xml:space="preserve"> questions</w:t>
      </w:r>
      <w:r w:rsidR="001D309C">
        <w:rPr>
          <w:rFonts w:ascii="Times New Roman" w:hAnsi="Times New Roman"/>
          <w:sz w:val="24"/>
          <w:szCs w:val="24"/>
        </w:rPr>
        <w:t xml:space="preserve"> used</w:t>
      </w:r>
      <w:r>
        <w:rPr>
          <w:rFonts w:ascii="Times New Roman" w:hAnsi="Times New Roman"/>
          <w:sz w:val="24"/>
          <w:szCs w:val="24"/>
        </w:rPr>
        <w:t>, deeming them to be insufficient for capturing the breadth of endowed and attained human capital that influences a person's financial literacy. Some recent research has also proposed and tested broader measures of financial literacy that encompass measurement of financial attitudes and behaviors (like saving or budgeting) in addition to numeracy skills</w:t>
      </w:r>
      <w:r w:rsidR="008F02CE">
        <w:rPr>
          <w:rFonts w:ascii="Times New Roman" w:hAnsi="Times New Roman"/>
          <w:sz w:val="24"/>
          <w:szCs w:val="24"/>
        </w:rPr>
        <w:t xml:space="preserve"> </w:t>
      </w:r>
      <w:r w:rsidR="008F02CE">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{"citationID":"3KGwu8O3","properties":{"formattedCitation":"(Calderone, Fiala, Mulaj, Sadhu, &amp; Sarr, 2014; Carpena, Cole, Shapiro, &amp; Zia, 2015; Drexler, Fischer, &amp; Schoar, 2014)","plainCitation":"(Calderone, Fiala, Mulaj, Sadhu, &amp; Sarr, 2014; Carpena, Cole, Shapiro, &amp; Zia, 2015; Drexler, Fischer, &amp; Schoar, 2014)"},"citationItems":[{"id":118,"uris":["http://zotero.org/users/local/tpoBCx2n/items/8K8U7CS9"],"uri":["http://zotero.org/users/local/tpoBCx2n/items/8K8U7CS9"],"itemData":{"id":118,"type":"report","title":"When Can Financial Education Affect Savings Behavior? Evidence From A Randomized Experiment Among Low Income Clients of Branchless Banking in India","publisher":"University of Connecticut, Department of Agricultural and Resource Economics, Charles J. Zwick Center for Food and Resource Policy","genre":"Working Paper","source":"RePEc - IDEAS","abstract":"Financial literacy programs are popular, despite recent research showing no significant changes to savings behavior. We experimentally test the impact of financial literacy training on clients of a branchless banking program that offers doorstep access to banking to low income households. The intervention had significant impacts: savings in the treatment group increased by 29% ($27) within a period of one year. The increase in savings is due in part to decreases in expenditures on temptation goods. These results suggest that financial education interventions, when paired with banking experience, can be successful in changing savings outcomes.","URL":"https://ideas.repec.org/p/zwi/wpaper/32.html","number":"32","shortTitle":"When Can Financial Education Affect Savings Behavior?","author":[{"family":"Calderone","given":"Margherita"},{"family":"Fiala","given":"Nathan"},{"family":"Mulaj","given":"Florentina"},{"family":"Sadhu","given":"Santadarshan"},{"family":"Sarr","given":"Leopold"}],"issued":{"date-parts":[["2014"]]},"accessed":{"date-parts":[["2017",5,18]]}}},{"id":125,"uris":["http://zotero.org/users/local/tpoBCx2n/items/S63EBCVJ"],"uri":["http://zotero.org/users/local/tpoBCx2n/items/S63EBCVJ"],"itemData":{"id":125,"type":"report","title":"The Abcs of Financial Education: Experimental Evidence on Attitudes, Behavior, and Cognitive Biases","publisher":"Social Science Research Network","publisher-place":"Rochester, NY","genre":"SSRN Scholarly Paper","source":"papers.ssrn.com","event-place":"Rochester, NY","abstract":"This paper uses a large scale field experiment in India to study attitudinal, behavioral, and cognitive constraints that stymie the link between financial educa","URL":"https://papers.ssrn.com/abstract=2661139","number":"ID 2661139","shortTitle":"The Abcs of Financial Education","author":[{"family":"Carpena","given":"Fenella"},{"family":"Cole","given":"Shawn Allen"},{"family":"Shapiro","given":"Jeremy"},{"family":"Zia","given":"Bilal"}],"issued":{"date-parts":[["2015",9,15]]},"accessed":{"date-parts":[["2017",5,18]]}}},{"id":121,"uris":["http://zotero.org/users/local/tpoBCx2n/items/94P9MH5N"],"uri":["http://zotero.org/users/local/tpoBCx2n/items/94P9MH5N"],"itemData":{"id":121,"type":"article-journal","title":"Keeping It Simple: Financial Literacy and Rules of Thumb","container-title":"American Economic Journal: Applied Economics","page":"1-31","volume":"6","issue":"2","source":"IngentaConnect","abstract":"Micro-entrepreneurs often lack the financial literacy required to make important financial decisions. We conducted a randomized evaluation with a bank in the Dominican Republic to compare the impact of two distinct programs: standard accounting training versus a simplified, rule-of-thumb training that taught basic financial heuristics. The rule-of-thumb training significantly improved firms' financial practices, objective reporting quality, and revenues. For micro-entrepreneurs with lower skills or poor initial financial practices, the impact of the rule-of-thumb training was significantly larger than that of the standard accounting training, suggesting that simplifying training programs might improve their effectiveness for less sophisticated individuals.","DOI":"10.1257/app.6.2.1","shortTitle":"Keeping It Simple","journalAbbreviation":"American Economic Journal: Applied Economics","author":[{"family":"Drexler","given":"Alejandro"},{"family":"Fischer","given":"Greg"},{"family":"Schoar","given":"Antoinette"}],"issued":{"date-parts":[["2014",4,1]]}}}],"schema":"https://github.com/citation-style-language/schema/raw/master/csl-citation.json"} </w:instrText>
      </w:r>
      <w:r w:rsidR="008F02CE">
        <w:rPr>
          <w:rFonts w:ascii="Times New Roman" w:hAnsi="Times New Roman"/>
          <w:sz w:val="24"/>
          <w:szCs w:val="24"/>
        </w:rPr>
        <w:fldChar w:fldCharType="separate"/>
      </w:r>
      <w:r w:rsidR="00FF7374" w:rsidRPr="00FF7374">
        <w:rPr>
          <w:rFonts w:ascii="Times New Roman" w:hAnsi="Times New Roman" w:cs="Times New Roman"/>
          <w:sz w:val="24"/>
        </w:rPr>
        <w:t>(Calderone, Fiala, Mulaj, Sadhu, &amp; Sarr, 2014; Carpena, Cole, Shapiro, &amp; Zia, 2015; Drexler, Fischer, &amp; Schoar, 2014)</w:t>
      </w:r>
      <w:r w:rsidR="008F02CE">
        <w:rPr>
          <w:rFonts w:ascii="Times New Roman" w:hAnsi="Times New Roman"/>
          <w:sz w:val="24"/>
          <w:szCs w:val="24"/>
        </w:rPr>
        <w:fldChar w:fldCharType="end"/>
      </w:r>
      <w:r>
        <w:rPr>
          <w:rFonts w:ascii="Times New Roman" w:hAnsi="Times New Roman"/>
          <w:sz w:val="24"/>
          <w:szCs w:val="24"/>
        </w:rPr>
        <w:t xml:space="preserve">. One of the most significant developments in the measurement of financial literacy has been the conceptualisation and the large-scale implementation of the </w:t>
      </w:r>
      <w:r w:rsidRPr="008F02CE">
        <w:rPr>
          <w:rFonts w:ascii="Times New Roman" w:hAnsi="Times New Roman"/>
          <w:sz w:val="24"/>
          <w:szCs w:val="24"/>
        </w:rPr>
        <w:t>OECD/INFE toolkit</w:t>
      </w:r>
      <w:r w:rsidR="008F02CE">
        <w:rPr>
          <w:rFonts w:ascii="Times New Roman" w:hAnsi="Times New Roman"/>
          <w:sz w:val="24"/>
          <w:szCs w:val="24"/>
        </w:rPr>
        <w:t xml:space="preserve"> </w:t>
      </w:r>
      <w:r w:rsidR="00990DB5">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{"citationID":"aofr7fv8i8","properties":{"formattedCitation":"(OECD/INFE, 2013b)","plainCitation":"(OECD/INFE, 2013b)"},"citationItems":[{"id":124,"uris":["http://zotero.org/users/local/tpoBCx2n/items/GATUH3Z7"],"uri":["http://zotero.org/users/local/tpoBCx2n/items/GATUH3Z7"],"itemData":{"id":124,"type":"report","title":"OECD/INFE toolkit to measure financial literacy and financial inclusion","publisher":"Financial Literacy &amp; Education - Russia Trust Fund","publisher-place":"Paris","event-place":"Paris","URL":"https://www.oecd.org/daf/fin/financial-education/TrustFund2013_OECD_INFE_toolkit_to_measure_fin_lit_and_fin_incl.pdf","author":[{"family":"OECD/INFE","given":""}],"issued":{"date-parts":[["2013"]]},"accessed":{"date-parts":[["2017",5,18]]}}}],"schema":"https://github.com/citation-style-language/schema/raw/master/csl-citation.json"} </w:instrText>
      </w:r>
      <w:r w:rsidR="00990DB5">
        <w:rPr>
          <w:rFonts w:ascii="Times New Roman" w:hAnsi="Times New Roman"/>
          <w:sz w:val="24"/>
          <w:szCs w:val="24"/>
        </w:rPr>
        <w:fldChar w:fldCharType="separate"/>
      </w:r>
      <w:r w:rsidR="00FF7374" w:rsidRPr="00FF7374">
        <w:rPr>
          <w:rFonts w:ascii="Times New Roman" w:hAnsi="Times New Roman" w:cs="Times New Roman"/>
          <w:sz w:val="24"/>
        </w:rPr>
        <w:t>(OECD/INFE, 2013b)</w:t>
      </w:r>
      <w:r w:rsidR="00990DB5">
        <w:rPr>
          <w:rFonts w:ascii="Times New Roman" w:hAnsi="Times New Roman"/>
          <w:sz w:val="24"/>
          <w:szCs w:val="24"/>
        </w:rPr>
        <w:fldChar w:fldCharType="end"/>
      </w:r>
      <w:r>
        <w:rPr>
          <w:rFonts w:ascii="Times New Roman" w:hAnsi="Times New Roman"/>
          <w:sz w:val="24"/>
          <w:szCs w:val="24"/>
        </w:rPr>
        <w:t xml:space="preserve"> to capture information about financial knowledge, attitudes and behaviors of adults, to assess their levels of financial literacy and inclusion. The financial literacy component of the PISA surveys also help to ca</w:t>
      </w:r>
      <w:r w:rsidR="001D309C">
        <w:rPr>
          <w:rFonts w:ascii="Times New Roman" w:hAnsi="Times New Roman"/>
          <w:sz w:val="24"/>
          <w:szCs w:val="24"/>
        </w:rPr>
        <w:t>pture the literacy levels of 15-year-</w:t>
      </w:r>
      <w:r>
        <w:rPr>
          <w:rFonts w:ascii="Times New Roman" w:hAnsi="Times New Roman"/>
          <w:sz w:val="24"/>
          <w:szCs w:val="24"/>
        </w:rPr>
        <w:t>olds on similar lines</w:t>
      </w:r>
      <w:r w:rsidR="00990DB5">
        <w:rPr>
          <w:rFonts w:ascii="Times New Roman" w:hAnsi="Times New Roman"/>
          <w:sz w:val="24"/>
          <w:szCs w:val="24"/>
        </w:rPr>
        <w:t xml:space="preserve"> </w:t>
      </w:r>
      <w:r w:rsidR="00990DB5">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{"citationID":"a2enbmtraea","properties":{"formattedCitation":"(Lusardi, 2015)","plainCitation":"(Lusardi, 2015)"},"citationItems":[{"id":44,"uris":["http://zotero.org/users/local/tpoBCx2n/items/Q265DTUX"],"uri":["http://zotero.org/users/local/tpoBCx2n/items/Q265DTUX"],"itemData":{"id":44,"type":"article-journal","title":"Financial Literacy Skills for the 21st Century: Evidence from PISA","container-title":"Journal of Consumer Affairs","page":"639-659","volume":"49","issue":"3","source":"CrossRef","DOI":"10.1111/joca.12099","ISSN":"00220078","shortTitle":"Financial Literacy Skills for the 21st Century","language":"en","author":[{"family":"Lusardi","given":"Annamaria"}],"issued":{"date-parts":[["2015",11]]}}}],"schema":"https://github.com/citation-style-language/schema/raw/master/csl-citation.json"} </w:instrText>
      </w:r>
      <w:r w:rsidR="00990DB5">
        <w:rPr>
          <w:rFonts w:ascii="Times New Roman" w:hAnsi="Times New Roman"/>
          <w:sz w:val="24"/>
          <w:szCs w:val="24"/>
        </w:rPr>
        <w:fldChar w:fldCharType="separate"/>
      </w:r>
      <w:r w:rsidR="00FF7374" w:rsidRPr="00FF7374">
        <w:rPr>
          <w:rFonts w:ascii="Times New Roman" w:hAnsi="Times New Roman" w:cs="Times New Roman"/>
          <w:sz w:val="24"/>
        </w:rPr>
        <w:t>(Lusardi, 2015)</w:t>
      </w:r>
      <w:r w:rsidR="00990DB5">
        <w:rPr>
          <w:rFonts w:ascii="Times New Roman" w:hAnsi="Times New Roman"/>
          <w:sz w:val="24"/>
          <w:szCs w:val="24"/>
        </w:rPr>
        <w:fldChar w:fldCharType="end"/>
      </w:r>
      <w:r w:rsidR="00990DB5">
        <w:rPr>
          <w:rFonts w:ascii="Times New Roman" w:hAnsi="Times New Roman"/>
          <w:sz w:val="24"/>
          <w:szCs w:val="24"/>
        </w:rPr>
        <w:t>.</w:t>
      </w:r>
    </w:p>
    <w:p w14:paraId="064EA2B4" w14:textId="77777777" w:rsidR="00863B69" w:rsidRDefault="00863B69" w:rsidP="00035BD6">
      <w:pPr>
        <w:pStyle w:val="Body"/>
        <w:spacing w:after="0" w:line="360" w:lineRule="auto"/>
        <w:jc w:val="both"/>
        <w:rPr>
          <w:rFonts w:ascii="Times New Roman" w:hAnsi="Times New Roman" w:cs="Times New Roman"/>
          <w:sz w:val="24"/>
          <w:szCs w:val="24"/>
        </w:rPr>
      </w:pPr>
    </w:p>
    <w:p w14:paraId="45F17771" w14:textId="62C612FC" w:rsidR="00E8685E" w:rsidRDefault="002B5A7E" w:rsidP="00035BD6">
      <w:pPr>
        <w:pStyle w:val="Body"/>
        <w:spacing w:after="0" w:line="360" w:lineRule="auto"/>
        <w:jc w:val="both"/>
        <w:rPr>
          <w:rFonts w:ascii="Times New Roman" w:hAnsi="Times New Roman" w:cs="Times New Roman"/>
          <w:sz w:val="24"/>
          <w:szCs w:val="24"/>
        </w:rPr>
      </w:pPr>
      <w:r w:rsidRPr="002A7358">
        <w:rPr>
          <w:rFonts w:ascii="Times New Roman" w:hAnsi="Times New Roman" w:cs="Times New Roman"/>
          <w:sz w:val="24"/>
          <w:szCs w:val="24"/>
        </w:rPr>
        <w:t>While detailed questionnaires capturing all component</w:t>
      </w:r>
      <w:r w:rsidR="00035BD6">
        <w:rPr>
          <w:rFonts w:ascii="Times New Roman" w:hAnsi="Times New Roman" w:cs="Times New Roman"/>
          <w:sz w:val="24"/>
          <w:szCs w:val="24"/>
        </w:rPr>
        <w:t>s of financial literacy are</w:t>
      </w:r>
      <w:r w:rsidRPr="002A7358">
        <w:rPr>
          <w:rFonts w:ascii="Times New Roman" w:hAnsi="Times New Roman" w:cs="Times New Roman"/>
          <w:sz w:val="24"/>
          <w:szCs w:val="24"/>
        </w:rPr>
        <w:t xml:space="preserve"> useful to develop a holistic </w:t>
      </w:r>
      <w:r w:rsidR="00E8685E">
        <w:rPr>
          <w:rFonts w:ascii="Times New Roman" w:hAnsi="Times New Roman" w:cs="Times New Roman"/>
          <w:sz w:val="24"/>
          <w:szCs w:val="24"/>
        </w:rPr>
        <w:t xml:space="preserve">and detailed </w:t>
      </w:r>
      <w:r w:rsidRPr="002A7358">
        <w:rPr>
          <w:rFonts w:ascii="Times New Roman" w:hAnsi="Times New Roman" w:cs="Times New Roman"/>
          <w:sz w:val="24"/>
          <w:szCs w:val="24"/>
        </w:rPr>
        <w:t>perspective on th</w:t>
      </w:r>
      <w:r w:rsidRPr="003D404D">
        <w:rPr>
          <w:rFonts w:ascii="Times New Roman" w:hAnsi="Times New Roman" w:cs="Times New Roman"/>
          <w:sz w:val="24"/>
          <w:szCs w:val="24"/>
        </w:rPr>
        <w:t xml:space="preserve">e issue, </w:t>
      </w:r>
      <w:r w:rsidR="00E8685E">
        <w:rPr>
          <w:rFonts w:ascii="Times New Roman" w:hAnsi="Times New Roman" w:cs="Times New Roman"/>
          <w:sz w:val="24"/>
          <w:szCs w:val="24"/>
        </w:rPr>
        <w:t xml:space="preserve">such surveys are lengthy and tend to just provide information on financial literacy, ignoring other aspects of individuals lives and often not testing their basic literacy and numeracy skills. Using </w:t>
      </w:r>
      <w:r w:rsidRPr="003D404D">
        <w:rPr>
          <w:rFonts w:ascii="Times New Roman" w:hAnsi="Times New Roman" w:cs="Times New Roman"/>
          <w:sz w:val="24"/>
          <w:szCs w:val="24"/>
        </w:rPr>
        <w:t>fewer questions (such as the Big Three) ha</w:t>
      </w:r>
      <w:r w:rsidR="00E8685E">
        <w:rPr>
          <w:rFonts w:ascii="Times New Roman" w:hAnsi="Times New Roman" w:cs="Times New Roman"/>
          <w:sz w:val="24"/>
          <w:szCs w:val="24"/>
        </w:rPr>
        <w:t>s</w:t>
      </w:r>
      <w:r w:rsidRPr="003D404D">
        <w:rPr>
          <w:rFonts w:ascii="Times New Roman" w:hAnsi="Times New Roman" w:cs="Times New Roman"/>
          <w:sz w:val="24"/>
          <w:szCs w:val="24"/>
        </w:rPr>
        <w:t xml:space="preserve"> the advantage of brevity</w:t>
      </w:r>
      <w:r w:rsidR="00E8685E">
        <w:rPr>
          <w:rFonts w:ascii="Times New Roman" w:hAnsi="Times New Roman" w:cs="Times New Roman"/>
          <w:sz w:val="24"/>
          <w:szCs w:val="24"/>
        </w:rPr>
        <w:t xml:space="preserve"> and they </w:t>
      </w:r>
      <w:r w:rsidRPr="003D404D">
        <w:rPr>
          <w:rFonts w:ascii="Times New Roman" w:hAnsi="Times New Roman" w:cs="Times New Roman"/>
          <w:sz w:val="24"/>
          <w:szCs w:val="24"/>
        </w:rPr>
        <w:t>are cost effective to implement and form a useful basis for bro</w:t>
      </w:r>
      <w:r w:rsidR="005544A7" w:rsidRPr="00E64F6C">
        <w:rPr>
          <w:rFonts w:ascii="Times New Roman" w:hAnsi="Times New Roman" w:cs="Times New Roman"/>
          <w:sz w:val="24"/>
          <w:szCs w:val="24"/>
        </w:rPr>
        <w:t xml:space="preserve">ad comparison across countries </w:t>
      </w:r>
      <w:r w:rsidR="005544A7" w:rsidRPr="00E64F6C">
        <w:rPr>
          <w:rFonts w:ascii="Times New Roman" w:hAnsi="Times New Roman" w:cs="Times New Roman"/>
          <w:sz w:val="24"/>
          <w:szCs w:val="24"/>
        </w:rPr>
        <w:fldChar w:fldCharType="begin"/>
      </w:r>
      <w:r w:rsidR="00FF7374" w:rsidRPr="00E64F6C">
        <w:rPr>
          <w:rFonts w:ascii="Times New Roman" w:hAnsi="Times New Roman" w:cs="Times New Roman"/>
          <w:sz w:val="24"/>
          <w:szCs w:val="24"/>
        </w:rPr>
        <w:instrText xml:space="preserve"> ADDIN ZOTERO_ITEM CSL_CITATION {"citationID":"a2m9dervabh","properties":{"formattedCitation":"(Cole &amp; Fernando, 2008)","plainCitation":"(Cole &amp; Fernando, 2008)"},"citationItems":[{"id":129,"uris":["http://zotero.org/users/local/tpoBCx2n/items/RWA625PM"],"uri":["http://zotero.org/users/local/tpoBCx2n/items/RWA625PM"],"itemData":{"id":129,"type":"article-journal","title":"Assessing the importance of financial literacy","container-title":"Finance for the Poor","page":"1–6","volume":"9","issue":"3","source":"Google Scholar","author":[{"family":"Cole","given":"Shawn"},{"family":"Fernando","given":"Nilesh"}],"issued":{"date-parts":[["2008"]]}}}],"schema":"https://github.com/citation-style-language/schema/raw/master/csl-citation.json"} </w:instrText>
      </w:r>
      <w:r w:rsidR="005544A7" w:rsidRPr="00E64F6C">
        <w:rPr>
          <w:rFonts w:ascii="Times New Roman" w:hAnsi="Times New Roman" w:cs="Times New Roman"/>
          <w:sz w:val="24"/>
          <w:szCs w:val="24"/>
        </w:rPr>
        <w:fldChar w:fldCharType="separate"/>
      </w:r>
      <w:r w:rsidR="00FF7374" w:rsidRPr="00E64F6C">
        <w:rPr>
          <w:rFonts w:ascii="Times New Roman" w:hAnsi="Times New Roman" w:cs="Times New Roman"/>
          <w:sz w:val="24"/>
        </w:rPr>
        <w:t>(Cole &amp; Fernando, 2008)</w:t>
      </w:r>
      <w:r w:rsidR="005544A7" w:rsidRPr="00E64F6C">
        <w:rPr>
          <w:rFonts w:ascii="Times New Roman" w:hAnsi="Times New Roman" w:cs="Times New Roman"/>
          <w:sz w:val="24"/>
          <w:szCs w:val="24"/>
        </w:rPr>
        <w:fldChar w:fldCharType="end"/>
      </w:r>
      <w:r w:rsidRPr="00E64F6C">
        <w:rPr>
          <w:rFonts w:ascii="Times New Roman" w:hAnsi="Times New Roman" w:cs="Times New Roman"/>
          <w:sz w:val="24"/>
          <w:szCs w:val="24"/>
        </w:rPr>
        <w:t xml:space="preserve">. In any case, basic </w:t>
      </w:r>
      <w:r w:rsidR="002A7358" w:rsidRPr="00E64F6C">
        <w:rPr>
          <w:rFonts w:ascii="Times New Roman" w:hAnsi="Times New Roman" w:cs="Times New Roman"/>
          <w:sz w:val="24"/>
          <w:szCs w:val="24"/>
        </w:rPr>
        <w:t xml:space="preserve">literacy, </w:t>
      </w:r>
      <w:r w:rsidRPr="00E64F6C">
        <w:rPr>
          <w:rFonts w:ascii="Times New Roman" w:hAnsi="Times New Roman" w:cs="Times New Roman"/>
          <w:sz w:val="24"/>
          <w:szCs w:val="24"/>
        </w:rPr>
        <w:t>numeracy</w:t>
      </w:r>
      <w:r w:rsidR="002A7358" w:rsidRPr="00E64F6C">
        <w:rPr>
          <w:rFonts w:ascii="Times New Roman" w:hAnsi="Times New Roman" w:cs="Times New Roman"/>
          <w:sz w:val="24"/>
          <w:szCs w:val="24"/>
        </w:rPr>
        <w:t xml:space="preserve"> as well as problem solving</w:t>
      </w:r>
      <w:r w:rsidR="00C4334C">
        <w:rPr>
          <w:rFonts w:ascii="Times New Roman" w:hAnsi="Times New Roman" w:cs="Times New Roman"/>
          <w:sz w:val="24"/>
          <w:szCs w:val="24"/>
        </w:rPr>
        <w:t>,</w:t>
      </w:r>
      <w:r w:rsidRPr="00E64F6C">
        <w:rPr>
          <w:rFonts w:ascii="Times New Roman" w:hAnsi="Times New Roman" w:cs="Times New Roman"/>
          <w:sz w:val="24"/>
          <w:szCs w:val="24"/>
        </w:rPr>
        <w:t xml:space="preserve"> are fundamental, such tha</w:t>
      </w:r>
      <w:r w:rsidR="00C4334C">
        <w:rPr>
          <w:rFonts w:ascii="Times New Roman" w:hAnsi="Times New Roman" w:cs="Times New Roman"/>
          <w:sz w:val="24"/>
          <w:szCs w:val="24"/>
        </w:rPr>
        <w:t>t if an individual struggles</w:t>
      </w:r>
      <w:r w:rsidRPr="00E64F6C">
        <w:rPr>
          <w:rFonts w:ascii="Times New Roman" w:hAnsi="Times New Roman" w:cs="Times New Roman"/>
          <w:sz w:val="24"/>
          <w:szCs w:val="24"/>
        </w:rPr>
        <w:t xml:space="preserve"> with </w:t>
      </w:r>
      <w:r w:rsidR="002A7358" w:rsidRPr="00E64F6C">
        <w:rPr>
          <w:rFonts w:ascii="Times New Roman" w:hAnsi="Times New Roman" w:cs="Times New Roman"/>
          <w:sz w:val="24"/>
          <w:szCs w:val="24"/>
        </w:rPr>
        <w:t xml:space="preserve">these basic </w:t>
      </w:r>
      <w:r w:rsidRPr="00E64F6C">
        <w:rPr>
          <w:rFonts w:ascii="Times New Roman" w:hAnsi="Times New Roman" w:cs="Times New Roman"/>
          <w:sz w:val="24"/>
          <w:szCs w:val="24"/>
        </w:rPr>
        <w:t xml:space="preserve">skills, </w:t>
      </w:r>
      <w:r w:rsidR="002A7358" w:rsidRPr="00E64F6C">
        <w:rPr>
          <w:rFonts w:ascii="Times New Roman" w:hAnsi="Times New Roman" w:cs="Times New Roman"/>
          <w:sz w:val="24"/>
          <w:szCs w:val="24"/>
        </w:rPr>
        <w:t xml:space="preserve">it </w:t>
      </w:r>
      <w:r w:rsidRPr="00E64F6C">
        <w:rPr>
          <w:rFonts w:ascii="Times New Roman" w:hAnsi="Times New Roman" w:cs="Times New Roman"/>
          <w:sz w:val="24"/>
          <w:szCs w:val="24"/>
        </w:rPr>
        <w:t>will certainly impact his/her financial literacy,</w:t>
      </w:r>
      <w:r w:rsidR="002A7358" w:rsidRPr="00E64F6C">
        <w:rPr>
          <w:rFonts w:ascii="Times New Roman" w:hAnsi="Times New Roman" w:cs="Times New Roman"/>
          <w:sz w:val="24"/>
          <w:szCs w:val="24"/>
        </w:rPr>
        <w:t xml:space="preserve"> no matter how it is measured. </w:t>
      </w:r>
      <w:hyperlink r:id="rId8" w:history="1">
        <w:r w:rsidR="002A7358" w:rsidRPr="005E391A">
          <w:rPr>
            <w:rFonts w:ascii="Times New Roman" w:hAnsi="Times New Roman" w:cs="Times New Roman"/>
            <w:sz w:val="24"/>
            <w:szCs w:val="24"/>
          </w:rPr>
          <w:t>The Programme for the International Assessment of Adult Competencies (PIAAC)</w:t>
        </w:r>
      </w:hyperlink>
      <w:r w:rsidR="002A7358" w:rsidRPr="005E391A">
        <w:rPr>
          <w:rFonts w:ascii="Times New Roman" w:hAnsi="Times New Roman" w:cs="Times New Roman"/>
          <w:sz w:val="24"/>
          <w:szCs w:val="24"/>
        </w:rPr>
        <w:t> is one of the most comprehensive studies ever undertaken that looks at</w:t>
      </w:r>
      <w:r w:rsidR="002A7358" w:rsidRPr="002A7358">
        <w:rPr>
          <w:rFonts w:ascii="Times New Roman" w:hAnsi="Times New Roman" w:cs="Times New Roman"/>
          <w:sz w:val="24"/>
          <w:szCs w:val="24"/>
        </w:rPr>
        <w:t xml:space="preserve"> </w:t>
      </w:r>
      <w:r w:rsidR="002A7358">
        <w:rPr>
          <w:rFonts w:ascii="Times New Roman" w:hAnsi="Times New Roman" w:cs="Times New Roman"/>
          <w:sz w:val="24"/>
          <w:szCs w:val="24"/>
        </w:rPr>
        <w:t>such</w:t>
      </w:r>
      <w:r w:rsidR="002A7358" w:rsidRPr="005E391A">
        <w:rPr>
          <w:rFonts w:ascii="Times New Roman" w:hAnsi="Times New Roman" w:cs="Times New Roman"/>
          <w:sz w:val="24"/>
          <w:szCs w:val="24"/>
        </w:rPr>
        <w:t xml:space="preserve"> adult skills and competencies</w:t>
      </w:r>
      <w:r w:rsidR="00E8685E">
        <w:rPr>
          <w:rFonts w:ascii="Times New Roman" w:hAnsi="Times New Roman" w:cs="Times New Roman"/>
          <w:sz w:val="24"/>
          <w:szCs w:val="24"/>
        </w:rPr>
        <w:t xml:space="preserve"> and therefore provides a unique opportunity to examine financial literacy in a broader context</w:t>
      </w:r>
      <w:r w:rsidR="002A7358" w:rsidRPr="005E391A">
        <w:rPr>
          <w:rFonts w:ascii="Times New Roman" w:hAnsi="Times New Roman" w:cs="Times New Roman"/>
          <w:sz w:val="24"/>
          <w:szCs w:val="24"/>
        </w:rPr>
        <w:t xml:space="preserve">. PIAAC provides internationally comparable data, which also examines the capacity of adults to apply their financial skills to real-life situations involving financial decisions. Nevertheless, while the PIAAC data has been often used to analyse the </w:t>
      </w:r>
      <w:r w:rsidR="002A7358" w:rsidRPr="005E391A">
        <w:rPr>
          <w:rFonts w:ascii="Times New Roman" w:hAnsi="Times New Roman" w:cs="Times New Roman"/>
          <w:sz w:val="24"/>
          <w:szCs w:val="24"/>
        </w:rPr>
        <w:lastRenderedPageBreak/>
        <w:t xml:space="preserve">levels of literacy, numeracy and problem solving there has been little or no discussion </w:t>
      </w:r>
      <w:r w:rsidR="00E8685E">
        <w:rPr>
          <w:rFonts w:ascii="Times New Roman" w:hAnsi="Times New Roman" w:cs="Times New Roman"/>
          <w:sz w:val="24"/>
          <w:szCs w:val="24"/>
        </w:rPr>
        <w:t xml:space="preserve">of its use </w:t>
      </w:r>
      <w:r w:rsidR="002A7358" w:rsidRPr="005E391A">
        <w:rPr>
          <w:rFonts w:ascii="Times New Roman" w:hAnsi="Times New Roman" w:cs="Times New Roman"/>
          <w:sz w:val="24"/>
          <w:szCs w:val="24"/>
        </w:rPr>
        <w:t xml:space="preserve">with respect to the financial skills captured through the data. </w:t>
      </w:r>
    </w:p>
    <w:p w14:paraId="20CE01C1" w14:textId="77777777" w:rsidR="00E8685E" w:rsidRDefault="00E8685E" w:rsidP="00035BD6">
      <w:pPr>
        <w:pStyle w:val="Body"/>
        <w:spacing w:after="0" w:line="360" w:lineRule="auto"/>
        <w:jc w:val="both"/>
        <w:rPr>
          <w:rFonts w:ascii="Times New Roman" w:hAnsi="Times New Roman" w:cs="Times New Roman"/>
          <w:sz w:val="24"/>
          <w:szCs w:val="24"/>
        </w:rPr>
      </w:pPr>
    </w:p>
    <w:p w14:paraId="0CD16F9C" w14:textId="3DA81496" w:rsidR="00EF10DA" w:rsidRDefault="00E8685E" w:rsidP="00035BD6">
      <w:pPr>
        <w:pStyle w:val="Body"/>
        <w:spacing w:after="0" w:line="360" w:lineRule="auto"/>
        <w:jc w:val="both"/>
        <w:rPr>
          <w:rFonts w:ascii="Times New Roman" w:hAnsi="Times New Roman" w:cs="Times New Roman"/>
          <w:sz w:val="24"/>
          <w:szCs w:val="24"/>
        </w:rPr>
      </w:pPr>
      <w:r>
        <w:rPr>
          <w:rFonts w:ascii="Times New Roman" w:hAnsi="Times New Roman" w:cs="Times New Roman"/>
          <w:sz w:val="24"/>
          <w:szCs w:val="24"/>
        </w:rPr>
        <w:t>The advantages of PIAAC are considerable in this context since it provides a consistent sample and consistent questions across a very wide range of different countries. Further, most financial literacy questions focus on higher level financial concepts</w:t>
      </w:r>
      <w:r w:rsidR="00A728EF">
        <w:rPr>
          <w:rFonts w:ascii="Times New Roman" w:hAnsi="Times New Roman" w:cs="Times New Roman"/>
          <w:sz w:val="24"/>
          <w:szCs w:val="24"/>
        </w:rPr>
        <w:t>,</w:t>
      </w:r>
      <w:r>
        <w:rPr>
          <w:rFonts w:ascii="Times New Roman" w:hAnsi="Times New Roman" w:cs="Times New Roman"/>
          <w:sz w:val="24"/>
          <w:szCs w:val="24"/>
        </w:rPr>
        <w:t xml:space="preserve"> whereas PIAAC specifically focuses on questions that build on individuals’ numeracy and literacy and apply knowledge to a real world financially related situation. Hence PIAAC has the potential to produce data that is </w:t>
      </w:r>
      <w:r w:rsidR="00A728EF">
        <w:rPr>
          <w:rFonts w:ascii="Times New Roman" w:hAnsi="Times New Roman" w:cs="Times New Roman"/>
          <w:sz w:val="24"/>
          <w:szCs w:val="24"/>
        </w:rPr>
        <w:t>useful</w:t>
      </w:r>
      <w:r>
        <w:rPr>
          <w:rFonts w:ascii="Times New Roman" w:hAnsi="Times New Roman" w:cs="Times New Roman"/>
          <w:sz w:val="24"/>
          <w:szCs w:val="24"/>
        </w:rPr>
        <w:t xml:space="preserve"> even in countries where understanding of higher level financial concepts (such as compound interest) is </w:t>
      </w:r>
      <w:r w:rsidR="00A728EF">
        <w:rPr>
          <w:rFonts w:ascii="Times New Roman" w:hAnsi="Times New Roman" w:cs="Times New Roman"/>
          <w:sz w:val="24"/>
          <w:szCs w:val="24"/>
        </w:rPr>
        <w:t xml:space="preserve">very </w:t>
      </w:r>
      <w:r>
        <w:rPr>
          <w:rFonts w:ascii="Times New Roman" w:hAnsi="Times New Roman" w:cs="Times New Roman"/>
          <w:sz w:val="24"/>
          <w:szCs w:val="24"/>
        </w:rPr>
        <w:t xml:space="preserve">limited. We would </w:t>
      </w:r>
      <w:r w:rsidR="00A728EF">
        <w:rPr>
          <w:rFonts w:ascii="Times New Roman" w:hAnsi="Times New Roman" w:cs="Times New Roman"/>
          <w:sz w:val="24"/>
          <w:szCs w:val="24"/>
        </w:rPr>
        <w:t xml:space="preserve">therefore </w:t>
      </w:r>
      <w:r>
        <w:rPr>
          <w:rFonts w:ascii="Times New Roman" w:hAnsi="Times New Roman" w:cs="Times New Roman"/>
          <w:sz w:val="24"/>
          <w:szCs w:val="24"/>
        </w:rPr>
        <w:t xml:space="preserve">suggest that </w:t>
      </w:r>
      <w:r w:rsidR="00A728EF">
        <w:rPr>
          <w:rFonts w:ascii="Times New Roman" w:hAnsi="Times New Roman" w:cs="Times New Roman"/>
          <w:sz w:val="24"/>
          <w:szCs w:val="24"/>
        </w:rPr>
        <w:t>PIAAC</w:t>
      </w:r>
      <w:r>
        <w:rPr>
          <w:rFonts w:ascii="Times New Roman" w:hAnsi="Times New Roman" w:cs="Times New Roman"/>
          <w:sz w:val="24"/>
          <w:szCs w:val="24"/>
        </w:rPr>
        <w:t xml:space="preserve"> data potentially </w:t>
      </w:r>
      <w:r w:rsidR="00A728EF">
        <w:rPr>
          <w:rFonts w:ascii="Times New Roman" w:hAnsi="Times New Roman" w:cs="Times New Roman"/>
          <w:sz w:val="24"/>
          <w:szCs w:val="24"/>
        </w:rPr>
        <w:t xml:space="preserve">can </w:t>
      </w:r>
      <w:r>
        <w:rPr>
          <w:rFonts w:ascii="Times New Roman" w:hAnsi="Times New Roman" w:cs="Times New Roman"/>
          <w:sz w:val="24"/>
          <w:szCs w:val="24"/>
        </w:rPr>
        <w:t>provide a universally applicable indicator of individuals’ ability to use basic numeracy to understand some simple financial concepts. Determining whether populations have this mi</w:t>
      </w:r>
      <w:r w:rsidR="00A728EF">
        <w:rPr>
          <w:rFonts w:ascii="Times New Roman" w:hAnsi="Times New Roman" w:cs="Times New Roman"/>
          <w:sz w:val="24"/>
          <w:szCs w:val="24"/>
        </w:rPr>
        <w:t>n</w:t>
      </w:r>
      <w:r>
        <w:rPr>
          <w:rFonts w:ascii="Times New Roman" w:hAnsi="Times New Roman" w:cs="Times New Roman"/>
          <w:sz w:val="24"/>
          <w:szCs w:val="24"/>
        </w:rPr>
        <w:t>im</w:t>
      </w:r>
      <w:r w:rsidR="00A728EF">
        <w:rPr>
          <w:rFonts w:ascii="Times New Roman" w:hAnsi="Times New Roman" w:cs="Times New Roman"/>
          <w:sz w:val="24"/>
          <w:szCs w:val="24"/>
        </w:rPr>
        <w:t>um</w:t>
      </w:r>
      <w:r>
        <w:rPr>
          <w:rFonts w:ascii="Times New Roman" w:hAnsi="Times New Roman" w:cs="Times New Roman"/>
          <w:sz w:val="24"/>
          <w:szCs w:val="24"/>
        </w:rPr>
        <w:t xml:space="preserve"> and very necessary level of skill is critical</w:t>
      </w:r>
      <w:r w:rsidR="00A728EF">
        <w:rPr>
          <w:rFonts w:ascii="Times New Roman" w:hAnsi="Times New Roman" w:cs="Times New Roman"/>
          <w:sz w:val="24"/>
          <w:szCs w:val="24"/>
        </w:rPr>
        <w:t>ly important if we are to judge whether our education systems are producing the everyday skills needed to cope with our financial arrangements in real life</w:t>
      </w:r>
      <w:r>
        <w:rPr>
          <w:rFonts w:ascii="Times New Roman" w:hAnsi="Times New Roman" w:cs="Times New Roman"/>
          <w:sz w:val="24"/>
          <w:szCs w:val="24"/>
        </w:rPr>
        <w:t xml:space="preserve">. </w:t>
      </w:r>
      <w:r w:rsidR="002A7358" w:rsidRPr="005E391A">
        <w:rPr>
          <w:rFonts w:ascii="Times New Roman" w:hAnsi="Times New Roman" w:cs="Times New Roman"/>
          <w:sz w:val="24"/>
          <w:szCs w:val="24"/>
        </w:rPr>
        <w:t xml:space="preserve">Our research is </w:t>
      </w:r>
      <w:r w:rsidR="00A728EF">
        <w:rPr>
          <w:rFonts w:ascii="Times New Roman" w:hAnsi="Times New Roman" w:cs="Times New Roman"/>
          <w:sz w:val="24"/>
          <w:szCs w:val="24"/>
        </w:rPr>
        <w:t xml:space="preserve">therefore </w:t>
      </w:r>
      <w:r w:rsidR="002A7358" w:rsidRPr="005E391A">
        <w:rPr>
          <w:rFonts w:ascii="Times New Roman" w:hAnsi="Times New Roman" w:cs="Times New Roman"/>
          <w:sz w:val="24"/>
          <w:szCs w:val="24"/>
        </w:rPr>
        <w:t xml:space="preserve">a first step towards using PIAAC data for a further exploration into the levels of adult financial literacy around the world. </w:t>
      </w:r>
    </w:p>
    <w:p w14:paraId="5D9C8276" w14:textId="760DF8DA" w:rsidR="006A1D0B" w:rsidRPr="00035BD6" w:rsidRDefault="002A7358" w:rsidP="00035BD6">
      <w:pPr>
        <w:pStyle w:val="Body"/>
        <w:spacing w:after="0" w:line="360" w:lineRule="auto"/>
        <w:jc w:val="both"/>
        <w:rPr>
          <w:rFonts w:ascii="Times New Roman" w:hAnsi="Times New Roman" w:cs="Times New Roman"/>
          <w:sz w:val="24"/>
          <w:szCs w:val="24"/>
        </w:rPr>
      </w:pPr>
      <w:r w:rsidRPr="00035BD6">
        <w:rPr>
          <w:rFonts w:ascii="Times New Roman" w:hAnsi="Times New Roman" w:cs="Times New Roman"/>
          <w:sz w:val="24"/>
          <w:szCs w:val="24"/>
        </w:rPr>
        <w:t xml:space="preserve">In this report we focus on a particular subset of questions from PIAAC data that, we argue, capture some elements of a broader definition of financial literacy. The analysis undertaken for this report seeks to highlight specific strengths and weaknesses of the global population in terms of their functional numeracy and financial skills. It provides new evidence in support of effective financial empowerment policies, while appreciating the differences in financial literacy by gender, age, education, occupation as well as social background. </w:t>
      </w:r>
      <w:r w:rsidR="002B5A7E" w:rsidRPr="00035BD6">
        <w:rPr>
          <w:rFonts w:ascii="Times New Roman" w:hAnsi="Times New Roman" w:cs="Times New Roman"/>
          <w:sz w:val="24"/>
          <w:szCs w:val="24"/>
        </w:rPr>
        <w:t>We discuss these questions in the next section.</w:t>
      </w:r>
    </w:p>
    <w:p w14:paraId="11C49A5A" w14:textId="77777777" w:rsidR="00863B69" w:rsidRDefault="00863B69" w:rsidP="004B4251">
      <w:pPr>
        <w:pStyle w:val="Body"/>
        <w:spacing w:after="0" w:line="360" w:lineRule="auto"/>
        <w:jc w:val="both"/>
        <w:rPr>
          <w:rFonts w:ascii="Times New Roman" w:hAnsi="Times New Roman"/>
          <w:sz w:val="24"/>
          <w:szCs w:val="24"/>
        </w:rPr>
      </w:pPr>
    </w:p>
    <w:p w14:paraId="1A1826F7" w14:textId="52110976" w:rsidR="004B4251" w:rsidRDefault="002735BC" w:rsidP="004B4251">
      <w:pPr>
        <w:pStyle w:val="Body"/>
        <w:spacing w:after="0" w:line="360" w:lineRule="auto"/>
        <w:jc w:val="both"/>
        <w:rPr>
          <w:rFonts w:ascii="Times New Roman" w:hAnsi="Times New Roman"/>
          <w:sz w:val="24"/>
          <w:szCs w:val="24"/>
        </w:rPr>
      </w:pPr>
      <w:r>
        <w:rPr>
          <w:rFonts w:ascii="Times New Roman" w:hAnsi="Times New Roman"/>
          <w:sz w:val="24"/>
          <w:szCs w:val="24"/>
        </w:rPr>
        <w:t>The paper now proceeds as follows. Sec</w:t>
      </w:r>
      <w:r w:rsidR="00FA50C2">
        <w:rPr>
          <w:rFonts w:ascii="Times New Roman" w:hAnsi="Times New Roman"/>
          <w:sz w:val="24"/>
          <w:szCs w:val="24"/>
        </w:rPr>
        <w:t>tion 2 describes the PIAA</w:t>
      </w:r>
      <w:r w:rsidR="00035BD6">
        <w:rPr>
          <w:rFonts w:ascii="Times New Roman" w:hAnsi="Times New Roman"/>
          <w:sz w:val="24"/>
          <w:szCs w:val="24"/>
        </w:rPr>
        <w:t>C data</w:t>
      </w:r>
      <w:r w:rsidR="00FA50C2">
        <w:rPr>
          <w:rFonts w:ascii="Times New Roman" w:hAnsi="Times New Roman"/>
          <w:sz w:val="24"/>
          <w:szCs w:val="24"/>
        </w:rPr>
        <w:t xml:space="preserve"> and our empirical methodology. </w:t>
      </w:r>
      <w:r w:rsidR="00035BD6">
        <w:rPr>
          <w:rFonts w:ascii="Times New Roman" w:hAnsi="Times New Roman"/>
          <w:sz w:val="24"/>
          <w:szCs w:val="24"/>
        </w:rPr>
        <w:t>R</w:t>
      </w:r>
      <w:r w:rsidR="00FA50C2">
        <w:rPr>
          <w:rFonts w:ascii="Times New Roman" w:hAnsi="Times New Roman"/>
          <w:sz w:val="24"/>
          <w:szCs w:val="24"/>
        </w:rPr>
        <w:t xml:space="preserve">esults are presented in section 3, including an analysis of gender gaps, age differences and educational inequality in adults’ financial skills. Conclusions and recommendations for future research then follow in section 4. </w:t>
      </w:r>
    </w:p>
    <w:p w14:paraId="2BDCD62B" w14:textId="77777777" w:rsidR="00035BD6" w:rsidRPr="00035BD6" w:rsidRDefault="00035BD6" w:rsidP="004B4251">
      <w:pPr>
        <w:pStyle w:val="Body"/>
        <w:spacing w:after="0" w:line="360" w:lineRule="auto"/>
        <w:jc w:val="both"/>
        <w:rPr>
          <w:rFonts w:ascii="Times New Roman" w:hAnsi="Times New Roman"/>
          <w:sz w:val="24"/>
          <w:szCs w:val="24"/>
        </w:rPr>
      </w:pPr>
    </w:p>
    <w:p w14:paraId="2B9B9D8F" w14:textId="4E36DDA2" w:rsidR="004B4251" w:rsidRPr="004B4251" w:rsidRDefault="00665A84" w:rsidP="00665A84">
      <w:pPr>
        <w:numPr>
          <w:ilvl w:val="0"/>
          <w:numId w:val="2"/>
        </w:numPr>
        <w:rPr>
          <w:rFonts w:ascii="Times New Roman" w:hAnsi="Times New Roman"/>
          <w:b/>
          <w:sz w:val="24"/>
          <w:szCs w:val="24"/>
        </w:rPr>
      </w:pPr>
      <w:r>
        <w:rPr>
          <w:rFonts w:ascii="Times New Roman" w:hAnsi="Times New Roman"/>
          <w:b/>
          <w:sz w:val="24"/>
          <w:szCs w:val="24"/>
        </w:rPr>
        <w:t>Data</w:t>
      </w:r>
      <w:r w:rsidR="00BB0D75">
        <w:rPr>
          <w:rFonts w:ascii="Times New Roman" w:hAnsi="Times New Roman"/>
          <w:b/>
          <w:sz w:val="24"/>
          <w:szCs w:val="24"/>
        </w:rPr>
        <w:t xml:space="preserve"> and methodology</w:t>
      </w:r>
    </w:p>
    <w:p w14:paraId="4202A8E1" w14:textId="77777777" w:rsidR="00665A84" w:rsidRPr="00665A84" w:rsidRDefault="00665A84" w:rsidP="00665A84">
      <w:pPr>
        <w:rPr>
          <w:rFonts w:ascii="Times New Roman" w:hAnsi="Times New Roman"/>
          <w:i/>
          <w:sz w:val="24"/>
          <w:szCs w:val="24"/>
          <w:u w:val="single"/>
        </w:rPr>
      </w:pPr>
      <w:r w:rsidRPr="00665A84">
        <w:rPr>
          <w:rFonts w:ascii="Times New Roman" w:hAnsi="Times New Roman"/>
          <w:i/>
          <w:sz w:val="24"/>
          <w:szCs w:val="24"/>
          <w:u w:val="single"/>
        </w:rPr>
        <w:t>Sample design and background questionnaire</w:t>
      </w:r>
    </w:p>
    <w:p w14:paraId="6A8BBFC6" w14:textId="47EA32DE" w:rsidR="00A728EF" w:rsidRDefault="002A7358" w:rsidP="00A728EF">
      <w:pPr>
        <w:spacing w:after="0" w:line="360" w:lineRule="auto"/>
        <w:jc w:val="both"/>
        <w:rPr>
          <w:rFonts w:ascii="Times New Roman" w:hAnsi="Times New Roman"/>
          <w:sz w:val="24"/>
          <w:szCs w:val="24"/>
          <w:u w:val="single"/>
        </w:rPr>
      </w:pPr>
      <w:r>
        <w:rPr>
          <w:rFonts w:ascii="Times New Roman" w:hAnsi="Times New Roman"/>
          <w:sz w:val="24"/>
          <w:szCs w:val="24"/>
        </w:rPr>
        <w:t>The</w:t>
      </w:r>
      <w:r w:rsidR="00665A84">
        <w:rPr>
          <w:rFonts w:ascii="Times New Roman" w:hAnsi="Times New Roman"/>
          <w:sz w:val="24"/>
          <w:szCs w:val="24"/>
        </w:rPr>
        <w:t xml:space="preserve"> international study of the skills of the adult population</w:t>
      </w:r>
      <w:r>
        <w:rPr>
          <w:rFonts w:ascii="Times New Roman" w:hAnsi="Times New Roman"/>
          <w:sz w:val="24"/>
          <w:szCs w:val="24"/>
        </w:rPr>
        <w:t xml:space="preserve"> through PIAAC is</w:t>
      </w:r>
      <w:r w:rsidR="00665A84">
        <w:rPr>
          <w:rFonts w:ascii="Times New Roman" w:hAnsi="Times New Roman"/>
          <w:sz w:val="24"/>
          <w:szCs w:val="24"/>
        </w:rPr>
        <w:t xml:space="preserve"> conducted by the Organisation for Economic Co-</w:t>
      </w:r>
      <w:r>
        <w:rPr>
          <w:rFonts w:ascii="Times New Roman" w:hAnsi="Times New Roman"/>
          <w:sz w:val="24"/>
          <w:szCs w:val="24"/>
        </w:rPr>
        <w:t>o</w:t>
      </w:r>
      <w:r w:rsidR="00665A84">
        <w:rPr>
          <w:rFonts w:ascii="Times New Roman" w:hAnsi="Times New Roman"/>
          <w:sz w:val="24"/>
          <w:szCs w:val="24"/>
        </w:rPr>
        <w:t>peration and Development (OECD).</w:t>
      </w:r>
      <w:r w:rsidR="00B161BB">
        <w:rPr>
          <w:rFonts w:ascii="Times New Roman" w:hAnsi="Times New Roman"/>
          <w:sz w:val="24"/>
          <w:szCs w:val="24"/>
        </w:rPr>
        <w:t xml:space="preserve"> It has been conducted </w:t>
      </w:r>
      <w:r w:rsidR="00B161BB">
        <w:rPr>
          <w:rFonts w:ascii="Times New Roman" w:hAnsi="Times New Roman"/>
          <w:sz w:val="24"/>
          <w:szCs w:val="24"/>
        </w:rPr>
        <w:lastRenderedPageBreak/>
        <w:t>in 33 countries thus far; 24 in 2011</w:t>
      </w:r>
      <w:r w:rsidR="001E48F2">
        <w:rPr>
          <w:rFonts w:ascii="Times New Roman" w:hAnsi="Times New Roman"/>
          <w:sz w:val="24"/>
          <w:szCs w:val="24"/>
        </w:rPr>
        <w:t>/12</w:t>
      </w:r>
      <w:r w:rsidR="00B161BB">
        <w:rPr>
          <w:rFonts w:ascii="Times New Roman" w:hAnsi="Times New Roman"/>
          <w:sz w:val="24"/>
          <w:szCs w:val="24"/>
        </w:rPr>
        <w:t xml:space="preserve"> and a further nine in</w:t>
      </w:r>
      <w:r w:rsidR="001E48F2">
        <w:rPr>
          <w:rFonts w:ascii="Times New Roman" w:hAnsi="Times New Roman"/>
          <w:sz w:val="24"/>
          <w:szCs w:val="24"/>
        </w:rPr>
        <w:t xml:space="preserve"> 2013/14</w:t>
      </w:r>
      <w:r w:rsidR="001E48F2">
        <w:rPr>
          <w:rStyle w:val="FootnoteReference"/>
          <w:rFonts w:ascii="Times New Roman" w:hAnsi="Times New Roman"/>
          <w:sz w:val="24"/>
          <w:szCs w:val="24"/>
        </w:rPr>
        <w:footnoteReference w:id="1"/>
      </w:r>
      <w:r w:rsidR="001E48F2">
        <w:rPr>
          <w:rFonts w:ascii="Times New Roman" w:hAnsi="Times New Roman"/>
          <w:sz w:val="24"/>
          <w:szCs w:val="24"/>
        </w:rPr>
        <w:t>.</w:t>
      </w:r>
      <w:r w:rsidR="00B161BB">
        <w:rPr>
          <w:rFonts w:ascii="Times New Roman" w:hAnsi="Times New Roman"/>
          <w:sz w:val="24"/>
          <w:szCs w:val="24"/>
        </w:rPr>
        <w:t xml:space="preserve"> </w:t>
      </w:r>
      <w:r w:rsidR="001E48F2">
        <w:rPr>
          <w:rFonts w:ascii="Times New Roman" w:hAnsi="Times New Roman"/>
          <w:sz w:val="24"/>
          <w:szCs w:val="24"/>
        </w:rPr>
        <w:t xml:space="preserve">A stratified, clustered sample design was used to draw a nationally representative sample from each country’s 16-65 year old population. To be included in the study, each participating country was required to achieve a sufficiently high response rate. Across the participating countries, the average response rate was </w:t>
      </w:r>
      <w:r w:rsidR="00F343A4">
        <w:rPr>
          <w:rFonts w:ascii="Times New Roman" w:hAnsi="Times New Roman"/>
          <w:sz w:val="24"/>
          <w:szCs w:val="24"/>
        </w:rPr>
        <w:t>60</w:t>
      </w:r>
      <w:r w:rsidR="001E48F2">
        <w:rPr>
          <w:rFonts w:ascii="Times New Roman" w:hAnsi="Times New Roman"/>
          <w:sz w:val="24"/>
          <w:szCs w:val="24"/>
        </w:rPr>
        <w:t xml:space="preserve">%, with the highest in </w:t>
      </w:r>
      <w:r w:rsidR="00F343A4">
        <w:rPr>
          <w:rFonts w:ascii="Times New Roman" w:hAnsi="Times New Roman"/>
          <w:sz w:val="24"/>
          <w:szCs w:val="24"/>
        </w:rPr>
        <w:t xml:space="preserve">Turkey </w:t>
      </w:r>
      <w:r w:rsidR="001E48F2">
        <w:rPr>
          <w:rFonts w:ascii="Times New Roman" w:hAnsi="Times New Roman"/>
          <w:sz w:val="24"/>
          <w:szCs w:val="24"/>
        </w:rPr>
        <w:t>(</w:t>
      </w:r>
      <w:r w:rsidR="00F343A4">
        <w:rPr>
          <w:rFonts w:ascii="Times New Roman" w:hAnsi="Times New Roman"/>
          <w:sz w:val="24"/>
          <w:szCs w:val="24"/>
        </w:rPr>
        <w:t>80</w:t>
      </w:r>
      <w:r w:rsidR="001E48F2">
        <w:rPr>
          <w:rFonts w:ascii="Times New Roman" w:hAnsi="Times New Roman"/>
          <w:sz w:val="24"/>
          <w:szCs w:val="24"/>
        </w:rPr>
        <w:t xml:space="preserve">%) and lowest in </w:t>
      </w:r>
      <w:r w:rsidR="00F343A4">
        <w:rPr>
          <w:rFonts w:ascii="Times New Roman" w:hAnsi="Times New Roman"/>
          <w:sz w:val="24"/>
          <w:szCs w:val="24"/>
        </w:rPr>
        <w:t>Sweden</w:t>
      </w:r>
      <w:r w:rsidR="00C3177F">
        <w:rPr>
          <w:rFonts w:ascii="Times New Roman" w:hAnsi="Times New Roman"/>
          <w:sz w:val="24"/>
          <w:szCs w:val="24"/>
        </w:rPr>
        <w:t xml:space="preserve"> (45%)</w:t>
      </w:r>
      <w:r w:rsidR="001E48F2">
        <w:rPr>
          <w:rFonts w:ascii="Times New Roman" w:hAnsi="Times New Roman"/>
          <w:sz w:val="24"/>
          <w:szCs w:val="24"/>
        </w:rPr>
        <w:t xml:space="preserve">. See Table </w:t>
      </w:r>
      <w:r w:rsidR="007E2D59">
        <w:rPr>
          <w:rFonts w:ascii="Times New Roman" w:hAnsi="Times New Roman"/>
          <w:sz w:val="24"/>
          <w:szCs w:val="24"/>
        </w:rPr>
        <w:t>B</w:t>
      </w:r>
      <w:r w:rsidR="001E48F2">
        <w:rPr>
          <w:rFonts w:ascii="Times New Roman" w:hAnsi="Times New Roman"/>
          <w:sz w:val="24"/>
          <w:szCs w:val="24"/>
        </w:rPr>
        <w:t>1 for further details. The OECD has conducted a thorough analysis of non-response in countries with a respons</w:t>
      </w:r>
      <w:r w:rsidR="004171FE">
        <w:rPr>
          <w:rFonts w:ascii="Times New Roman" w:hAnsi="Times New Roman"/>
          <w:sz w:val="24"/>
          <w:szCs w:val="24"/>
        </w:rPr>
        <w:t xml:space="preserve">e rate below the threshold of </w:t>
      </w:r>
      <w:r w:rsidR="00F343A4">
        <w:rPr>
          <w:rFonts w:ascii="Times New Roman" w:hAnsi="Times New Roman"/>
          <w:sz w:val="24"/>
          <w:szCs w:val="24"/>
        </w:rPr>
        <w:t>70</w:t>
      </w:r>
      <w:r w:rsidR="001E48F2">
        <w:rPr>
          <w:rFonts w:ascii="Times New Roman" w:hAnsi="Times New Roman"/>
          <w:sz w:val="24"/>
          <w:szCs w:val="24"/>
        </w:rPr>
        <w:t xml:space="preserve">% and found that the likely bias in most instances was minimal (see OECD </w:t>
      </w:r>
      <w:r w:rsidR="007B59B3">
        <w:rPr>
          <w:rFonts w:ascii="Times New Roman" w:hAnsi="Times New Roman"/>
          <w:sz w:val="24"/>
          <w:szCs w:val="24"/>
        </w:rPr>
        <w:t>2014</w:t>
      </w:r>
      <w:r w:rsidR="001E48F2">
        <w:rPr>
          <w:rFonts w:ascii="Times New Roman" w:hAnsi="Times New Roman"/>
          <w:sz w:val="24"/>
          <w:szCs w:val="24"/>
        </w:rPr>
        <w:t>:</w:t>
      </w:r>
      <w:r w:rsidR="00674440">
        <w:rPr>
          <w:rFonts w:ascii="Times New Roman" w:hAnsi="Times New Roman"/>
          <w:sz w:val="24"/>
          <w:szCs w:val="24"/>
        </w:rPr>
        <w:t xml:space="preserve"> C</w:t>
      </w:r>
      <w:r w:rsidR="007B59B3">
        <w:rPr>
          <w:rFonts w:ascii="Times New Roman" w:hAnsi="Times New Roman"/>
          <w:sz w:val="24"/>
          <w:szCs w:val="24"/>
        </w:rPr>
        <w:t>hapter 14</w:t>
      </w:r>
      <w:r w:rsidR="001E48F2">
        <w:rPr>
          <w:rFonts w:ascii="Times New Roman" w:hAnsi="Times New Roman"/>
          <w:sz w:val="24"/>
          <w:szCs w:val="24"/>
        </w:rPr>
        <w:t xml:space="preserve"> for further details). To account for the complex survey design, including the clustered nature of the PIAAC data, final sample and replication weights are applied throughout our analysis. Table </w:t>
      </w:r>
      <w:r w:rsidR="007E2D59">
        <w:rPr>
          <w:rFonts w:ascii="Times New Roman" w:hAnsi="Times New Roman"/>
          <w:sz w:val="24"/>
          <w:szCs w:val="24"/>
        </w:rPr>
        <w:t>B</w:t>
      </w:r>
      <w:r w:rsidR="001E48F2">
        <w:rPr>
          <w:rFonts w:ascii="Times New Roman" w:hAnsi="Times New Roman"/>
          <w:sz w:val="24"/>
          <w:szCs w:val="24"/>
        </w:rPr>
        <w:t xml:space="preserve">1 provides an overview of the final sample sizes achieved, ranging from </w:t>
      </w:r>
      <w:r w:rsidR="007B59B3">
        <w:rPr>
          <w:rFonts w:ascii="Times New Roman" w:hAnsi="Times New Roman"/>
          <w:sz w:val="24"/>
          <w:szCs w:val="24"/>
        </w:rPr>
        <w:t>3,892</w:t>
      </w:r>
      <w:r w:rsidR="001E48F2">
        <w:rPr>
          <w:rFonts w:ascii="Times New Roman" w:hAnsi="Times New Roman"/>
          <w:sz w:val="24"/>
          <w:szCs w:val="24"/>
        </w:rPr>
        <w:t xml:space="preserve"> in </w:t>
      </w:r>
      <w:r w:rsidR="007B59B3">
        <w:rPr>
          <w:rFonts w:ascii="Times New Roman" w:hAnsi="Times New Roman"/>
          <w:sz w:val="24"/>
          <w:szCs w:val="24"/>
        </w:rPr>
        <w:t>Russia</w:t>
      </w:r>
      <w:r w:rsidR="001E48F2">
        <w:rPr>
          <w:rFonts w:ascii="Times New Roman" w:hAnsi="Times New Roman"/>
          <w:sz w:val="24"/>
          <w:szCs w:val="24"/>
        </w:rPr>
        <w:t xml:space="preserve"> to </w:t>
      </w:r>
      <w:r w:rsidR="007B59B3">
        <w:rPr>
          <w:rFonts w:ascii="Times New Roman" w:hAnsi="Times New Roman"/>
          <w:sz w:val="24"/>
          <w:szCs w:val="24"/>
        </w:rPr>
        <w:t>27,285</w:t>
      </w:r>
      <w:r w:rsidR="001E48F2">
        <w:rPr>
          <w:rFonts w:ascii="Times New Roman" w:hAnsi="Times New Roman"/>
          <w:sz w:val="24"/>
          <w:szCs w:val="24"/>
        </w:rPr>
        <w:t xml:space="preserve"> in </w:t>
      </w:r>
      <w:r w:rsidR="007B59B3">
        <w:rPr>
          <w:rFonts w:ascii="Times New Roman" w:hAnsi="Times New Roman"/>
          <w:sz w:val="24"/>
          <w:szCs w:val="24"/>
        </w:rPr>
        <w:t>Canada</w:t>
      </w:r>
      <w:r w:rsidR="001E48F2">
        <w:rPr>
          <w:rFonts w:ascii="Times New Roman" w:hAnsi="Times New Roman"/>
          <w:sz w:val="24"/>
          <w:szCs w:val="24"/>
        </w:rPr>
        <w:t xml:space="preserve">. </w:t>
      </w:r>
      <w:r w:rsidR="00A728EF">
        <w:rPr>
          <w:rFonts w:ascii="Times New Roman" w:hAnsi="Times New Roman"/>
          <w:sz w:val="24"/>
          <w:szCs w:val="24"/>
          <w:u w:val="single"/>
        </w:rPr>
        <w:t>A key advantage therefore of the PIAAC data, in comparison with many other international surveys of financial literacy, is the consistency of sample across countries and the rigor with which the data was collected.</w:t>
      </w:r>
    </w:p>
    <w:p w14:paraId="5F303E88" w14:textId="77777777" w:rsidR="00522364" w:rsidRPr="00FC1439" w:rsidRDefault="00522364" w:rsidP="00EB6CDC">
      <w:pPr>
        <w:spacing w:after="0" w:line="360" w:lineRule="auto"/>
        <w:jc w:val="both"/>
        <w:rPr>
          <w:rFonts w:ascii="Times New Roman" w:hAnsi="Times New Roman"/>
          <w:sz w:val="24"/>
          <w:szCs w:val="24"/>
        </w:rPr>
      </w:pPr>
    </w:p>
    <w:p w14:paraId="5C10B749" w14:textId="77777777" w:rsidR="00665A84" w:rsidRPr="00665A84" w:rsidRDefault="00665A84" w:rsidP="00522364">
      <w:pPr>
        <w:spacing w:after="0" w:line="360" w:lineRule="auto"/>
        <w:jc w:val="both"/>
        <w:rPr>
          <w:rFonts w:ascii="Times New Roman" w:hAnsi="Times New Roman"/>
          <w:i/>
          <w:sz w:val="24"/>
          <w:szCs w:val="24"/>
          <w:u w:val="single"/>
        </w:rPr>
      </w:pPr>
      <w:r>
        <w:rPr>
          <w:rFonts w:ascii="Times New Roman" w:hAnsi="Times New Roman"/>
          <w:i/>
          <w:sz w:val="24"/>
          <w:szCs w:val="24"/>
          <w:u w:val="single"/>
        </w:rPr>
        <w:t>Financial test items within the numeracy assessment</w:t>
      </w:r>
    </w:p>
    <w:p w14:paraId="103362C0" w14:textId="4B2FDB36" w:rsidR="002601E1" w:rsidRDefault="006C5D96" w:rsidP="006C5D96">
      <w:pPr>
        <w:spacing w:line="360" w:lineRule="auto"/>
        <w:jc w:val="both"/>
        <w:rPr>
          <w:rFonts w:ascii="Times New Roman" w:hAnsi="Times New Roman"/>
          <w:sz w:val="24"/>
          <w:szCs w:val="24"/>
        </w:rPr>
      </w:pPr>
      <w:r>
        <w:rPr>
          <w:rFonts w:ascii="Times New Roman" w:hAnsi="Times New Roman"/>
          <w:sz w:val="24"/>
          <w:szCs w:val="24"/>
        </w:rPr>
        <w:t xml:space="preserve">PIAAC </w:t>
      </w:r>
      <w:r w:rsidR="006B758D">
        <w:rPr>
          <w:rFonts w:ascii="Times New Roman" w:hAnsi="Times New Roman"/>
          <w:sz w:val="24"/>
          <w:szCs w:val="24"/>
        </w:rPr>
        <w:t>was</w:t>
      </w:r>
      <w:r>
        <w:rPr>
          <w:rFonts w:ascii="Times New Roman" w:hAnsi="Times New Roman"/>
          <w:sz w:val="24"/>
          <w:szCs w:val="24"/>
        </w:rPr>
        <w:t xml:space="preserve"> designed to test </w:t>
      </w:r>
      <w:r w:rsidR="00B90315">
        <w:rPr>
          <w:rFonts w:ascii="Times New Roman" w:hAnsi="Times New Roman"/>
          <w:sz w:val="24"/>
          <w:szCs w:val="24"/>
        </w:rPr>
        <w:t>participants’</w:t>
      </w:r>
      <w:r>
        <w:rPr>
          <w:rFonts w:ascii="Times New Roman" w:hAnsi="Times New Roman"/>
          <w:sz w:val="24"/>
          <w:szCs w:val="24"/>
        </w:rPr>
        <w:t xml:space="preserve"> numeracy, literacy and problem-solving skills in real-life situations.</w:t>
      </w:r>
      <w:r w:rsidR="002601E1">
        <w:rPr>
          <w:rFonts w:ascii="Times New Roman" w:hAnsi="Times New Roman"/>
          <w:sz w:val="24"/>
          <w:szCs w:val="24"/>
        </w:rPr>
        <w:t xml:space="preserve"> </w:t>
      </w:r>
      <w:r w:rsidR="006347D4">
        <w:rPr>
          <w:rFonts w:ascii="Times New Roman" w:hAnsi="Times New Roman"/>
          <w:sz w:val="24"/>
          <w:szCs w:val="24"/>
        </w:rPr>
        <w:t>In this report, we</w:t>
      </w:r>
      <w:r w:rsidR="002601E1">
        <w:rPr>
          <w:rFonts w:ascii="Times New Roman" w:hAnsi="Times New Roman"/>
          <w:sz w:val="24"/>
          <w:szCs w:val="24"/>
        </w:rPr>
        <w:t xml:space="preserve"> attempt to distil </w:t>
      </w:r>
      <w:r w:rsidR="006347D4">
        <w:rPr>
          <w:rFonts w:ascii="Times New Roman" w:hAnsi="Times New Roman"/>
          <w:sz w:val="24"/>
          <w:szCs w:val="24"/>
        </w:rPr>
        <w:t xml:space="preserve">some </w:t>
      </w:r>
      <w:r w:rsidR="002601E1">
        <w:rPr>
          <w:rFonts w:ascii="Times New Roman" w:hAnsi="Times New Roman"/>
          <w:sz w:val="24"/>
          <w:szCs w:val="24"/>
        </w:rPr>
        <w:t>measures of financial literacy from the numeracy assessment</w:t>
      </w:r>
      <w:r w:rsidR="006347D4">
        <w:rPr>
          <w:rFonts w:ascii="Times New Roman" w:hAnsi="Times New Roman"/>
          <w:sz w:val="24"/>
          <w:szCs w:val="24"/>
        </w:rPr>
        <w:t xml:space="preserve"> specifically</w:t>
      </w:r>
      <w:r w:rsidR="002601E1">
        <w:rPr>
          <w:rFonts w:ascii="Times New Roman" w:hAnsi="Times New Roman"/>
          <w:sz w:val="24"/>
          <w:szCs w:val="24"/>
        </w:rPr>
        <w:t xml:space="preserve">. </w:t>
      </w:r>
      <w:r w:rsidR="006347D4">
        <w:rPr>
          <w:rFonts w:ascii="Times New Roman" w:hAnsi="Times New Roman"/>
          <w:sz w:val="24"/>
          <w:szCs w:val="24"/>
        </w:rPr>
        <w:t xml:space="preserve">To do that we first need to understand what </w:t>
      </w:r>
      <w:r w:rsidR="002601E1">
        <w:rPr>
          <w:rFonts w:ascii="Times New Roman" w:hAnsi="Times New Roman"/>
          <w:sz w:val="24"/>
          <w:szCs w:val="24"/>
        </w:rPr>
        <w:t xml:space="preserve">PIAAC </w:t>
      </w:r>
      <w:r w:rsidR="006347D4">
        <w:rPr>
          <w:rFonts w:ascii="Times New Roman" w:hAnsi="Times New Roman"/>
          <w:sz w:val="24"/>
          <w:szCs w:val="24"/>
        </w:rPr>
        <w:t xml:space="preserve">assessments are measuring. PIAAC </w:t>
      </w:r>
      <w:r w:rsidR="002601E1">
        <w:rPr>
          <w:rFonts w:ascii="Times New Roman" w:hAnsi="Times New Roman"/>
          <w:sz w:val="24"/>
          <w:szCs w:val="24"/>
        </w:rPr>
        <w:t>adopts the following definition of numeracy:</w:t>
      </w:r>
    </w:p>
    <w:p w14:paraId="1C79FBCF" w14:textId="78B43841" w:rsidR="002601E1" w:rsidRDefault="002601E1" w:rsidP="00727491">
      <w:pPr>
        <w:spacing w:line="360" w:lineRule="auto"/>
        <w:ind w:left="720"/>
        <w:jc w:val="both"/>
        <w:rPr>
          <w:rFonts w:ascii="Times New Roman" w:hAnsi="Times New Roman"/>
          <w:i/>
          <w:sz w:val="24"/>
          <w:szCs w:val="24"/>
        </w:rPr>
      </w:pPr>
      <w:r w:rsidRPr="00727491">
        <w:rPr>
          <w:rFonts w:ascii="Times New Roman" w:hAnsi="Times New Roman"/>
          <w:i/>
          <w:sz w:val="24"/>
          <w:szCs w:val="24"/>
        </w:rPr>
        <w:t>Numeracy is the ability to access, use, interpret, and communicate mathematical information and ideas, in order to engage in and manage the mathematical demands of a</w:t>
      </w:r>
      <w:r>
        <w:rPr>
          <w:rFonts w:ascii="Times New Roman" w:hAnsi="Times New Roman"/>
          <w:i/>
          <w:sz w:val="24"/>
          <w:szCs w:val="24"/>
        </w:rPr>
        <w:t xml:space="preserve"> </w:t>
      </w:r>
      <w:r w:rsidRPr="00727491">
        <w:rPr>
          <w:rFonts w:ascii="Times New Roman" w:hAnsi="Times New Roman"/>
          <w:i/>
          <w:sz w:val="24"/>
          <w:szCs w:val="24"/>
        </w:rPr>
        <w:t>range of situations in adult life</w:t>
      </w:r>
      <w:r w:rsidR="006347D4">
        <w:rPr>
          <w:rFonts w:ascii="Times New Roman" w:hAnsi="Times New Roman"/>
          <w:i/>
          <w:sz w:val="24"/>
          <w:szCs w:val="24"/>
        </w:rPr>
        <w:t>.</w:t>
      </w:r>
    </w:p>
    <w:p w14:paraId="65B0AC4C" w14:textId="77777777" w:rsidR="006347D4" w:rsidRPr="00727491" w:rsidRDefault="006347D4" w:rsidP="00727491">
      <w:pPr>
        <w:spacing w:after="0" w:line="240" w:lineRule="auto"/>
        <w:ind w:left="720"/>
        <w:jc w:val="both"/>
        <w:rPr>
          <w:rFonts w:ascii="Times New Roman" w:hAnsi="Times New Roman"/>
          <w:i/>
          <w:sz w:val="20"/>
          <w:szCs w:val="20"/>
        </w:rPr>
      </w:pPr>
      <w:r w:rsidRPr="00727491">
        <w:rPr>
          <w:rFonts w:ascii="Times New Roman" w:hAnsi="Times New Roman"/>
          <w:i/>
          <w:sz w:val="20"/>
          <w:szCs w:val="20"/>
        </w:rPr>
        <w:t>PIAAC Numeracy Expert Group (2009), “PIAAC Numeracy:</w:t>
      </w:r>
    </w:p>
    <w:p w14:paraId="45CEC523" w14:textId="77777777" w:rsidR="006347D4" w:rsidRPr="00727491" w:rsidRDefault="006347D4" w:rsidP="00727491">
      <w:pPr>
        <w:spacing w:after="0" w:line="240" w:lineRule="auto"/>
        <w:ind w:left="720"/>
        <w:jc w:val="both"/>
        <w:rPr>
          <w:rFonts w:ascii="Times New Roman" w:hAnsi="Times New Roman"/>
          <w:i/>
          <w:sz w:val="20"/>
          <w:szCs w:val="20"/>
        </w:rPr>
      </w:pPr>
      <w:r w:rsidRPr="00727491">
        <w:rPr>
          <w:rFonts w:ascii="Times New Roman" w:hAnsi="Times New Roman"/>
          <w:i/>
          <w:sz w:val="20"/>
          <w:szCs w:val="20"/>
        </w:rPr>
        <w:t>A Conceptual Framework”, OECD Education Working</w:t>
      </w:r>
    </w:p>
    <w:p w14:paraId="286DAE47" w14:textId="77777777" w:rsidR="006347D4" w:rsidRPr="00727491" w:rsidRDefault="006347D4" w:rsidP="00727491">
      <w:pPr>
        <w:spacing w:after="0" w:line="240" w:lineRule="auto"/>
        <w:ind w:left="720"/>
        <w:jc w:val="both"/>
        <w:rPr>
          <w:rFonts w:ascii="Times New Roman" w:hAnsi="Times New Roman"/>
          <w:i/>
          <w:sz w:val="20"/>
          <w:szCs w:val="20"/>
        </w:rPr>
      </w:pPr>
      <w:r w:rsidRPr="00727491">
        <w:rPr>
          <w:rFonts w:ascii="Times New Roman" w:hAnsi="Times New Roman"/>
          <w:i/>
          <w:sz w:val="20"/>
          <w:szCs w:val="20"/>
        </w:rPr>
        <w:t>Papers, No. 35, OECD Publishing.</w:t>
      </w:r>
    </w:p>
    <w:p w14:paraId="2D1D9CD5" w14:textId="2FEC3DFA" w:rsidR="002601E1" w:rsidRPr="00727491" w:rsidRDefault="006347D4" w:rsidP="00727491">
      <w:pPr>
        <w:spacing w:after="0" w:line="240" w:lineRule="auto"/>
        <w:ind w:left="720"/>
        <w:jc w:val="both"/>
        <w:rPr>
          <w:rFonts w:ascii="Times New Roman" w:hAnsi="Times New Roman"/>
          <w:i/>
          <w:sz w:val="24"/>
          <w:szCs w:val="24"/>
        </w:rPr>
      </w:pPr>
      <w:r w:rsidRPr="00727491">
        <w:rPr>
          <w:rFonts w:ascii="Times New Roman" w:hAnsi="Times New Roman"/>
          <w:i/>
          <w:sz w:val="20"/>
          <w:szCs w:val="20"/>
        </w:rPr>
        <w:t>http://dx.doi.org/10.1787/220337421165</w:t>
      </w:r>
      <w:r w:rsidR="002601E1">
        <w:rPr>
          <w:rStyle w:val="FootnoteReference"/>
          <w:rFonts w:ascii="Times New Roman" w:hAnsi="Times New Roman"/>
          <w:i/>
          <w:sz w:val="24"/>
          <w:szCs w:val="24"/>
        </w:rPr>
        <w:footnoteReference w:id="2"/>
      </w:r>
      <w:r w:rsidR="002601E1" w:rsidRPr="00727491">
        <w:rPr>
          <w:rFonts w:ascii="Times New Roman" w:hAnsi="Times New Roman"/>
          <w:i/>
          <w:sz w:val="24"/>
          <w:szCs w:val="24"/>
        </w:rPr>
        <w:t xml:space="preserve"> </w:t>
      </w:r>
      <w:r w:rsidR="002601E1" w:rsidRPr="00727491">
        <w:rPr>
          <w:rFonts w:ascii="Times New Roman" w:hAnsi="Times New Roman"/>
          <w:i/>
          <w:sz w:val="24"/>
          <w:szCs w:val="24"/>
        </w:rPr>
        <w:cr/>
      </w:r>
    </w:p>
    <w:p w14:paraId="30278262" w14:textId="0D64522A" w:rsidR="00A728EF" w:rsidRDefault="006347D4" w:rsidP="006C5D96">
      <w:pPr>
        <w:spacing w:line="360" w:lineRule="auto"/>
        <w:jc w:val="both"/>
        <w:rPr>
          <w:rFonts w:ascii="Times New Roman" w:hAnsi="Times New Roman"/>
          <w:sz w:val="24"/>
          <w:szCs w:val="24"/>
        </w:rPr>
      </w:pPr>
      <w:r>
        <w:rPr>
          <w:rFonts w:ascii="Times New Roman" w:hAnsi="Times New Roman"/>
          <w:sz w:val="24"/>
          <w:szCs w:val="24"/>
        </w:rPr>
        <w:t>With this definition in mind, i</w:t>
      </w:r>
      <w:r w:rsidR="002601E1">
        <w:rPr>
          <w:rFonts w:ascii="Times New Roman" w:hAnsi="Times New Roman"/>
          <w:sz w:val="24"/>
          <w:szCs w:val="24"/>
        </w:rPr>
        <w:t>t is important to note that the prime aim of the PIAAC numeracy assessment was not to measure respondents’ financial literacy. Indeed, the PIAAC assessment does not cover key financial concepts that are critically important to financial lite</w:t>
      </w:r>
      <w:r>
        <w:rPr>
          <w:rFonts w:ascii="Times New Roman" w:hAnsi="Times New Roman"/>
          <w:sz w:val="24"/>
          <w:szCs w:val="24"/>
        </w:rPr>
        <w:t xml:space="preserve">racy, such as </w:t>
      </w:r>
      <w:r>
        <w:rPr>
          <w:rFonts w:ascii="Times New Roman" w:hAnsi="Times New Roman"/>
          <w:sz w:val="24"/>
          <w:szCs w:val="24"/>
        </w:rPr>
        <w:lastRenderedPageBreak/>
        <w:t xml:space="preserve">understanding of the application of </w:t>
      </w:r>
      <w:r w:rsidR="002601E1">
        <w:rPr>
          <w:rFonts w:ascii="Times New Roman" w:hAnsi="Times New Roman"/>
          <w:sz w:val="24"/>
          <w:szCs w:val="24"/>
        </w:rPr>
        <w:t>interest rate</w:t>
      </w:r>
      <w:r>
        <w:rPr>
          <w:rFonts w:ascii="Times New Roman" w:hAnsi="Times New Roman"/>
          <w:sz w:val="24"/>
          <w:szCs w:val="24"/>
        </w:rPr>
        <w:t>s or calculating relative risk</w:t>
      </w:r>
      <w:r w:rsidR="002601E1">
        <w:rPr>
          <w:rFonts w:ascii="Times New Roman" w:hAnsi="Times New Roman"/>
          <w:sz w:val="24"/>
          <w:szCs w:val="24"/>
        </w:rPr>
        <w:t xml:space="preserve">. </w:t>
      </w:r>
      <w:r w:rsidR="00A728EF">
        <w:rPr>
          <w:rFonts w:ascii="Times New Roman" w:hAnsi="Times New Roman"/>
          <w:sz w:val="24"/>
          <w:szCs w:val="24"/>
        </w:rPr>
        <w:t xml:space="preserve">Since the instrument was designed to measure numeracy rather than financial literacy, one might argue that our measures are simply capturing the former. In our analysis below, we describe in detail the individual items which we draw on and make the case for them measuring applied numeracy. In other words, numeracy is a necessary but not sufficient condition for financial literacy and by selecting items that require individuals to apply that numeracy to a financial problem, we think we can provide additional data about populations’ ability to engage with basic financial transactions. </w:t>
      </w:r>
    </w:p>
    <w:p w14:paraId="08545CE4" w14:textId="139A28C2" w:rsidR="00665A84" w:rsidRDefault="002601E1" w:rsidP="006C5D96">
      <w:pPr>
        <w:spacing w:line="360" w:lineRule="auto"/>
        <w:jc w:val="both"/>
        <w:rPr>
          <w:rFonts w:ascii="Times New Roman" w:hAnsi="Times New Roman"/>
          <w:sz w:val="24"/>
          <w:szCs w:val="24"/>
        </w:rPr>
      </w:pPr>
      <w:r>
        <w:rPr>
          <w:rFonts w:ascii="Times New Roman" w:hAnsi="Times New Roman"/>
          <w:sz w:val="24"/>
          <w:szCs w:val="24"/>
        </w:rPr>
        <w:t xml:space="preserve">With these caveats in mind, </w:t>
      </w:r>
      <w:r w:rsidR="00A728EF">
        <w:rPr>
          <w:rFonts w:ascii="Times New Roman" w:hAnsi="Times New Roman"/>
          <w:sz w:val="24"/>
          <w:szCs w:val="24"/>
        </w:rPr>
        <w:t>our</w:t>
      </w:r>
      <w:r w:rsidR="00C3177F">
        <w:rPr>
          <w:rFonts w:ascii="Times New Roman" w:hAnsi="Times New Roman"/>
          <w:sz w:val="24"/>
          <w:szCs w:val="24"/>
        </w:rPr>
        <w:t xml:space="preserve"> specific</w:t>
      </w:r>
      <w:r w:rsidR="006C5D96">
        <w:rPr>
          <w:rFonts w:ascii="Times New Roman" w:hAnsi="Times New Roman"/>
          <w:sz w:val="24"/>
          <w:szCs w:val="24"/>
        </w:rPr>
        <w:t xml:space="preserve"> interest is in four questions that were included within the numeracy domain. Each of these questions required participants to use basic numeracy skills to solve an everyday financial problem, such as working out the change they would expect to receive </w:t>
      </w:r>
      <w:r w:rsidR="00C3177F">
        <w:rPr>
          <w:rFonts w:ascii="Times New Roman" w:hAnsi="Times New Roman"/>
          <w:sz w:val="24"/>
          <w:szCs w:val="24"/>
        </w:rPr>
        <w:t>when shopping</w:t>
      </w:r>
      <w:r w:rsidR="006B758D">
        <w:rPr>
          <w:rFonts w:ascii="Times New Roman" w:hAnsi="Times New Roman"/>
          <w:sz w:val="24"/>
          <w:szCs w:val="24"/>
        </w:rPr>
        <w:t>,</w:t>
      </w:r>
      <w:r w:rsidR="006C5D96">
        <w:rPr>
          <w:rFonts w:ascii="Times New Roman" w:hAnsi="Times New Roman"/>
          <w:sz w:val="24"/>
          <w:szCs w:val="24"/>
        </w:rPr>
        <w:t xml:space="preserve"> through to</w:t>
      </w:r>
      <w:r w:rsidR="00C3177F">
        <w:rPr>
          <w:rFonts w:ascii="Times New Roman" w:hAnsi="Times New Roman"/>
          <w:sz w:val="24"/>
          <w:szCs w:val="24"/>
        </w:rPr>
        <w:t xml:space="preserve"> the</w:t>
      </w:r>
      <w:r w:rsidR="006C5D96">
        <w:rPr>
          <w:rFonts w:ascii="Times New Roman" w:hAnsi="Times New Roman"/>
          <w:sz w:val="24"/>
          <w:szCs w:val="24"/>
        </w:rPr>
        <w:t xml:space="preserve"> interpret</w:t>
      </w:r>
      <w:r w:rsidR="00C3177F">
        <w:rPr>
          <w:rFonts w:ascii="Times New Roman" w:hAnsi="Times New Roman"/>
          <w:sz w:val="24"/>
          <w:szCs w:val="24"/>
        </w:rPr>
        <w:t>ing</w:t>
      </w:r>
      <w:r w:rsidR="006C5D96">
        <w:rPr>
          <w:rFonts w:ascii="Times New Roman" w:hAnsi="Times New Roman"/>
          <w:sz w:val="24"/>
          <w:szCs w:val="24"/>
        </w:rPr>
        <w:t xml:space="preserve"> a simple</w:t>
      </w:r>
      <w:r w:rsidR="00C3177F">
        <w:rPr>
          <w:rFonts w:ascii="Times New Roman" w:hAnsi="Times New Roman"/>
          <w:sz w:val="24"/>
          <w:szCs w:val="24"/>
        </w:rPr>
        <w:t xml:space="preserve"> line</w:t>
      </w:r>
      <w:r w:rsidR="006C5D96">
        <w:rPr>
          <w:rFonts w:ascii="Times New Roman" w:hAnsi="Times New Roman"/>
          <w:sz w:val="24"/>
          <w:szCs w:val="24"/>
        </w:rPr>
        <w:t xml:space="preserve"> graph </w:t>
      </w:r>
      <w:r w:rsidR="00C3177F">
        <w:rPr>
          <w:rFonts w:ascii="Times New Roman" w:hAnsi="Times New Roman"/>
          <w:sz w:val="24"/>
          <w:szCs w:val="24"/>
        </w:rPr>
        <w:t>that is trying to convey</w:t>
      </w:r>
      <w:r w:rsidR="006C5D96">
        <w:rPr>
          <w:rFonts w:ascii="Times New Roman" w:hAnsi="Times New Roman"/>
          <w:sz w:val="24"/>
          <w:szCs w:val="24"/>
        </w:rPr>
        <w:t xml:space="preserve"> some basic financial information. Unfortunately, due to confidentiality reasons, we are not able to </w:t>
      </w:r>
      <w:r w:rsidR="00C3177F">
        <w:rPr>
          <w:rFonts w:ascii="Times New Roman" w:hAnsi="Times New Roman"/>
          <w:sz w:val="24"/>
          <w:szCs w:val="24"/>
        </w:rPr>
        <w:t>display</w:t>
      </w:r>
      <w:r w:rsidR="006C5D96">
        <w:rPr>
          <w:rFonts w:ascii="Times New Roman" w:hAnsi="Times New Roman"/>
          <w:sz w:val="24"/>
          <w:szCs w:val="24"/>
        </w:rPr>
        <w:t xml:space="preserve"> the actual test questions.</w:t>
      </w:r>
      <w:r w:rsidR="00B90315">
        <w:rPr>
          <w:rFonts w:ascii="Times New Roman" w:hAnsi="Times New Roman"/>
          <w:sz w:val="24"/>
          <w:szCs w:val="24"/>
        </w:rPr>
        <w:t xml:space="preserve"> (We have received special permission from the OECD to access these questions in order to conduct this analysis).</w:t>
      </w:r>
      <w:r w:rsidR="006C5D96">
        <w:rPr>
          <w:rFonts w:ascii="Times New Roman" w:hAnsi="Times New Roman"/>
          <w:sz w:val="24"/>
          <w:szCs w:val="24"/>
        </w:rPr>
        <w:t xml:space="preserve"> However, we describe each of the fou</w:t>
      </w:r>
      <w:r w:rsidR="00476C51">
        <w:rPr>
          <w:rFonts w:ascii="Times New Roman" w:hAnsi="Times New Roman"/>
          <w:sz w:val="24"/>
          <w:szCs w:val="24"/>
        </w:rPr>
        <w:t>r items in the paragraph</w:t>
      </w:r>
      <w:r w:rsidR="00923181">
        <w:rPr>
          <w:rFonts w:ascii="Times New Roman" w:hAnsi="Times New Roman"/>
          <w:sz w:val="24"/>
          <w:szCs w:val="24"/>
        </w:rPr>
        <w:t xml:space="preserve">s below. </w:t>
      </w:r>
      <w:r w:rsidR="00923181" w:rsidRPr="00923181">
        <w:rPr>
          <w:rFonts w:ascii="Times New Roman" w:hAnsi="Times New Roman"/>
          <w:sz w:val="24"/>
          <w:szCs w:val="24"/>
        </w:rPr>
        <w:t>Moreover, in Appendix A</w:t>
      </w:r>
      <w:r w:rsidR="00476C51" w:rsidRPr="00923181">
        <w:rPr>
          <w:rFonts w:ascii="Times New Roman" w:hAnsi="Times New Roman"/>
          <w:sz w:val="24"/>
          <w:szCs w:val="24"/>
        </w:rPr>
        <w:t>,</w:t>
      </w:r>
      <w:r w:rsidR="006C5D96" w:rsidRPr="00923181">
        <w:rPr>
          <w:rFonts w:ascii="Times New Roman" w:hAnsi="Times New Roman"/>
          <w:sz w:val="24"/>
          <w:szCs w:val="24"/>
        </w:rPr>
        <w:t xml:space="preserve"> </w:t>
      </w:r>
      <w:r w:rsidR="00476C51" w:rsidRPr="00923181">
        <w:rPr>
          <w:rFonts w:ascii="Times New Roman" w:hAnsi="Times New Roman"/>
          <w:sz w:val="24"/>
          <w:szCs w:val="24"/>
        </w:rPr>
        <w:t>we</w:t>
      </w:r>
      <w:r w:rsidR="006C5D96" w:rsidRPr="00923181">
        <w:rPr>
          <w:rFonts w:ascii="Times New Roman" w:hAnsi="Times New Roman"/>
          <w:sz w:val="24"/>
          <w:szCs w:val="24"/>
        </w:rPr>
        <w:t xml:space="preserve"> also </w:t>
      </w:r>
      <w:r w:rsidR="00476C51" w:rsidRPr="00923181">
        <w:rPr>
          <w:rFonts w:ascii="Times New Roman" w:hAnsi="Times New Roman"/>
          <w:sz w:val="24"/>
          <w:szCs w:val="24"/>
        </w:rPr>
        <w:t>provide</w:t>
      </w:r>
      <w:r w:rsidR="006C5D96" w:rsidRPr="00923181">
        <w:rPr>
          <w:rFonts w:ascii="Times New Roman" w:hAnsi="Times New Roman"/>
          <w:sz w:val="24"/>
          <w:szCs w:val="24"/>
        </w:rPr>
        <w:t xml:space="preserve"> a ‘mock’</w:t>
      </w:r>
      <w:r w:rsidR="00476C51" w:rsidRPr="00923181">
        <w:rPr>
          <w:rFonts w:ascii="Times New Roman" w:hAnsi="Times New Roman"/>
          <w:sz w:val="24"/>
          <w:szCs w:val="24"/>
        </w:rPr>
        <w:t xml:space="preserve"> version of each</w:t>
      </w:r>
      <w:r w:rsidR="006C5D96" w:rsidRPr="00923181">
        <w:rPr>
          <w:rFonts w:ascii="Times New Roman" w:hAnsi="Times New Roman"/>
          <w:sz w:val="24"/>
          <w:szCs w:val="24"/>
        </w:rPr>
        <w:t xml:space="preserve"> </w:t>
      </w:r>
      <w:r w:rsidR="00476C51" w:rsidRPr="00923181">
        <w:rPr>
          <w:rFonts w:ascii="Times New Roman" w:hAnsi="Times New Roman"/>
          <w:sz w:val="24"/>
          <w:szCs w:val="24"/>
        </w:rPr>
        <w:t>question that</w:t>
      </w:r>
      <w:r w:rsidR="006C5D96" w:rsidRPr="00923181">
        <w:rPr>
          <w:rFonts w:ascii="Times New Roman" w:hAnsi="Times New Roman"/>
          <w:sz w:val="24"/>
          <w:szCs w:val="24"/>
        </w:rPr>
        <w:t xml:space="preserve"> we have designed to look like the actual PIAAC test </w:t>
      </w:r>
      <w:r w:rsidR="00476C51" w:rsidRPr="00923181">
        <w:rPr>
          <w:rFonts w:ascii="Times New Roman" w:hAnsi="Times New Roman"/>
          <w:sz w:val="24"/>
          <w:szCs w:val="24"/>
        </w:rPr>
        <w:t>item</w:t>
      </w:r>
      <w:r w:rsidR="006C5D96" w:rsidRPr="00923181">
        <w:rPr>
          <w:rFonts w:ascii="Times New Roman" w:hAnsi="Times New Roman"/>
          <w:sz w:val="24"/>
          <w:szCs w:val="24"/>
        </w:rPr>
        <w:t>.</w:t>
      </w:r>
    </w:p>
    <w:p w14:paraId="5D49376B" w14:textId="6F2DF693" w:rsidR="004E2D13" w:rsidRDefault="00CD659D" w:rsidP="00AC5835">
      <w:pPr>
        <w:pStyle w:val="ListParagraph"/>
        <w:numPr>
          <w:ilvl w:val="0"/>
          <w:numId w:val="5"/>
        </w:numPr>
        <w:spacing w:line="360" w:lineRule="auto"/>
        <w:jc w:val="both"/>
        <w:rPr>
          <w:rFonts w:ascii="Times New Roman" w:hAnsi="Times New Roman"/>
          <w:sz w:val="24"/>
          <w:szCs w:val="24"/>
        </w:rPr>
      </w:pPr>
      <w:r>
        <w:rPr>
          <w:rFonts w:ascii="Times New Roman" w:hAnsi="Times New Roman"/>
          <w:sz w:val="24"/>
          <w:szCs w:val="24"/>
        </w:rPr>
        <w:t>Item A</w:t>
      </w:r>
      <w:r w:rsidR="00CA2C63">
        <w:rPr>
          <w:rFonts w:ascii="Times New Roman" w:hAnsi="Times New Roman"/>
          <w:sz w:val="24"/>
          <w:szCs w:val="24"/>
        </w:rPr>
        <w:t xml:space="preserve"> (code = C602A502</w:t>
      </w:r>
      <w:r w:rsidR="004E2D13">
        <w:rPr>
          <w:rFonts w:ascii="Times New Roman" w:hAnsi="Times New Roman"/>
          <w:sz w:val="24"/>
          <w:szCs w:val="24"/>
        </w:rPr>
        <w:t>)</w:t>
      </w:r>
      <w:r w:rsidR="00CA2C63">
        <w:rPr>
          <w:rFonts w:ascii="Times New Roman" w:hAnsi="Times New Roman"/>
          <w:sz w:val="24"/>
          <w:szCs w:val="24"/>
        </w:rPr>
        <w:t xml:space="preserve">. This question required participants to perform a basic calculation in an everyday financial context. </w:t>
      </w:r>
      <w:r w:rsidR="00B77979" w:rsidRPr="00476C51">
        <w:rPr>
          <w:rFonts w:ascii="Times New Roman" w:hAnsi="Times New Roman"/>
          <w:sz w:val="24"/>
          <w:szCs w:val="24"/>
        </w:rPr>
        <w:t xml:space="preserve">Participants were told that they have a note of a certain denomination (e.g. 50 euros) and that they were to purchase a handful of </w:t>
      </w:r>
      <w:r w:rsidR="00476C51">
        <w:rPr>
          <w:rFonts w:ascii="Times New Roman" w:hAnsi="Times New Roman"/>
          <w:sz w:val="24"/>
          <w:szCs w:val="24"/>
        </w:rPr>
        <w:t>goods. The</w:t>
      </w:r>
      <w:r w:rsidR="00B77979" w:rsidRPr="00476C51">
        <w:rPr>
          <w:rFonts w:ascii="Times New Roman" w:hAnsi="Times New Roman"/>
          <w:sz w:val="24"/>
          <w:szCs w:val="24"/>
        </w:rPr>
        <w:t xml:space="preserve"> price</w:t>
      </w:r>
      <w:r w:rsidR="00476C51">
        <w:rPr>
          <w:rFonts w:ascii="Times New Roman" w:hAnsi="Times New Roman"/>
          <w:sz w:val="24"/>
          <w:szCs w:val="24"/>
        </w:rPr>
        <w:t xml:space="preserve"> of each product</w:t>
      </w:r>
      <w:r w:rsidR="00B77979" w:rsidRPr="00476C51">
        <w:rPr>
          <w:rFonts w:ascii="Times New Roman" w:hAnsi="Times New Roman"/>
          <w:sz w:val="24"/>
          <w:szCs w:val="24"/>
        </w:rPr>
        <w:t xml:space="preserve"> </w:t>
      </w:r>
      <w:r w:rsidR="00476C51">
        <w:rPr>
          <w:rFonts w:ascii="Times New Roman" w:hAnsi="Times New Roman"/>
          <w:sz w:val="24"/>
          <w:szCs w:val="24"/>
        </w:rPr>
        <w:t>was</w:t>
      </w:r>
      <w:r w:rsidR="00B77979" w:rsidRPr="00476C51">
        <w:rPr>
          <w:rFonts w:ascii="Times New Roman" w:hAnsi="Times New Roman"/>
          <w:sz w:val="24"/>
          <w:szCs w:val="24"/>
        </w:rPr>
        <w:t xml:space="preserve"> clearly </w:t>
      </w:r>
      <w:r w:rsidR="00476C51">
        <w:rPr>
          <w:rFonts w:ascii="Times New Roman" w:hAnsi="Times New Roman"/>
          <w:sz w:val="24"/>
          <w:szCs w:val="24"/>
        </w:rPr>
        <w:t>stated on the label</w:t>
      </w:r>
      <w:r w:rsidR="00B77979" w:rsidRPr="00476C51">
        <w:rPr>
          <w:rFonts w:ascii="Times New Roman" w:hAnsi="Times New Roman"/>
          <w:sz w:val="24"/>
          <w:szCs w:val="24"/>
        </w:rPr>
        <w:t xml:space="preserve">. To answer the question correctly, </w:t>
      </w:r>
      <w:r w:rsidR="00476C51">
        <w:rPr>
          <w:rFonts w:ascii="Times New Roman" w:hAnsi="Times New Roman"/>
          <w:sz w:val="24"/>
          <w:szCs w:val="24"/>
        </w:rPr>
        <w:t>participants</w:t>
      </w:r>
      <w:r w:rsidR="00B77979" w:rsidRPr="00476C51">
        <w:rPr>
          <w:rFonts w:ascii="Times New Roman" w:hAnsi="Times New Roman"/>
          <w:sz w:val="24"/>
          <w:szCs w:val="24"/>
        </w:rPr>
        <w:t xml:space="preserve"> had to provide the amount of change they </w:t>
      </w:r>
      <w:r w:rsidR="00476C51">
        <w:rPr>
          <w:rFonts w:ascii="Times New Roman" w:hAnsi="Times New Roman"/>
          <w:sz w:val="24"/>
          <w:szCs w:val="24"/>
        </w:rPr>
        <w:t>would expect to receive from their shop.</w:t>
      </w:r>
      <w:r w:rsidR="00B77979" w:rsidRPr="00476C51">
        <w:rPr>
          <w:rFonts w:ascii="Times New Roman" w:hAnsi="Times New Roman"/>
          <w:sz w:val="24"/>
          <w:szCs w:val="24"/>
        </w:rPr>
        <w:t xml:space="preserve"> </w:t>
      </w:r>
    </w:p>
    <w:p w14:paraId="7574C168" w14:textId="77777777" w:rsidR="005E391A" w:rsidRPr="00AC5835" w:rsidRDefault="005E391A" w:rsidP="004B4251">
      <w:pPr>
        <w:pStyle w:val="ListParagraph"/>
        <w:spacing w:line="240" w:lineRule="auto"/>
        <w:jc w:val="both"/>
        <w:rPr>
          <w:rFonts w:ascii="Times New Roman" w:hAnsi="Times New Roman"/>
          <w:sz w:val="24"/>
          <w:szCs w:val="24"/>
        </w:rPr>
      </w:pPr>
    </w:p>
    <w:p w14:paraId="1B2CA20D" w14:textId="5C6A9F4B" w:rsidR="005E391A" w:rsidRDefault="00CD659D" w:rsidP="005E391A">
      <w:pPr>
        <w:pStyle w:val="ListParagraph"/>
        <w:numPr>
          <w:ilvl w:val="0"/>
          <w:numId w:val="5"/>
        </w:numPr>
        <w:spacing w:after="0" w:line="360" w:lineRule="auto"/>
        <w:jc w:val="both"/>
        <w:rPr>
          <w:rFonts w:ascii="Times New Roman" w:hAnsi="Times New Roman"/>
          <w:sz w:val="24"/>
          <w:szCs w:val="24"/>
        </w:rPr>
      </w:pPr>
      <w:r>
        <w:rPr>
          <w:rFonts w:ascii="Times New Roman" w:hAnsi="Times New Roman"/>
          <w:sz w:val="24"/>
          <w:szCs w:val="24"/>
        </w:rPr>
        <w:t>Item B</w:t>
      </w:r>
      <w:r w:rsidR="004E2D13">
        <w:rPr>
          <w:rFonts w:ascii="Times New Roman" w:hAnsi="Times New Roman"/>
          <w:sz w:val="24"/>
          <w:szCs w:val="24"/>
        </w:rPr>
        <w:t xml:space="preserve"> </w:t>
      </w:r>
      <w:r w:rsidR="00850342">
        <w:rPr>
          <w:rFonts w:ascii="Times New Roman" w:hAnsi="Times New Roman"/>
          <w:sz w:val="24"/>
          <w:szCs w:val="24"/>
        </w:rPr>
        <w:t>(code = C602A503</w:t>
      </w:r>
      <w:r w:rsidR="004E2D13">
        <w:rPr>
          <w:rFonts w:ascii="Times New Roman" w:hAnsi="Times New Roman"/>
          <w:sz w:val="24"/>
          <w:szCs w:val="24"/>
        </w:rPr>
        <w:t>)</w:t>
      </w:r>
      <w:r w:rsidR="004A1D7C">
        <w:rPr>
          <w:rFonts w:ascii="Times New Roman" w:hAnsi="Times New Roman"/>
          <w:sz w:val="24"/>
          <w:szCs w:val="24"/>
        </w:rPr>
        <w:t xml:space="preserve">. Participants were told the price for a given quantity of a good (e.g. that a litre of cola costs two euros). They were then asked how much they would expect to pay for a given quantity of that product (e.g. how much would they expect to pay for 500 millilitres of cola). In a manner similar to item A, this question required respondents to perform a simple calculation within a basic, everyday financial context. </w:t>
      </w:r>
    </w:p>
    <w:p w14:paraId="016DE88D" w14:textId="77777777" w:rsidR="005E391A" w:rsidRPr="005E391A" w:rsidRDefault="005E391A" w:rsidP="004B4251">
      <w:pPr>
        <w:spacing w:after="0" w:line="240" w:lineRule="auto"/>
        <w:jc w:val="both"/>
        <w:rPr>
          <w:rFonts w:ascii="Times New Roman" w:hAnsi="Times New Roman"/>
          <w:sz w:val="24"/>
          <w:szCs w:val="24"/>
        </w:rPr>
      </w:pPr>
    </w:p>
    <w:p w14:paraId="07CF969D" w14:textId="07317252" w:rsidR="00053CA0" w:rsidRDefault="00CD659D" w:rsidP="004B4251">
      <w:pPr>
        <w:pStyle w:val="ListParagraph"/>
        <w:numPr>
          <w:ilvl w:val="0"/>
          <w:numId w:val="5"/>
        </w:numPr>
        <w:spacing w:after="0" w:line="360" w:lineRule="auto"/>
        <w:ind w:left="714" w:hanging="357"/>
        <w:jc w:val="both"/>
        <w:rPr>
          <w:rFonts w:ascii="Times New Roman" w:hAnsi="Times New Roman"/>
          <w:sz w:val="24"/>
          <w:szCs w:val="24"/>
        </w:rPr>
      </w:pPr>
      <w:r>
        <w:rPr>
          <w:rFonts w:ascii="Times New Roman" w:hAnsi="Times New Roman"/>
          <w:sz w:val="24"/>
          <w:szCs w:val="24"/>
        </w:rPr>
        <w:t>Item C</w:t>
      </w:r>
      <w:r w:rsidR="004E2D13">
        <w:rPr>
          <w:rFonts w:ascii="Times New Roman" w:hAnsi="Times New Roman"/>
          <w:sz w:val="24"/>
          <w:szCs w:val="24"/>
        </w:rPr>
        <w:t xml:space="preserve"> (code =</w:t>
      </w:r>
      <w:r w:rsidR="0043155E">
        <w:rPr>
          <w:rFonts w:ascii="Times New Roman" w:hAnsi="Times New Roman"/>
          <w:sz w:val="24"/>
          <w:szCs w:val="24"/>
        </w:rPr>
        <w:t xml:space="preserve"> C620A612</w:t>
      </w:r>
      <w:r w:rsidR="004E2D13">
        <w:rPr>
          <w:rFonts w:ascii="Times New Roman" w:hAnsi="Times New Roman"/>
          <w:sz w:val="24"/>
          <w:szCs w:val="24"/>
        </w:rPr>
        <w:t>)</w:t>
      </w:r>
      <w:r w:rsidR="0043155E">
        <w:rPr>
          <w:rFonts w:ascii="Times New Roman" w:hAnsi="Times New Roman"/>
          <w:sz w:val="24"/>
          <w:szCs w:val="24"/>
        </w:rPr>
        <w:t>. This item involved participants interpreting a basic line grap</w:t>
      </w:r>
      <w:r w:rsidR="00476C51">
        <w:rPr>
          <w:rFonts w:ascii="Times New Roman" w:hAnsi="Times New Roman"/>
          <w:sz w:val="24"/>
          <w:szCs w:val="24"/>
        </w:rPr>
        <w:t>h, the</w:t>
      </w:r>
      <w:r w:rsidR="0043155E">
        <w:rPr>
          <w:rFonts w:ascii="Times New Roman" w:hAnsi="Times New Roman"/>
          <w:sz w:val="24"/>
          <w:szCs w:val="24"/>
        </w:rPr>
        <w:t xml:space="preserve"> type of which may appear in a newspaper or when information is provided </w:t>
      </w:r>
      <w:r w:rsidR="0043155E">
        <w:rPr>
          <w:rFonts w:ascii="Times New Roman" w:hAnsi="Times New Roman"/>
          <w:sz w:val="24"/>
          <w:szCs w:val="24"/>
        </w:rPr>
        <w:lastRenderedPageBreak/>
        <w:t>about a financial product (e.g.</w:t>
      </w:r>
      <w:r w:rsidR="00476C51">
        <w:rPr>
          <w:rFonts w:ascii="Times New Roman" w:hAnsi="Times New Roman"/>
          <w:sz w:val="24"/>
          <w:szCs w:val="24"/>
        </w:rPr>
        <w:t xml:space="preserve"> about the</w:t>
      </w:r>
      <w:r w:rsidR="0043155E">
        <w:rPr>
          <w:rFonts w:ascii="Times New Roman" w:hAnsi="Times New Roman"/>
          <w:sz w:val="24"/>
          <w:szCs w:val="24"/>
        </w:rPr>
        <w:t xml:space="preserve"> performance of a pension fund).</w:t>
      </w:r>
      <w:r w:rsidR="00E54795">
        <w:rPr>
          <w:rFonts w:ascii="Times New Roman" w:hAnsi="Times New Roman"/>
          <w:sz w:val="24"/>
          <w:szCs w:val="24"/>
        </w:rPr>
        <w:t xml:space="preserve"> Specifically, participants were shown the level of a key economic indicator (e.g. the unemployment rate) for each month over one calendar year. Based upon this graph alone, respondents were required to estimate the average unemployment rate over that year. </w:t>
      </w:r>
      <w:r w:rsidR="0043155E">
        <w:rPr>
          <w:rFonts w:ascii="Times New Roman" w:hAnsi="Times New Roman"/>
          <w:sz w:val="24"/>
          <w:szCs w:val="24"/>
        </w:rPr>
        <w:t xml:space="preserve"> The computational burden </w:t>
      </w:r>
      <w:r w:rsidR="00476C51">
        <w:rPr>
          <w:rFonts w:ascii="Times New Roman" w:hAnsi="Times New Roman"/>
          <w:sz w:val="24"/>
          <w:szCs w:val="24"/>
        </w:rPr>
        <w:t>of</w:t>
      </w:r>
      <w:r w:rsidR="0043155E">
        <w:rPr>
          <w:rFonts w:ascii="Times New Roman" w:hAnsi="Times New Roman"/>
          <w:sz w:val="24"/>
          <w:szCs w:val="24"/>
        </w:rPr>
        <w:t xml:space="preserve"> this particular item was therefore very low; </w:t>
      </w:r>
      <w:r w:rsidR="00476C51">
        <w:rPr>
          <w:rFonts w:ascii="Times New Roman" w:hAnsi="Times New Roman"/>
          <w:sz w:val="24"/>
          <w:szCs w:val="24"/>
        </w:rPr>
        <w:t>the focus was all upon correct</w:t>
      </w:r>
      <w:r w:rsidR="0043155E">
        <w:rPr>
          <w:rFonts w:ascii="Times New Roman" w:hAnsi="Times New Roman"/>
          <w:sz w:val="24"/>
          <w:szCs w:val="24"/>
        </w:rPr>
        <w:t xml:space="preserve"> in</w:t>
      </w:r>
      <w:r w:rsidR="00476C51">
        <w:rPr>
          <w:rFonts w:ascii="Times New Roman" w:hAnsi="Times New Roman"/>
          <w:sz w:val="24"/>
          <w:szCs w:val="24"/>
        </w:rPr>
        <w:t>terpretation of the provided</w:t>
      </w:r>
      <w:r w:rsidR="0043155E">
        <w:rPr>
          <w:rFonts w:ascii="Times New Roman" w:hAnsi="Times New Roman"/>
          <w:sz w:val="24"/>
          <w:szCs w:val="24"/>
        </w:rPr>
        <w:t xml:space="preserve"> graph. </w:t>
      </w:r>
    </w:p>
    <w:p w14:paraId="72D662B3" w14:textId="77777777" w:rsidR="005E391A" w:rsidRPr="005E391A" w:rsidRDefault="005E391A" w:rsidP="004B4251">
      <w:pPr>
        <w:spacing w:after="0" w:line="240" w:lineRule="auto"/>
        <w:jc w:val="both"/>
        <w:rPr>
          <w:rFonts w:ascii="Times New Roman" w:hAnsi="Times New Roman"/>
          <w:sz w:val="24"/>
          <w:szCs w:val="24"/>
        </w:rPr>
      </w:pPr>
    </w:p>
    <w:p w14:paraId="053E76F3" w14:textId="07CEA12C" w:rsidR="00BE38AF" w:rsidRDefault="008A1B6B" w:rsidP="00863B69">
      <w:pPr>
        <w:pStyle w:val="ListParagraph"/>
        <w:numPr>
          <w:ilvl w:val="0"/>
          <w:numId w:val="5"/>
        </w:numPr>
        <w:spacing w:line="360" w:lineRule="auto"/>
        <w:jc w:val="both"/>
        <w:rPr>
          <w:rFonts w:ascii="Times New Roman" w:hAnsi="Times New Roman"/>
          <w:sz w:val="24"/>
          <w:szCs w:val="24"/>
        </w:rPr>
      </w:pPr>
      <w:r>
        <w:rPr>
          <w:rFonts w:ascii="Times New Roman" w:hAnsi="Times New Roman"/>
          <w:sz w:val="24"/>
          <w:szCs w:val="24"/>
        </w:rPr>
        <w:t>Item D (code = C664P001</w:t>
      </w:r>
      <w:r w:rsidR="00053CA0">
        <w:rPr>
          <w:rFonts w:ascii="Times New Roman" w:hAnsi="Times New Roman"/>
          <w:sz w:val="24"/>
          <w:szCs w:val="24"/>
        </w:rPr>
        <w:t>)</w:t>
      </w:r>
      <w:r>
        <w:rPr>
          <w:rFonts w:ascii="Times New Roman" w:hAnsi="Times New Roman"/>
          <w:sz w:val="24"/>
          <w:szCs w:val="24"/>
        </w:rPr>
        <w:t xml:space="preserve">. Participants were told the price of a single one-off ticket to an event (e.g. a football match) and the price of a season ticket for three different parts of the stadium. They were then told the price of a single ticket in a fourth stand – but were not informed of the season ticket cost. The question participants were therefore posed was the cost of the season ticket in the fourth stand, assuming the same discount rule would be applied as elsewhere in the stadium. Out of the four questions this was the most computationally burdensome, though again requiring the application of fairly straightforward numeracy skills to an everyday financial problem. </w:t>
      </w:r>
    </w:p>
    <w:p w14:paraId="26A7A0C0" w14:textId="1C1A5D3D" w:rsidR="00BE38AF" w:rsidRDefault="00BE38AF" w:rsidP="00863B69">
      <w:pPr>
        <w:spacing w:after="0" w:line="360" w:lineRule="auto"/>
        <w:jc w:val="both"/>
        <w:rPr>
          <w:rFonts w:ascii="Times New Roman" w:hAnsi="Times New Roman"/>
          <w:sz w:val="24"/>
          <w:szCs w:val="24"/>
        </w:rPr>
      </w:pPr>
      <w:r>
        <w:rPr>
          <w:rFonts w:ascii="Times New Roman" w:hAnsi="Times New Roman"/>
          <w:sz w:val="24"/>
          <w:szCs w:val="24"/>
        </w:rPr>
        <w:t>In our analysis, these questions are treated as binary dependent variables.</w:t>
      </w:r>
      <w:r w:rsidR="00586D49">
        <w:rPr>
          <w:rFonts w:ascii="Times New Roman" w:hAnsi="Times New Roman"/>
          <w:sz w:val="24"/>
          <w:szCs w:val="24"/>
        </w:rPr>
        <w:t xml:space="preserve"> Specifically, the item was coded as zero if the respondent either provided an incorrect response or did not provide any response at all (i.e. they left the response field blank). The item was coded as one if they provided the correct response. </w:t>
      </w:r>
    </w:p>
    <w:p w14:paraId="5DDB70EB" w14:textId="77777777" w:rsidR="00863B69" w:rsidRDefault="00863B69" w:rsidP="00863B69">
      <w:pPr>
        <w:spacing w:after="0" w:line="360" w:lineRule="auto"/>
        <w:rPr>
          <w:rFonts w:ascii="Times New Roman" w:hAnsi="Times New Roman"/>
          <w:i/>
          <w:sz w:val="24"/>
          <w:szCs w:val="24"/>
          <w:u w:val="single"/>
        </w:rPr>
      </w:pPr>
    </w:p>
    <w:p w14:paraId="196955B5" w14:textId="5635AF3E" w:rsidR="00CD659D" w:rsidRPr="00CD659D" w:rsidRDefault="00CD659D" w:rsidP="00863B69">
      <w:pPr>
        <w:spacing w:after="0" w:line="360" w:lineRule="auto"/>
        <w:rPr>
          <w:rFonts w:ascii="Times New Roman" w:hAnsi="Times New Roman"/>
          <w:i/>
          <w:sz w:val="24"/>
          <w:szCs w:val="24"/>
          <w:u w:val="single"/>
        </w:rPr>
      </w:pPr>
      <w:r>
        <w:rPr>
          <w:rFonts w:ascii="Times New Roman" w:hAnsi="Times New Roman"/>
          <w:i/>
          <w:sz w:val="24"/>
          <w:szCs w:val="24"/>
          <w:u w:val="single"/>
        </w:rPr>
        <w:t>Background questionnaire</w:t>
      </w:r>
    </w:p>
    <w:p w14:paraId="13769A02" w14:textId="270E418E" w:rsidR="00CD659D" w:rsidRDefault="00CD659D" w:rsidP="006B758D">
      <w:pPr>
        <w:spacing w:line="360" w:lineRule="auto"/>
        <w:jc w:val="both"/>
        <w:rPr>
          <w:rFonts w:ascii="Times New Roman" w:hAnsi="Times New Roman"/>
          <w:sz w:val="24"/>
          <w:szCs w:val="24"/>
        </w:rPr>
      </w:pPr>
      <w:r>
        <w:rPr>
          <w:rFonts w:ascii="Times New Roman" w:hAnsi="Times New Roman"/>
          <w:sz w:val="24"/>
          <w:szCs w:val="24"/>
        </w:rPr>
        <w:t xml:space="preserve">As well as completing </w:t>
      </w:r>
      <w:r w:rsidR="00AC5835">
        <w:rPr>
          <w:rFonts w:ascii="Times New Roman" w:hAnsi="Times New Roman"/>
          <w:sz w:val="24"/>
          <w:szCs w:val="24"/>
        </w:rPr>
        <w:t>a</w:t>
      </w:r>
      <w:r>
        <w:rPr>
          <w:rFonts w:ascii="Times New Roman" w:hAnsi="Times New Roman"/>
          <w:sz w:val="24"/>
          <w:szCs w:val="24"/>
        </w:rPr>
        <w:t xml:space="preserve"> cognitive numeracy, literacy and problem-solving test, participants were also asked to answer a background questionnaire. This not only included key demographic information, but also details about skill use at home and at work. We use this information to consider how adults’ responses to the </w:t>
      </w:r>
      <w:r w:rsidR="00707E14">
        <w:rPr>
          <w:rFonts w:ascii="Times New Roman" w:hAnsi="Times New Roman"/>
          <w:sz w:val="24"/>
          <w:szCs w:val="24"/>
        </w:rPr>
        <w:t>four</w:t>
      </w:r>
      <w:r>
        <w:rPr>
          <w:rFonts w:ascii="Times New Roman" w:hAnsi="Times New Roman"/>
          <w:sz w:val="24"/>
          <w:szCs w:val="24"/>
        </w:rPr>
        <w:t xml:space="preserve"> financial literacy questions described above vary according to the following characteristics:</w:t>
      </w:r>
    </w:p>
    <w:p w14:paraId="628302AF" w14:textId="0CC7137A" w:rsidR="00CD659D" w:rsidRDefault="00CD659D" w:rsidP="00CD659D">
      <w:pPr>
        <w:pStyle w:val="ListParagraph"/>
        <w:numPr>
          <w:ilvl w:val="0"/>
          <w:numId w:val="4"/>
        </w:numPr>
        <w:spacing w:line="360" w:lineRule="auto"/>
        <w:rPr>
          <w:rFonts w:ascii="Times New Roman" w:hAnsi="Times New Roman"/>
          <w:sz w:val="24"/>
          <w:szCs w:val="24"/>
        </w:rPr>
      </w:pPr>
      <w:r>
        <w:rPr>
          <w:rFonts w:ascii="Times New Roman" w:hAnsi="Times New Roman"/>
          <w:sz w:val="24"/>
          <w:szCs w:val="24"/>
        </w:rPr>
        <w:t>Age</w:t>
      </w:r>
    </w:p>
    <w:p w14:paraId="5BCAC3D1" w14:textId="3EB2AA62" w:rsidR="00CD659D" w:rsidRDefault="00CD659D" w:rsidP="00CD659D">
      <w:pPr>
        <w:pStyle w:val="ListParagraph"/>
        <w:numPr>
          <w:ilvl w:val="0"/>
          <w:numId w:val="4"/>
        </w:numPr>
        <w:spacing w:line="360" w:lineRule="auto"/>
        <w:rPr>
          <w:rFonts w:ascii="Times New Roman" w:hAnsi="Times New Roman"/>
          <w:sz w:val="24"/>
          <w:szCs w:val="24"/>
        </w:rPr>
      </w:pPr>
      <w:r>
        <w:rPr>
          <w:rFonts w:ascii="Times New Roman" w:hAnsi="Times New Roman"/>
          <w:sz w:val="24"/>
          <w:szCs w:val="24"/>
        </w:rPr>
        <w:t>Gender</w:t>
      </w:r>
    </w:p>
    <w:p w14:paraId="3CA395B3" w14:textId="5CDC9B98" w:rsidR="005E391A" w:rsidRPr="005A415C" w:rsidRDefault="00BA5F06" w:rsidP="00863B69">
      <w:pPr>
        <w:pStyle w:val="ListParagraph"/>
        <w:numPr>
          <w:ilvl w:val="0"/>
          <w:numId w:val="4"/>
        </w:numPr>
        <w:spacing w:after="0" w:line="360" w:lineRule="auto"/>
        <w:jc w:val="both"/>
        <w:rPr>
          <w:rFonts w:ascii="Times New Roman" w:hAnsi="Times New Roman"/>
          <w:color w:val="000000" w:themeColor="text1"/>
          <w:sz w:val="24"/>
          <w:szCs w:val="24"/>
        </w:rPr>
      </w:pPr>
      <w:r w:rsidRPr="00BA5F06">
        <w:rPr>
          <w:rFonts w:ascii="Times New Roman" w:hAnsi="Times New Roman"/>
          <w:color w:val="000000" w:themeColor="text1"/>
          <w:sz w:val="24"/>
          <w:szCs w:val="24"/>
        </w:rPr>
        <w:t>Three categories of e</w:t>
      </w:r>
      <w:r w:rsidR="00CD659D" w:rsidRPr="00BA5F06">
        <w:rPr>
          <w:rFonts w:ascii="Times New Roman" w:hAnsi="Times New Roman"/>
          <w:color w:val="000000" w:themeColor="text1"/>
          <w:sz w:val="24"/>
          <w:szCs w:val="24"/>
        </w:rPr>
        <w:t>ducation l</w:t>
      </w:r>
      <w:r w:rsidRPr="00BA5F06">
        <w:rPr>
          <w:rFonts w:ascii="Times New Roman" w:hAnsi="Times New Roman"/>
          <w:color w:val="000000" w:themeColor="text1"/>
          <w:sz w:val="24"/>
          <w:szCs w:val="24"/>
        </w:rPr>
        <w:t xml:space="preserve">evel. </w:t>
      </w:r>
      <w:r w:rsidR="00600127" w:rsidRPr="00BA5F06">
        <w:rPr>
          <w:rFonts w:ascii="Times New Roman" w:hAnsi="Times New Roman"/>
          <w:color w:val="000000" w:themeColor="text1"/>
          <w:sz w:val="24"/>
          <w:szCs w:val="24"/>
        </w:rPr>
        <w:t>Low =</w:t>
      </w:r>
      <w:r w:rsidRPr="00BA5F06">
        <w:rPr>
          <w:rFonts w:ascii="Times New Roman" w:hAnsi="Times New Roman"/>
          <w:color w:val="000000" w:themeColor="text1"/>
          <w:sz w:val="24"/>
          <w:szCs w:val="24"/>
        </w:rPr>
        <w:t xml:space="preserve"> ISCED 3Cshort and below (</w:t>
      </w:r>
      <w:r w:rsidRPr="00BA5F06">
        <w:rPr>
          <w:rFonts w:ascii="Times New Roman" w:hAnsi="Times New Roman"/>
          <w:color w:val="000000" w:themeColor="text1"/>
          <w:sz w:val="24"/>
          <w:szCs w:val="24"/>
          <w:shd w:val="clear" w:color="auto" w:fill="FFFFFF"/>
        </w:rPr>
        <w:t xml:space="preserve">lower-secondary education or less). Medium = ISCED 3 or 4 (upper-secondary and post-secondary non-tertiary) High = ISCED 5 or 6 (tertiary education). </w:t>
      </w:r>
    </w:p>
    <w:p w14:paraId="7180A1A2" w14:textId="77777777" w:rsidR="00863B69" w:rsidRDefault="00863B69" w:rsidP="00863B69">
      <w:pPr>
        <w:spacing w:after="0" w:line="360" w:lineRule="auto"/>
        <w:rPr>
          <w:rFonts w:ascii="Times New Roman" w:hAnsi="Times New Roman"/>
          <w:i/>
          <w:sz w:val="24"/>
          <w:szCs w:val="24"/>
          <w:u w:val="single"/>
        </w:rPr>
      </w:pPr>
    </w:p>
    <w:p w14:paraId="66128B63" w14:textId="77777777" w:rsidR="00A728EF" w:rsidRDefault="00A728EF" w:rsidP="00863B69">
      <w:pPr>
        <w:spacing w:after="0" w:line="360" w:lineRule="auto"/>
        <w:rPr>
          <w:rFonts w:ascii="Times New Roman" w:hAnsi="Times New Roman"/>
          <w:i/>
          <w:sz w:val="24"/>
          <w:szCs w:val="24"/>
          <w:u w:val="single"/>
        </w:rPr>
      </w:pPr>
    </w:p>
    <w:p w14:paraId="6535CFC6" w14:textId="4C474AEF" w:rsidR="00665A84" w:rsidRPr="00665A84" w:rsidRDefault="00665A84" w:rsidP="00863B69">
      <w:pPr>
        <w:spacing w:after="0" w:line="360" w:lineRule="auto"/>
        <w:rPr>
          <w:rFonts w:ascii="Times New Roman" w:hAnsi="Times New Roman"/>
          <w:i/>
          <w:sz w:val="24"/>
          <w:szCs w:val="24"/>
          <w:u w:val="single"/>
        </w:rPr>
      </w:pPr>
      <w:r>
        <w:rPr>
          <w:rFonts w:ascii="Times New Roman" w:hAnsi="Times New Roman"/>
          <w:i/>
          <w:sz w:val="24"/>
          <w:szCs w:val="24"/>
          <w:u w:val="single"/>
        </w:rPr>
        <w:lastRenderedPageBreak/>
        <w:t>The PIAAC assessment design</w:t>
      </w:r>
    </w:p>
    <w:p w14:paraId="7114002F" w14:textId="4106F935" w:rsidR="004E2D13" w:rsidRDefault="004E2D13" w:rsidP="004E2D13">
      <w:pPr>
        <w:spacing w:line="360" w:lineRule="auto"/>
        <w:jc w:val="both"/>
        <w:rPr>
          <w:rFonts w:ascii="Times New Roman" w:hAnsi="Times New Roman"/>
          <w:sz w:val="24"/>
          <w:szCs w:val="24"/>
        </w:rPr>
      </w:pPr>
      <w:r>
        <w:rPr>
          <w:rFonts w:ascii="Times New Roman" w:hAnsi="Times New Roman"/>
          <w:sz w:val="24"/>
          <w:szCs w:val="24"/>
        </w:rPr>
        <w:t xml:space="preserve">The </w:t>
      </w:r>
      <w:r w:rsidR="00053CA0">
        <w:rPr>
          <w:rFonts w:ascii="Times New Roman" w:hAnsi="Times New Roman"/>
          <w:sz w:val="24"/>
          <w:szCs w:val="24"/>
        </w:rPr>
        <w:t>four</w:t>
      </w:r>
      <w:r>
        <w:rPr>
          <w:rFonts w:ascii="Times New Roman" w:hAnsi="Times New Roman"/>
          <w:sz w:val="24"/>
          <w:szCs w:val="24"/>
        </w:rPr>
        <w:t xml:space="preserve"> financial items described above were embedded within the PIAAC test, which has a complex design. Two particular features of this design stand out. First, although the vast majority of respondents completed the test on computer, a minority of participants with poor ICT skills completed a paper version of the test. </w:t>
      </w:r>
      <w:r w:rsidRPr="00F06568">
        <w:rPr>
          <w:rFonts w:ascii="Times New Roman" w:hAnsi="Times New Roman"/>
          <w:sz w:val="24"/>
          <w:szCs w:val="24"/>
        </w:rPr>
        <w:t xml:space="preserve">(See Table </w:t>
      </w:r>
      <w:r w:rsidR="007E2D59">
        <w:rPr>
          <w:rFonts w:ascii="Times New Roman" w:hAnsi="Times New Roman"/>
          <w:sz w:val="24"/>
          <w:szCs w:val="24"/>
        </w:rPr>
        <w:t>B</w:t>
      </w:r>
      <w:r w:rsidRPr="00F06568">
        <w:rPr>
          <w:rFonts w:ascii="Times New Roman" w:hAnsi="Times New Roman"/>
          <w:sz w:val="24"/>
          <w:szCs w:val="24"/>
        </w:rPr>
        <w:t>1 for further details).</w:t>
      </w:r>
      <w:r>
        <w:rPr>
          <w:rFonts w:ascii="Times New Roman" w:hAnsi="Times New Roman"/>
          <w:sz w:val="24"/>
          <w:szCs w:val="24"/>
        </w:rPr>
        <w:t xml:space="preserve"> Second, for the majority of participants who completed PIAAC on computer, the test was ‘adaptive’ – meaning that groups with stronger literacy and numeracy skills were more likely to receive more challenging test questions. Figure 1 illustrates how this allocation of participants to </w:t>
      </w:r>
      <w:r w:rsidR="00C4334C">
        <w:rPr>
          <w:rFonts w:ascii="Times New Roman" w:hAnsi="Times New Roman"/>
          <w:sz w:val="24"/>
          <w:szCs w:val="24"/>
        </w:rPr>
        <w:t>test questions worked in practic</w:t>
      </w:r>
      <w:r>
        <w:rPr>
          <w:rFonts w:ascii="Times New Roman" w:hAnsi="Times New Roman"/>
          <w:sz w:val="24"/>
          <w:szCs w:val="24"/>
        </w:rPr>
        <w:t xml:space="preserve">e. </w:t>
      </w:r>
    </w:p>
    <w:p w14:paraId="5C70D610" w14:textId="1133D9C5" w:rsidR="00665A84" w:rsidRPr="004E2D13" w:rsidRDefault="004E2D13" w:rsidP="004E2D13">
      <w:pPr>
        <w:spacing w:line="360" w:lineRule="auto"/>
        <w:jc w:val="center"/>
        <w:rPr>
          <w:rFonts w:ascii="Times New Roman" w:hAnsi="Times New Roman"/>
          <w:b/>
          <w:sz w:val="24"/>
          <w:szCs w:val="24"/>
        </w:rPr>
      </w:pPr>
      <w:r w:rsidRPr="004E2D13">
        <w:rPr>
          <w:rFonts w:ascii="Times New Roman" w:hAnsi="Times New Roman"/>
          <w:b/>
          <w:sz w:val="24"/>
          <w:szCs w:val="24"/>
        </w:rPr>
        <w:t>&lt;&lt; Figure 1 &gt;&gt;</w:t>
      </w:r>
    </w:p>
    <w:p w14:paraId="65A6CC72" w14:textId="77777777" w:rsidR="00863B69" w:rsidRDefault="00F848E4" w:rsidP="00863B69">
      <w:pPr>
        <w:spacing w:after="0" w:line="360" w:lineRule="auto"/>
        <w:jc w:val="both"/>
        <w:rPr>
          <w:rFonts w:ascii="Times New Roman" w:hAnsi="Times New Roman"/>
          <w:sz w:val="24"/>
          <w:szCs w:val="24"/>
        </w:rPr>
      </w:pPr>
      <w:r>
        <w:rPr>
          <w:rFonts w:ascii="Times New Roman" w:hAnsi="Times New Roman"/>
          <w:sz w:val="24"/>
          <w:szCs w:val="24"/>
        </w:rPr>
        <w:t>To begin, participants were asked in the background questionnaire about their experience of using a computer. If they reported no experience, then they were routed to receive four core literacy and four core numeracy</w:t>
      </w:r>
      <w:r w:rsidR="00F9013A">
        <w:rPr>
          <w:rFonts w:ascii="Times New Roman" w:hAnsi="Times New Roman"/>
          <w:sz w:val="24"/>
          <w:szCs w:val="24"/>
        </w:rPr>
        <w:t xml:space="preserve"> questions (see left-hand side of Figure 1). Assuming that participants got enough of these questions right to ‘pass’ the core component, they were randomly assigned to complete either 20 further literacy questions or 20 further numeracy questions.</w:t>
      </w:r>
    </w:p>
    <w:p w14:paraId="11D40DD4" w14:textId="77777777" w:rsidR="00863B69" w:rsidRDefault="00863B69" w:rsidP="00863B69">
      <w:pPr>
        <w:spacing w:after="0" w:line="360" w:lineRule="auto"/>
        <w:jc w:val="both"/>
        <w:rPr>
          <w:rFonts w:ascii="Times New Roman" w:hAnsi="Times New Roman"/>
          <w:sz w:val="24"/>
          <w:szCs w:val="24"/>
        </w:rPr>
      </w:pPr>
    </w:p>
    <w:p w14:paraId="61AD53B2" w14:textId="4AFE1E0F" w:rsidR="00863B69" w:rsidRDefault="00F9013A" w:rsidP="00863B69">
      <w:pPr>
        <w:spacing w:after="0" w:line="360" w:lineRule="auto"/>
        <w:jc w:val="both"/>
        <w:rPr>
          <w:rFonts w:ascii="Times New Roman" w:hAnsi="Times New Roman"/>
          <w:sz w:val="24"/>
          <w:szCs w:val="24"/>
        </w:rPr>
      </w:pPr>
      <w:r>
        <w:rPr>
          <w:rFonts w:ascii="Times New Roman" w:hAnsi="Times New Roman"/>
          <w:sz w:val="24"/>
          <w:szCs w:val="24"/>
        </w:rPr>
        <w:t>For the majority of participants who stated that they had at least some computer experience, the design of the PIAAC test becomes more complicated. First, they were given a core set of ICT questions to confirm that they do indeed have adequate computer skills to complete the test. The small number (</w:t>
      </w:r>
      <w:r w:rsidR="00C401FA">
        <w:rPr>
          <w:rFonts w:ascii="Times New Roman" w:hAnsi="Times New Roman"/>
          <w:sz w:val="24"/>
          <w:szCs w:val="24"/>
        </w:rPr>
        <w:t>approximately six per</w:t>
      </w:r>
      <w:r w:rsidR="005E391A">
        <w:rPr>
          <w:rFonts w:ascii="Times New Roman" w:hAnsi="Times New Roman"/>
          <w:sz w:val="24"/>
          <w:szCs w:val="24"/>
        </w:rPr>
        <w:t xml:space="preserve"> </w:t>
      </w:r>
      <w:r w:rsidR="00C401FA">
        <w:rPr>
          <w:rFonts w:ascii="Times New Roman" w:hAnsi="Times New Roman"/>
          <w:sz w:val="24"/>
          <w:szCs w:val="24"/>
        </w:rPr>
        <w:t>cent across countries</w:t>
      </w:r>
      <w:r>
        <w:rPr>
          <w:rFonts w:ascii="Times New Roman" w:hAnsi="Times New Roman"/>
          <w:sz w:val="24"/>
          <w:szCs w:val="24"/>
        </w:rPr>
        <w:t xml:space="preserve">) who failed the core ICT component were then directed towards the paper version of the test instead. </w:t>
      </w:r>
      <w:r w:rsidR="00D21263">
        <w:rPr>
          <w:rFonts w:ascii="Times New Roman" w:hAnsi="Times New Roman"/>
          <w:sz w:val="24"/>
          <w:szCs w:val="24"/>
        </w:rPr>
        <w:t xml:space="preserve">Those who displayed adequate ICT skills continued along the computer-assessment path (right-hand side of Figure 1) and were given three core numeracy and three core literacy questions. </w:t>
      </w:r>
      <w:r w:rsidR="00D21263" w:rsidRPr="00D32C29">
        <w:rPr>
          <w:rFonts w:ascii="Times New Roman" w:hAnsi="Times New Roman"/>
          <w:sz w:val="24"/>
          <w:szCs w:val="24"/>
        </w:rPr>
        <w:t>(These were relatively easy questions designed to test respondents’ basic literacy and numeracy skills).</w:t>
      </w:r>
      <w:r w:rsidR="00D21263">
        <w:rPr>
          <w:rFonts w:ascii="Times New Roman" w:hAnsi="Times New Roman"/>
          <w:sz w:val="24"/>
          <w:szCs w:val="24"/>
        </w:rPr>
        <w:t xml:space="preserve"> For the minority of participants </w:t>
      </w:r>
      <w:r w:rsidR="00C401FA">
        <w:rPr>
          <w:rFonts w:ascii="Times New Roman" w:hAnsi="Times New Roman"/>
          <w:sz w:val="24"/>
          <w:szCs w:val="24"/>
        </w:rPr>
        <w:t>(approximately seven per</w:t>
      </w:r>
      <w:r w:rsidR="005E391A">
        <w:rPr>
          <w:rFonts w:ascii="Times New Roman" w:hAnsi="Times New Roman"/>
          <w:sz w:val="24"/>
          <w:szCs w:val="24"/>
        </w:rPr>
        <w:t xml:space="preserve"> </w:t>
      </w:r>
      <w:r w:rsidR="00C401FA">
        <w:rPr>
          <w:rFonts w:ascii="Times New Roman" w:hAnsi="Times New Roman"/>
          <w:sz w:val="24"/>
          <w:szCs w:val="24"/>
        </w:rPr>
        <w:t xml:space="preserve">cent across countries) </w:t>
      </w:r>
      <w:r w:rsidR="00D21263">
        <w:rPr>
          <w:rFonts w:ascii="Times New Roman" w:hAnsi="Times New Roman"/>
          <w:sz w:val="24"/>
          <w:szCs w:val="24"/>
        </w:rPr>
        <w:t xml:space="preserve">who failed this part of the test (scored less than </w:t>
      </w:r>
      <w:r w:rsidR="00C401FA">
        <w:rPr>
          <w:rFonts w:ascii="Times New Roman" w:hAnsi="Times New Roman"/>
          <w:sz w:val="24"/>
          <w:szCs w:val="24"/>
        </w:rPr>
        <w:t>three</w:t>
      </w:r>
      <w:r w:rsidR="00D21263">
        <w:rPr>
          <w:rFonts w:ascii="Times New Roman" w:hAnsi="Times New Roman"/>
          <w:sz w:val="24"/>
          <w:szCs w:val="24"/>
        </w:rPr>
        <w:t xml:space="preserve"> out of six) the literacy and numeracy element of the test ended.</w:t>
      </w:r>
    </w:p>
    <w:p w14:paraId="6DB0FD85" w14:textId="77777777" w:rsidR="00863B69" w:rsidRDefault="00863B69" w:rsidP="00863B69">
      <w:pPr>
        <w:spacing w:after="0" w:line="360" w:lineRule="auto"/>
        <w:jc w:val="both"/>
        <w:rPr>
          <w:rFonts w:ascii="Times New Roman" w:hAnsi="Times New Roman"/>
          <w:sz w:val="24"/>
          <w:szCs w:val="24"/>
        </w:rPr>
      </w:pPr>
    </w:p>
    <w:p w14:paraId="3367B7E3" w14:textId="3A77C0EE" w:rsidR="00D21263" w:rsidRDefault="00D21263" w:rsidP="00863B69">
      <w:pPr>
        <w:spacing w:after="0" w:line="360" w:lineRule="auto"/>
        <w:jc w:val="both"/>
        <w:rPr>
          <w:rFonts w:ascii="Times New Roman" w:hAnsi="Times New Roman"/>
          <w:sz w:val="24"/>
          <w:szCs w:val="24"/>
        </w:rPr>
      </w:pPr>
      <w:r>
        <w:rPr>
          <w:rFonts w:ascii="Times New Roman" w:hAnsi="Times New Roman"/>
          <w:sz w:val="24"/>
          <w:szCs w:val="24"/>
        </w:rPr>
        <w:t xml:space="preserve">For participants who passed the CBA core literacy and numeracy part of the test, they were directed on to the main part of the PIAAC assessment. This involved two 30-minute clusters of test questions in either literacy, numeracy or problem-solving. These </w:t>
      </w:r>
      <w:r w:rsidR="00A728EF">
        <w:rPr>
          <w:rFonts w:ascii="Times New Roman" w:hAnsi="Times New Roman"/>
          <w:sz w:val="24"/>
          <w:szCs w:val="24"/>
        </w:rPr>
        <w:t>30-minute</w:t>
      </w:r>
      <w:r>
        <w:rPr>
          <w:rFonts w:ascii="Times New Roman" w:hAnsi="Times New Roman"/>
          <w:sz w:val="24"/>
          <w:szCs w:val="24"/>
        </w:rPr>
        <w:t xml:space="preserve"> clusters of questions were divided into two stages (stage 1 and stage 2). Moreover, within each </w:t>
      </w:r>
      <w:r w:rsidR="00053CA0">
        <w:rPr>
          <w:rFonts w:ascii="Times New Roman" w:hAnsi="Times New Roman"/>
          <w:sz w:val="24"/>
          <w:szCs w:val="24"/>
        </w:rPr>
        <w:t xml:space="preserve">stage, participants were probabilistically assigned to complete a set of either ‘easy’, ‘average’ or </w:t>
      </w:r>
      <w:r w:rsidR="00053CA0">
        <w:rPr>
          <w:rFonts w:ascii="Times New Roman" w:hAnsi="Times New Roman"/>
          <w:sz w:val="24"/>
          <w:szCs w:val="24"/>
        </w:rPr>
        <w:lastRenderedPageBreak/>
        <w:t>‘difficult’ test questions. The probabilistic assignment used meant that individuals with stronger numeracy and literacy skills were more likely to receive the most challenging set of test questions. Specifically, three variables were used to determine the probabilities that each individual would receive the easy/average/difficult set of test questions during stage 1:</w:t>
      </w:r>
    </w:p>
    <w:p w14:paraId="051FBB3D" w14:textId="273BFA9F" w:rsidR="00053CA0" w:rsidRDefault="00053CA0" w:rsidP="00053CA0">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Education level (divided into three categories)</w:t>
      </w:r>
    </w:p>
    <w:p w14:paraId="6851DA98" w14:textId="053FC279" w:rsidR="00053CA0" w:rsidRDefault="00053CA0" w:rsidP="00053CA0">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Native versus non-native speaker</w:t>
      </w:r>
    </w:p>
    <w:p w14:paraId="15309E90" w14:textId="4932E1B9" w:rsidR="00053CA0" w:rsidRDefault="00053CA0" w:rsidP="00053CA0">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Performance on the six core literacy and numeracy questions</w:t>
      </w:r>
    </w:p>
    <w:p w14:paraId="081EB471" w14:textId="77777777" w:rsidR="00863B69" w:rsidRDefault="00053CA0" w:rsidP="00863B69">
      <w:pPr>
        <w:spacing w:after="0" w:line="360" w:lineRule="auto"/>
        <w:jc w:val="both"/>
        <w:rPr>
          <w:rFonts w:ascii="Times New Roman" w:hAnsi="Times New Roman"/>
          <w:sz w:val="24"/>
          <w:szCs w:val="24"/>
        </w:rPr>
      </w:pPr>
      <w:r>
        <w:rPr>
          <w:rFonts w:ascii="Times New Roman" w:hAnsi="Times New Roman"/>
          <w:sz w:val="24"/>
          <w:szCs w:val="24"/>
        </w:rPr>
        <w:t xml:space="preserve">Note that these variables changed the </w:t>
      </w:r>
      <w:r w:rsidRPr="00053CA0">
        <w:rPr>
          <w:rFonts w:ascii="Times New Roman" w:hAnsi="Times New Roman"/>
          <w:i/>
          <w:sz w:val="24"/>
          <w:szCs w:val="24"/>
          <w:u w:val="single"/>
        </w:rPr>
        <w:t>probability</w:t>
      </w:r>
      <w:r>
        <w:rPr>
          <w:rFonts w:ascii="Times New Roman" w:hAnsi="Times New Roman"/>
          <w:sz w:val="24"/>
          <w:szCs w:val="24"/>
        </w:rPr>
        <w:t xml:space="preserve"> of a person receiving the easy/average/difficult test questions and were not deterministic. It was therefore still possible (though with low probability) that a highly educated native speaker who got all six of the core literacy and numeracy questions correct would receive the set of easier test questions. A similar probabilistic assignment method was used to determine the difficulty of the test questions participants would answer within stage 2 of each 30-minute cluster, but now also additionally taking into account how they performed during stage 1. Readers who are further interested in specific elements of the PIAAC assessment design are directed to </w:t>
      </w:r>
      <w:r w:rsidR="00A5603A">
        <w:rPr>
          <w:rFonts w:ascii="Times New Roman" w:hAnsi="Times New Roman"/>
          <w:sz w:val="24"/>
          <w:szCs w:val="24"/>
        </w:rPr>
        <w:fldChar w:fldCharType="begin"/>
      </w:r>
      <w:r w:rsidR="00A5603A">
        <w:rPr>
          <w:rFonts w:ascii="Times New Roman" w:hAnsi="Times New Roman"/>
          <w:sz w:val="24"/>
          <w:szCs w:val="24"/>
        </w:rPr>
        <w:instrText xml:space="preserve"> ADDIN ZOTERO_ITEM CSL_CITATION {"citationID":"5oX1t4zO","properties":{"custom":"OECD (2014: Chapter 1)","formattedCitation":"OECD (2014: Chapter 1)","plainCitation":"OECD (2014: Chapter 1)"},"citationItems":[{"id":167,"uris":["http://zotero.org/users/local/tpoBCx2n/items/K9X9C3DP"],"uri":["http://zotero.org/users/local/tpoBCx2n/items/K9X9C3DP"],"itemData":{"id":167,"type":"report","title":"Technical report of the Survey of Adult Skills (PIAAC)","publisher":"OECD","genre":"Second Edition","author":[{"family":"OECD","given":""}],"issued":{"date-parts":[["2014"]]},"accessed":{"date-parts":[["2017",5,18]]}}}],"schema":"https://github.com/citation-style-language/schema/raw/master/csl-citation.json"} </w:instrText>
      </w:r>
      <w:r w:rsidR="00A5603A">
        <w:rPr>
          <w:rFonts w:ascii="Times New Roman" w:hAnsi="Times New Roman"/>
          <w:sz w:val="24"/>
          <w:szCs w:val="24"/>
        </w:rPr>
        <w:fldChar w:fldCharType="separate"/>
      </w:r>
      <w:r w:rsidR="00FF7374" w:rsidRPr="00FF7374">
        <w:rPr>
          <w:rFonts w:ascii="Times New Roman" w:hAnsi="Times New Roman"/>
          <w:sz w:val="24"/>
        </w:rPr>
        <w:t>OECD (2014: Chapter 1)</w:t>
      </w:r>
      <w:r w:rsidR="00A5603A">
        <w:rPr>
          <w:rFonts w:ascii="Times New Roman" w:hAnsi="Times New Roman"/>
          <w:sz w:val="24"/>
          <w:szCs w:val="24"/>
        </w:rPr>
        <w:fldChar w:fldCharType="end"/>
      </w:r>
      <w:r>
        <w:rPr>
          <w:rFonts w:ascii="Times New Roman" w:hAnsi="Times New Roman"/>
          <w:sz w:val="24"/>
          <w:szCs w:val="24"/>
        </w:rPr>
        <w:t xml:space="preserve"> for further details.  </w:t>
      </w:r>
    </w:p>
    <w:p w14:paraId="30E4E6BE" w14:textId="77777777" w:rsidR="00863B69" w:rsidRDefault="00863B69" w:rsidP="00863B69">
      <w:pPr>
        <w:spacing w:after="0" w:line="360" w:lineRule="auto"/>
        <w:jc w:val="both"/>
        <w:rPr>
          <w:rFonts w:ascii="Times New Roman" w:hAnsi="Times New Roman"/>
          <w:sz w:val="24"/>
          <w:szCs w:val="24"/>
        </w:rPr>
      </w:pPr>
    </w:p>
    <w:p w14:paraId="4A97322E" w14:textId="1CFCFF90" w:rsidR="00F75B79" w:rsidRDefault="003E32D5" w:rsidP="00863B69">
      <w:pPr>
        <w:spacing w:after="0" w:line="360" w:lineRule="auto"/>
        <w:jc w:val="both"/>
        <w:rPr>
          <w:rFonts w:ascii="Times New Roman" w:hAnsi="Times New Roman"/>
          <w:sz w:val="24"/>
          <w:szCs w:val="24"/>
        </w:rPr>
      </w:pPr>
      <w:r>
        <w:rPr>
          <w:rFonts w:ascii="Times New Roman" w:hAnsi="Times New Roman"/>
          <w:sz w:val="24"/>
          <w:szCs w:val="24"/>
        </w:rPr>
        <w:t>There are a number of</w:t>
      </w:r>
      <w:r w:rsidR="00B51D1F">
        <w:rPr>
          <w:rFonts w:ascii="Times New Roman" w:hAnsi="Times New Roman"/>
          <w:sz w:val="24"/>
          <w:szCs w:val="24"/>
        </w:rPr>
        <w:t xml:space="preserve"> implications of this complex </w:t>
      </w:r>
      <w:r w:rsidR="00707E14">
        <w:rPr>
          <w:rFonts w:ascii="Times New Roman" w:hAnsi="Times New Roman"/>
          <w:sz w:val="24"/>
          <w:szCs w:val="24"/>
        </w:rPr>
        <w:t>test</w:t>
      </w:r>
      <w:r w:rsidR="00B51D1F">
        <w:rPr>
          <w:rFonts w:ascii="Times New Roman" w:hAnsi="Times New Roman"/>
          <w:sz w:val="24"/>
          <w:szCs w:val="24"/>
        </w:rPr>
        <w:t xml:space="preserve"> design for our analysis</w:t>
      </w:r>
      <w:r>
        <w:rPr>
          <w:rFonts w:ascii="Times New Roman" w:hAnsi="Times New Roman"/>
          <w:sz w:val="24"/>
          <w:szCs w:val="24"/>
        </w:rPr>
        <w:t>.</w:t>
      </w:r>
      <w:r w:rsidR="00B51D1F">
        <w:rPr>
          <w:rFonts w:ascii="Times New Roman" w:hAnsi="Times New Roman"/>
          <w:sz w:val="24"/>
          <w:szCs w:val="24"/>
        </w:rPr>
        <w:t xml:space="preserve"> As is common to all the large-scale international assessments (e.g. PISA, TIMSS, PIRLS as well as PIAAC) not all participants answer</w:t>
      </w:r>
      <w:r w:rsidR="00707E14">
        <w:rPr>
          <w:rFonts w:ascii="Times New Roman" w:hAnsi="Times New Roman"/>
          <w:sz w:val="24"/>
          <w:szCs w:val="24"/>
        </w:rPr>
        <w:t>ed</w:t>
      </w:r>
      <w:r w:rsidR="00B51D1F">
        <w:rPr>
          <w:rFonts w:ascii="Times New Roman" w:hAnsi="Times New Roman"/>
          <w:sz w:val="24"/>
          <w:szCs w:val="24"/>
        </w:rPr>
        <w:t xml:space="preserve"> every test question; rather, there is ‘missing’ item data for each </w:t>
      </w:r>
      <w:r w:rsidR="00707E14">
        <w:rPr>
          <w:rFonts w:ascii="Times New Roman" w:hAnsi="Times New Roman"/>
          <w:sz w:val="24"/>
          <w:szCs w:val="24"/>
        </w:rPr>
        <w:t>person</w:t>
      </w:r>
      <w:r w:rsidR="00B51D1F">
        <w:rPr>
          <w:rFonts w:ascii="Times New Roman" w:hAnsi="Times New Roman"/>
          <w:sz w:val="24"/>
          <w:szCs w:val="24"/>
        </w:rPr>
        <w:t xml:space="preserve"> </w:t>
      </w:r>
      <w:r w:rsidR="00B51D1F">
        <w:rPr>
          <w:rFonts w:ascii="Times New Roman" w:hAnsi="Times New Roman"/>
          <w:i/>
          <w:sz w:val="24"/>
          <w:szCs w:val="24"/>
        </w:rPr>
        <w:t>by design</w:t>
      </w:r>
      <w:r w:rsidR="00B51D1F">
        <w:rPr>
          <w:rFonts w:ascii="Times New Roman" w:hAnsi="Times New Roman"/>
          <w:sz w:val="24"/>
          <w:szCs w:val="24"/>
        </w:rPr>
        <w:t xml:space="preserve">. However, we know with certainty the variables that determine </w:t>
      </w:r>
      <w:r w:rsidR="00707E14">
        <w:rPr>
          <w:rFonts w:ascii="Times New Roman" w:hAnsi="Times New Roman"/>
          <w:sz w:val="24"/>
          <w:szCs w:val="24"/>
        </w:rPr>
        <w:t>the</w:t>
      </w:r>
      <w:r w:rsidR="00B51D1F">
        <w:rPr>
          <w:rFonts w:ascii="Times New Roman" w:hAnsi="Times New Roman"/>
          <w:sz w:val="24"/>
          <w:szCs w:val="24"/>
        </w:rPr>
        <w:t xml:space="preserve"> test questions individuals are assigned to take. These are:</w:t>
      </w:r>
    </w:p>
    <w:p w14:paraId="15137D44" w14:textId="4BA457C8" w:rsidR="00B51D1F" w:rsidRDefault="009046A9" w:rsidP="009046A9">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Computer experience</w:t>
      </w:r>
    </w:p>
    <w:p w14:paraId="69CF2AA8" w14:textId="75BBB734" w:rsidR="009046A9" w:rsidRDefault="009046A9" w:rsidP="009046A9">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Education level</w:t>
      </w:r>
    </w:p>
    <w:p w14:paraId="7AC86AF2" w14:textId="152CF044" w:rsidR="009046A9" w:rsidRDefault="009046A9" w:rsidP="009046A9">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Native speaker</w:t>
      </w:r>
    </w:p>
    <w:p w14:paraId="3D70384E" w14:textId="78E41BF4" w:rsidR="009046A9" w:rsidRDefault="009046A9" w:rsidP="009046A9">
      <w:pPr>
        <w:pStyle w:val="ListParagraph"/>
        <w:numPr>
          <w:ilvl w:val="0"/>
          <w:numId w:val="4"/>
        </w:numPr>
        <w:spacing w:line="360" w:lineRule="auto"/>
        <w:jc w:val="both"/>
        <w:rPr>
          <w:rFonts w:ascii="Times New Roman" w:hAnsi="Times New Roman"/>
          <w:sz w:val="24"/>
          <w:szCs w:val="24"/>
        </w:rPr>
      </w:pPr>
      <w:r>
        <w:rPr>
          <w:rFonts w:ascii="Times New Roman" w:hAnsi="Times New Roman"/>
          <w:sz w:val="24"/>
          <w:szCs w:val="24"/>
        </w:rPr>
        <w:t>Performance on the six core literacy and numeracy test questions (and performance on the stage 1 items for those questions included in stage 2).</w:t>
      </w:r>
    </w:p>
    <w:p w14:paraId="06BE657C" w14:textId="1F314726" w:rsidR="004B4251" w:rsidRDefault="00B51D1F" w:rsidP="004B4251">
      <w:pPr>
        <w:spacing w:after="0" w:line="360" w:lineRule="auto"/>
        <w:jc w:val="both"/>
        <w:rPr>
          <w:rFonts w:ascii="Times New Roman" w:hAnsi="Times New Roman"/>
          <w:sz w:val="24"/>
          <w:szCs w:val="24"/>
        </w:rPr>
      </w:pPr>
      <w:r>
        <w:rPr>
          <w:rFonts w:ascii="Times New Roman" w:hAnsi="Times New Roman"/>
          <w:sz w:val="24"/>
          <w:szCs w:val="24"/>
        </w:rPr>
        <w:t>This therefore means that missing data at the item-level for individuals is Missing-At-Random (MAR) by design.</w:t>
      </w:r>
      <w:r w:rsidR="00BE38AF">
        <w:rPr>
          <w:rFonts w:ascii="Times New Roman" w:hAnsi="Times New Roman"/>
          <w:sz w:val="24"/>
          <w:szCs w:val="24"/>
        </w:rPr>
        <w:t xml:space="preserve"> (Note that individuals who were asked a question, but have not provided a response</w:t>
      </w:r>
      <w:r w:rsidR="007C1108">
        <w:rPr>
          <w:rFonts w:ascii="Times New Roman" w:hAnsi="Times New Roman"/>
          <w:sz w:val="24"/>
          <w:szCs w:val="24"/>
        </w:rPr>
        <w:t xml:space="preserve"> within 5 seconds</w:t>
      </w:r>
      <w:r w:rsidR="00BE38AF">
        <w:rPr>
          <w:rFonts w:ascii="Times New Roman" w:hAnsi="Times New Roman"/>
          <w:sz w:val="24"/>
          <w:szCs w:val="24"/>
        </w:rPr>
        <w:t xml:space="preserve">, have been </w:t>
      </w:r>
      <w:r w:rsidR="007C1108">
        <w:rPr>
          <w:rFonts w:ascii="Times New Roman" w:hAnsi="Times New Roman"/>
          <w:sz w:val="24"/>
          <w:szCs w:val="24"/>
        </w:rPr>
        <w:t>treated as missing data</w:t>
      </w:r>
      <w:r w:rsidR="00BE38AF">
        <w:rPr>
          <w:rFonts w:ascii="Times New Roman" w:hAnsi="Times New Roman"/>
          <w:sz w:val="24"/>
          <w:szCs w:val="24"/>
        </w:rPr>
        <w:t>. In other words, we assume that they have not</w:t>
      </w:r>
      <w:r w:rsidR="007C1108">
        <w:rPr>
          <w:rFonts w:ascii="Times New Roman" w:hAnsi="Times New Roman"/>
          <w:sz w:val="24"/>
          <w:szCs w:val="24"/>
        </w:rPr>
        <w:t xml:space="preserve"> spent sufficient time to consider the question and have</w:t>
      </w:r>
      <w:r w:rsidR="00BE38AF">
        <w:rPr>
          <w:rFonts w:ascii="Times New Roman" w:hAnsi="Times New Roman"/>
          <w:sz w:val="24"/>
          <w:szCs w:val="24"/>
        </w:rPr>
        <w:t xml:space="preserve"> </w:t>
      </w:r>
      <w:r w:rsidR="007C1108">
        <w:rPr>
          <w:rFonts w:ascii="Times New Roman" w:hAnsi="Times New Roman"/>
          <w:sz w:val="24"/>
          <w:szCs w:val="24"/>
        </w:rPr>
        <w:t>simply skipped through the test</w:t>
      </w:r>
      <w:r w:rsidR="00BE38AF">
        <w:rPr>
          <w:rFonts w:ascii="Times New Roman" w:hAnsi="Times New Roman"/>
          <w:sz w:val="24"/>
          <w:szCs w:val="24"/>
        </w:rPr>
        <w:t>).</w:t>
      </w:r>
      <w:r>
        <w:rPr>
          <w:rFonts w:ascii="Times New Roman" w:hAnsi="Times New Roman"/>
          <w:sz w:val="24"/>
          <w:szCs w:val="24"/>
        </w:rPr>
        <w:t xml:space="preserve"> Consequently, it is appropriate to use standard statistical methods for handling missing </w:t>
      </w:r>
      <w:r>
        <w:rPr>
          <w:rFonts w:ascii="Times New Roman" w:hAnsi="Times New Roman"/>
          <w:sz w:val="24"/>
          <w:szCs w:val="24"/>
        </w:rPr>
        <w:lastRenderedPageBreak/>
        <w:t xml:space="preserve">data to account for the complex PIAAC test design when producing population-level estimates of performance on our four test items of interest. </w:t>
      </w:r>
      <w:r w:rsidR="00707E14">
        <w:rPr>
          <w:rFonts w:ascii="Times New Roman" w:hAnsi="Times New Roman"/>
          <w:sz w:val="24"/>
          <w:szCs w:val="24"/>
        </w:rPr>
        <w:t>This approach</w:t>
      </w:r>
      <w:r>
        <w:rPr>
          <w:rFonts w:ascii="Times New Roman" w:hAnsi="Times New Roman"/>
          <w:sz w:val="24"/>
          <w:szCs w:val="24"/>
        </w:rPr>
        <w:t xml:space="preserve"> is discussed in detail </w:t>
      </w:r>
      <w:r w:rsidR="00707E14">
        <w:rPr>
          <w:rFonts w:ascii="Times New Roman" w:hAnsi="Times New Roman"/>
          <w:sz w:val="24"/>
          <w:szCs w:val="24"/>
        </w:rPr>
        <w:t>below</w:t>
      </w:r>
      <w:r>
        <w:rPr>
          <w:rFonts w:ascii="Times New Roman" w:hAnsi="Times New Roman"/>
          <w:sz w:val="24"/>
          <w:szCs w:val="24"/>
        </w:rPr>
        <w:t xml:space="preserve">. </w:t>
      </w:r>
    </w:p>
    <w:p w14:paraId="5202B26D" w14:textId="77777777" w:rsidR="004B4251" w:rsidRDefault="004B4251" w:rsidP="004B4251">
      <w:pPr>
        <w:spacing w:after="0" w:line="240" w:lineRule="auto"/>
        <w:jc w:val="both"/>
        <w:rPr>
          <w:rFonts w:ascii="Times New Roman" w:hAnsi="Times New Roman"/>
          <w:sz w:val="24"/>
          <w:szCs w:val="24"/>
        </w:rPr>
      </w:pPr>
    </w:p>
    <w:p w14:paraId="01B2A0C3" w14:textId="77777777" w:rsidR="004B4251" w:rsidRDefault="00BB0D75" w:rsidP="004B4251">
      <w:pPr>
        <w:spacing w:after="0" w:line="360" w:lineRule="auto"/>
        <w:jc w:val="both"/>
        <w:rPr>
          <w:rFonts w:ascii="Times New Roman" w:hAnsi="Times New Roman"/>
          <w:sz w:val="24"/>
          <w:szCs w:val="24"/>
        </w:rPr>
      </w:pPr>
      <w:r w:rsidRPr="00BB0D75">
        <w:rPr>
          <w:rFonts w:ascii="Times New Roman" w:hAnsi="Times New Roman"/>
          <w:i/>
          <w:sz w:val="24"/>
          <w:szCs w:val="24"/>
          <w:u w:val="single"/>
        </w:rPr>
        <w:t>Methodology</w:t>
      </w:r>
    </w:p>
    <w:p w14:paraId="135BEB34" w14:textId="77777777" w:rsidR="00863B69" w:rsidRDefault="00195650" w:rsidP="00863B69">
      <w:pPr>
        <w:spacing w:after="0" w:line="360" w:lineRule="auto"/>
        <w:jc w:val="both"/>
        <w:rPr>
          <w:rFonts w:ascii="Times New Roman" w:hAnsi="Times New Roman"/>
          <w:sz w:val="24"/>
          <w:szCs w:val="24"/>
        </w:rPr>
      </w:pPr>
      <w:r w:rsidRPr="00195650">
        <w:rPr>
          <w:rFonts w:ascii="Times New Roman" w:hAnsi="Times New Roman"/>
          <w:sz w:val="24"/>
          <w:szCs w:val="24"/>
        </w:rPr>
        <w:t>Our empirical methodology is based around multiple imputation</w:t>
      </w:r>
      <w:r w:rsidR="00226FBB">
        <w:rPr>
          <w:rFonts w:ascii="Times New Roman" w:hAnsi="Times New Roman"/>
          <w:sz w:val="24"/>
          <w:szCs w:val="24"/>
        </w:rPr>
        <w:t xml:space="preserve"> (MI)</w:t>
      </w:r>
      <w:r w:rsidRPr="00195650">
        <w:rPr>
          <w:rFonts w:ascii="Times New Roman" w:hAnsi="Times New Roman"/>
          <w:sz w:val="24"/>
          <w:szCs w:val="24"/>
        </w:rPr>
        <w:t>,</w:t>
      </w:r>
      <w:r>
        <w:rPr>
          <w:rFonts w:ascii="Times New Roman" w:hAnsi="Times New Roman"/>
          <w:sz w:val="24"/>
          <w:szCs w:val="24"/>
        </w:rPr>
        <w:t xml:space="preserve"> treating the test questions that participants </w:t>
      </w:r>
      <w:r w:rsidR="00707E14">
        <w:rPr>
          <w:rFonts w:ascii="Times New Roman" w:hAnsi="Times New Roman"/>
          <w:sz w:val="24"/>
          <w:szCs w:val="24"/>
        </w:rPr>
        <w:t>did</w:t>
      </w:r>
      <w:r>
        <w:rPr>
          <w:rFonts w:ascii="Times New Roman" w:hAnsi="Times New Roman"/>
          <w:sz w:val="24"/>
          <w:szCs w:val="24"/>
        </w:rPr>
        <w:t xml:space="preserve"> not answer (due to the adaptive test design) as a form of ‘missing’ data. Multiple imputation is a viable strategy as we can credibly argue that the missing item-level data are Missing-At-Random (MAR). This is because, although participants with certain characteristics were more likely to be assigned certain test questions, we know the variables that determine this probability (as described in the PIAAC test design above). By including these variables in our imputation model we can account for the selection of individuals to particular test questions, and thus generate unbiased population level results.</w:t>
      </w:r>
    </w:p>
    <w:p w14:paraId="20852FD6" w14:textId="77777777" w:rsidR="00863B69" w:rsidRDefault="00863B69" w:rsidP="00863B69">
      <w:pPr>
        <w:spacing w:after="0" w:line="360" w:lineRule="auto"/>
        <w:jc w:val="both"/>
        <w:rPr>
          <w:rFonts w:ascii="Times New Roman" w:hAnsi="Times New Roman"/>
          <w:sz w:val="24"/>
          <w:szCs w:val="24"/>
        </w:rPr>
      </w:pPr>
    </w:p>
    <w:p w14:paraId="04196D9E" w14:textId="22AB82FB" w:rsidR="00195650" w:rsidRDefault="00195650" w:rsidP="00863B69">
      <w:pPr>
        <w:spacing w:after="0" w:line="360" w:lineRule="auto"/>
        <w:jc w:val="both"/>
        <w:rPr>
          <w:rFonts w:ascii="Times New Roman" w:hAnsi="Times New Roman"/>
          <w:sz w:val="24"/>
          <w:szCs w:val="24"/>
        </w:rPr>
      </w:pPr>
      <w:r>
        <w:rPr>
          <w:rFonts w:ascii="Times New Roman" w:hAnsi="Times New Roman"/>
          <w:sz w:val="24"/>
          <w:szCs w:val="24"/>
        </w:rPr>
        <w:t>Conventional practi</w:t>
      </w:r>
      <w:r w:rsidR="00704B89">
        <w:rPr>
          <w:rFonts w:ascii="Times New Roman" w:hAnsi="Times New Roman"/>
          <w:sz w:val="24"/>
          <w:szCs w:val="24"/>
        </w:rPr>
        <w:t>c</w:t>
      </w:r>
      <w:r>
        <w:rPr>
          <w:rFonts w:ascii="Times New Roman" w:hAnsi="Times New Roman"/>
          <w:sz w:val="24"/>
          <w:szCs w:val="24"/>
        </w:rPr>
        <w:t>e is followed when building the imputation model for each of the four test questions. We include in the model the variables that determine the set of test questions participants were assigned to (e.g. education level, core literacy/numeracy score) along with the variables we are interested in exploring the covariation of responses with (e.g. gender, age)</w:t>
      </w:r>
      <w:r>
        <w:rPr>
          <w:rStyle w:val="FootnoteReference"/>
          <w:rFonts w:ascii="Times New Roman" w:hAnsi="Times New Roman"/>
          <w:sz w:val="24"/>
          <w:szCs w:val="24"/>
        </w:rPr>
        <w:footnoteReference w:id="3"/>
      </w:r>
      <w:r>
        <w:rPr>
          <w:rFonts w:ascii="Times New Roman" w:hAnsi="Times New Roman"/>
          <w:sz w:val="24"/>
          <w:szCs w:val="24"/>
        </w:rPr>
        <w:t>.</w:t>
      </w:r>
      <w:r w:rsidR="00171F24">
        <w:rPr>
          <w:rFonts w:ascii="Times New Roman" w:hAnsi="Times New Roman"/>
          <w:sz w:val="24"/>
          <w:szCs w:val="24"/>
        </w:rPr>
        <w:t xml:space="preserve"> The imputations are estimated separately by country, with the final response weights applied. Multiple Imputation by Chained Equations (MICE) is used to produce ten imputed values for each of the four test questions. Following the terminology typically used in the international large-scale assessment literature, these ten imputations are treated as item-level ‘plausible values’ in our analysis, incorporating the uncertainty in our results due to the </w:t>
      </w:r>
      <w:r w:rsidR="00707E14">
        <w:rPr>
          <w:rFonts w:ascii="Times New Roman" w:hAnsi="Times New Roman"/>
          <w:sz w:val="24"/>
          <w:szCs w:val="24"/>
        </w:rPr>
        <w:t>‘</w:t>
      </w:r>
      <w:r w:rsidR="00171F24">
        <w:rPr>
          <w:rFonts w:ascii="Times New Roman" w:hAnsi="Times New Roman"/>
          <w:sz w:val="24"/>
          <w:szCs w:val="24"/>
        </w:rPr>
        <w:t>missing data</w:t>
      </w:r>
      <w:r w:rsidR="00707E14">
        <w:rPr>
          <w:rFonts w:ascii="Times New Roman" w:hAnsi="Times New Roman"/>
          <w:sz w:val="24"/>
          <w:szCs w:val="24"/>
        </w:rPr>
        <w:t>’ (i.e. due to PIAAC’s use of an adaptive test design)</w:t>
      </w:r>
      <w:r w:rsidR="00171F24">
        <w:rPr>
          <w:rFonts w:ascii="Times New Roman" w:hAnsi="Times New Roman"/>
          <w:sz w:val="24"/>
          <w:szCs w:val="24"/>
        </w:rPr>
        <w:t>. All analyses are then conducted using the OECD’s repest command in Stata</w:t>
      </w:r>
      <w:r w:rsidR="00A5603A">
        <w:rPr>
          <w:rFonts w:ascii="Times New Roman" w:hAnsi="Times New Roman"/>
          <w:sz w:val="24"/>
          <w:szCs w:val="24"/>
        </w:rPr>
        <w:t xml:space="preserve"> </w:t>
      </w:r>
      <w:r w:rsidR="00A5603A">
        <w:rPr>
          <w:rFonts w:ascii="Times New Roman" w:hAnsi="Times New Roman"/>
          <w:sz w:val="24"/>
          <w:szCs w:val="24"/>
        </w:rPr>
        <w:fldChar w:fldCharType="begin"/>
      </w:r>
      <w:r w:rsidR="00FF7374">
        <w:rPr>
          <w:rFonts w:ascii="Times New Roman" w:hAnsi="Times New Roman"/>
          <w:sz w:val="24"/>
          <w:szCs w:val="24"/>
        </w:rPr>
        <w:instrText xml:space="preserve"> ADDIN ZOTERO_ITEM CSL_CITATION {"citationID":"cGISipjx","properties":{"formattedCitation":"(Avvisati &amp; Keslair, 2014)","plainCitation":"(Avvisati &amp; Keslair, 2014)"},"citationItems":[{"id":159,"uris":["http://zotero.org/users/local/tpoBCx2n/items/UKS5J68D"],"uri":["http://zotero.org/users/local/tpoBCx2n/items/UKS5J68D"],"itemData":{"id":159,"type":"report","title":"REPEST: Stata module to run estimations with weighted replicate samples and plausible values","collection-title":"Statistical Software Components","source":"RePEc - Econpapers","abstract":"repest estimates statistics using replicate weights (balanced repeated replication or brr weights, jackknife replicate weights,...), thus accounting for complex survey designs in the estimation of sampling variances. It is specially designed to be used with the PISA, PIAAC and TALIS datasets produced by the OECD. It also allows for analyses with multiply imputed variables (plausible values); where plausible values are used, the average estimator across plausible values is reported and the imputation error is added to the variance estimator.","URL":"http://econpapers.repec.org/software/bocbocode/s457918.htm","shortTitle":"REPEST","author":[{"family":"Avvisati","given":"Francesco"},{"family":"Keslair","given":"François"}],"issued":{"date-parts":[["2014"]]},"accessed":{"date-parts":[["2017",5,18]]}}}],"schema":"https://github.com/citation-style-language/schema/raw/master/csl-citation.json"} </w:instrText>
      </w:r>
      <w:r w:rsidR="00A5603A">
        <w:rPr>
          <w:rFonts w:ascii="Times New Roman" w:hAnsi="Times New Roman"/>
          <w:sz w:val="24"/>
          <w:szCs w:val="24"/>
        </w:rPr>
        <w:fldChar w:fldCharType="separate"/>
      </w:r>
      <w:r w:rsidR="00FF7374" w:rsidRPr="00FF7374">
        <w:rPr>
          <w:rFonts w:ascii="Times New Roman" w:hAnsi="Times New Roman"/>
          <w:sz w:val="24"/>
        </w:rPr>
        <w:t>(Avvisati &amp; Keslair, 2014)</w:t>
      </w:r>
      <w:r w:rsidR="00A5603A">
        <w:rPr>
          <w:rFonts w:ascii="Times New Roman" w:hAnsi="Times New Roman"/>
          <w:sz w:val="24"/>
          <w:szCs w:val="24"/>
        </w:rPr>
        <w:fldChar w:fldCharType="end"/>
      </w:r>
      <w:r w:rsidR="00171F24">
        <w:rPr>
          <w:rFonts w:ascii="Times New Roman" w:hAnsi="Times New Roman"/>
          <w:sz w:val="24"/>
          <w:szCs w:val="24"/>
        </w:rPr>
        <w:t>, fully accounting for the complex PIAAC test and survey design.</w:t>
      </w:r>
    </w:p>
    <w:p w14:paraId="28CCA81C" w14:textId="77777777" w:rsidR="00176C95" w:rsidRDefault="00176C95" w:rsidP="00863B69">
      <w:pPr>
        <w:spacing w:after="0" w:line="360" w:lineRule="auto"/>
        <w:jc w:val="both"/>
        <w:rPr>
          <w:rFonts w:ascii="Times New Roman" w:hAnsi="Times New Roman"/>
          <w:sz w:val="24"/>
          <w:szCs w:val="24"/>
        </w:rPr>
      </w:pPr>
    </w:p>
    <w:p w14:paraId="58CC5A2C" w14:textId="5C3C7CDD" w:rsidR="00CF5A51" w:rsidRDefault="00171F24" w:rsidP="00195650">
      <w:pPr>
        <w:spacing w:line="360" w:lineRule="auto"/>
        <w:jc w:val="both"/>
        <w:rPr>
          <w:rFonts w:ascii="Times New Roman" w:hAnsi="Times New Roman"/>
          <w:sz w:val="24"/>
          <w:szCs w:val="24"/>
        </w:rPr>
      </w:pPr>
      <w:r>
        <w:rPr>
          <w:rFonts w:ascii="Times New Roman" w:hAnsi="Times New Roman"/>
          <w:sz w:val="24"/>
          <w:szCs w:val="24"/>
        </w:rPr>
        <w:t>Formally, the underlying logistic regression model used to create the item-level imputations is as</w:t>
      </w:r>
      <w:r w:rsidR="00707E14">
        <w:rPr>
          <w:rFonts w:ascii="Times New Roman" w:hAnsi="Times New Roman"/>
          <w:sz w:val="24"/>
          <w:szCs w:val="24"/>
        </w:rPr>
        <w:t xml:space="preserve"> follows</w:t>
      </w:r>
      <w:r>
        <w:rPr>
          <w:rFonts w:ascii="Times New Roman" w:hAnsi="Times New Roman"/>
          <w:sz w:val="24"/>
          <w:szCs w:val="24"/>
        </w:rPr>
        <w:t>:</w:t>
      </w:r>
    </w:p>
    <w:p w14:paraId="31B18C21" w14:textId="434D5F82" w:rsidR="00171F24" w:rsidRPr="00226FBB" w:rsidRDefault="00CF5A51" w:rsidP="00195650">
      <w:pPr>
        <w:spacing w:line="360" w:lineRule="auto"/>
        <w:jc w:val="both"/>
        <w:rPr>
          <w:rFonts w:ascii="Times New Roman" w:hAnsi="Times New Roman"/>
          <w:sz w:val="24"/>
          <w:szCs w:val="24"/>
        </w:rPr>
      </w:pPr>
      <m:oMathPara>
        <m:oMath>
          <m:r>
            <w:rPr>
              <w:rFonts w:ascii="Cambria Math" w:hAnsi="Cambria Math"/>
              <w:sz w:val="24"/>
              <w:szCs w:val="24"/>
            </w:rPr>
            <m:t>log</m:t>
          </m:r>
          <m:f>
            <m:fPr>
              <m:ctrlPr>
                <w:rPr>
                  <w:rFonts w:ascii="Cambria Math" w:hAnsi="Cambria Math"/>
                  <w:i/>
                  <w:sz w:val="24"/>
                  <w:szCs w:val="24"/>
                </w:rPr>
              </m:ctrlPr>
            </m:fPr>
            <m:num>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i</m:t>
                  </m:r>
                </m:sub>
              </m:sSub>
              <m:r>
                <w:rPr>
                  <w:rFonts w:ascii="Cambria Math" w:hAnsi="Cambria Math"/>
                  <w:sz w:val="24"/>
                  <w:szCs w:val="24"/>
                </w:rPr>
                <m:t>)</m:t>
              </m:r>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1-π</m:t>
                  </m:r>
                </m:e>
                <m:sub>
                  <m:r>
                    <w:rPr>
                      <w:rFonts w:ascii="Cambria Math" w:hAnsi="Cambria Math"/>
                      <w:sz w:val="24"/>
                      <w:szCs w:val="24"/>
                    </w:rPr>
                    <m:t>i</m:t>
                  </m:r>
                </m:sub>
              </m:sSub>
              <m:r>
                <w:rPr>
                  <w:rFonts w:ascii="Cambria Math" w:hAnsi="Cambria Math"/>
                  <w:sz w:val="24"/>
                  <w:szCs w:val="24"/>
                </w:rPr>
                <m:t>)</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m:t>
              </m:r>
            </m:sub>
          </m:sSub>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5</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6</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7</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8</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Core1</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9</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Core2</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hAnsi="Cambria Math"/>
                  <w:sz w:val="24"/>
                  <w:szCs w:val="24"/>
                </w:rPr>
                <m:t>10</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Lit_score</m:t>
              </m:r>
            </m:e>
            <m:sub>
              <m:r>
                <w:rPr>
                  <w:rFonts w:ascii="Cambria Math" w:hAnsi="Cambria Math"/>
                  <w:sz w:val="24"/>
                  <w:szCs w:val="24"/>
                </w:rPr>
                <m:t>i</m:t>
              </m:r>
            </m:sub>
          </m:sSub>
          <m:r>
            <w:rPr>
              <w:rFonts w:ascii="Cambria Math" w:hAnsi="Cambria Math"/>
              <w:sz w:val="24"/>
              <w:szCs w:val="24"/>
            </w:rPr>
            <m:t xml:space="preserve"> </m:t>
          </m:r>
        </m:oMath>
      </m:oMathPara>
    </w:p>
    <w:p w14:paraId="51A2DAF7" w14:textId="40874889" w:rsidR="00195650" w:rsidRPr="00226FBB" w:rsidRDefault="00CF5A51" w:rsidP="00BB0D75">
      <w:pPr>
        <w:rPr>
          <w:rFonts w:ascii="Times New Roman" w:hAnsi="Times New Roman"/>
          <w:sz w:val="24"/>
          <w:szCs w:val="24"/>
        </w:rPr>
      </w:pPr>
      <w:r w:rsidRPr="00226FBB">
        <w:rPr>
          <w:rFonts w:ascii="Times New Roman" w:hAnsi="Times New Roman"/>
          <w:sz w:val="24"/>
          <w:szCs w:val="24"/>
        </w:rPr>
        <w:t>Where:</w:t>
      </w:r>
    </w:p>
    <w:p w14:paraId="70C09D31" w14:textId="7083016C" w:rsidR="00CF5A51"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i</m:t>
            </m:r>
          </m:sub>
        </m:sSub>
      </m:oMath>
      <w:r w:rsidR="00E24669" w:rsidRPr="00226FBB">
        <w:rPr>
          <w:rFonts w:ascii="Times New Roman" w:hAnsi="Times New Roman"/>
          <w:b/>
          <w:sz w:val="24"/>
          <w:szCs w:val="24"/>
        </w:rPr>
        <w:t xml:space="preserve"> = </w:t>
      </w:r>
      <w:r w:rsidR="00E24669" w:rsidRPr="00226FBB">
        <w:rPr>
          <w:rFonts w:ascii="Times New Roman" w:hAnsi="Times New Roman"/>
          <w:sz w:val="24"/>
          <w:szCs w:val="24"/>
        </w:rPr>
        <w:t>Probability of correct response to the question</w:t>
      </w:r>
    </w:p>
    <w:p w14:paraId="19CD3550" w14:textId="524B96DC"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G</m:t>
            </m:r>
          </m:e>
          <m:sub>
            <m:r>
              <w:rPr>
                <w:rFonts w:ascii="Cambria Math" w:hAnsi="Cambria Math"/>
                <w:sz w:val="24"/>
                <w:szCs w:val="24"/>
              </w:rPr>
              <m:t>i</m:t>
            </m:r>
          </m:sub>
        </m:sSub>
      </m:oMath>
      <w:r w:rsidR="00E24669" w:rsidRPr="00226FBB">
        <w:rPr>
          <w:rFonts w:ascii="Times New Roman" w:hAnsi="Times New Roman"/>
          <w:sz w:val="24"/>
          <w:szCs w:val="24"/>
        </w:rPr>
        <w:t xml:space="preserve"> = A binary variable for gender</w:t>
      </w:r>
    </w:p>
    <w:p w14:paraId="2CC9F44E" w14:textId="1A861907"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i</m:t>
            </m:r>
          </m:sub>
        </m:sSub>
      </m:oMath>
      <w:r w:rsidR="00226FBB">
        <w:rPr>
          <w:rFonts w:ascii="Times New Roman" w:hAnsi="Times New Roman"/>
          <w:sz w:val="24"/>
          <w:szCs w:val="24"/>
        </w:rPr>
        <w:t xml:space="preserve"> = </w:t>
      </w:r>
      <w:r w:rsidR="00E24669" w:rsidRPr="00226FBB">
        <w:rPr>
          <w:rFonts w:ascii="Times New Roman" w:hAnsi="Times New Roman"/>
          <w:sz w:val="24"/>
          <w:szCs w:val="24"/>
        </w:rPr>
        <w:t>A set of dummy variables reflecting respondents’ self-reported computer experience</w:t>
      </w:r>
    </w:p>
    <w:p w14:paraId="63D5AC8F" w14:textId="4568930D"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i</m:t>
            </m:r>
          </m:sub>
        </m:sSub>
      </m:oMath>
      <w:r w:rsidR="00E24669" w:rsidRPr="00226FBB">
        <w:rPr>
          <w:rFonts w:ascii="Times New Roman" w:hAnsi="Times New Roman"/>
          <w:sz w:val="24"/>
          <w:szCs w:val="24"/>
        </w:rPr>
        <w:t xml:space="preserve"> = A binary variable for whether the person is a native language speaker</w:t>
      </w:r>
    </w:p>
    <w:p w14:paraId="17F9A6E5" w14:textId="0E92B47B"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i</m:t>
            </m:r>
          </m:sub>
        </m:sSub>
      </m:oMath>
      <w:r w:rsidR="00E24669" w:rsidRPr="00226FBB">
        <w:rPr>
          <w:rFonts w:ascii="Times New Roman" w:hAnsi="Times New Roman"/>
          <w:sz w:val="24"/>
          <w:szCs w:val="24"/>
        </w:rPr>
        <w:t xml:space="preserve"> = A binary variable for whether the respondent took the test on paper or computer</w:t>
      </w:r>
    </w:p>
    <w:p w14:paraId="110D46FA" w14:textId="12BA4A0D"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m:t>
            </m:r>
          </m:sub>
        </m:sSub>
      </m:oMath>
      <w:r w:rsidR="00E24669" w:rsidRPr="00226FBB">
        <w:rPr>
          <w:rFonts w:ascii="Times New Roman" w:hAnsi="Times New Roman"/>
          <w:sz w:val="24"/>
          <w:szCs w:val="24"/>
        </w:rPr>
        <w:t xml:space="preserve"> = A set of dum</w:t>
      </w:r>
      <w:r w:rsidR="00FA50C2">
        <w:rPr>
          <w:rFonts w:ascii="Times New Roman" w:hAnsi="Times New Roman"/>
          <w:sz w:val="24"/>
          <w:szCs w:val="24"/>
        </w:rPr>
        <w:t>my variables for age group (ten-</w:t>
      </w:r>
      <w:r w:rsidR="00E24669" w:rsidRPr="00226FBB">
        <w:rPr>
          <w:rFonts w:ascii="Times New Roman" w:hAnsi="Times New Roman"/>
          <w:sz w:val="24"/>
          <w:szCs w:val="24"/>
        </w:rPr>
        <w:t>year age intervals)</w:t>
      </w:r>
    </w:p>
    <w:p w14:paraId="49627F3D" w14:textId="49795A80"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i</m:t>
            </m:r>
          </m:sub>
        </m:sSub>
      </m:oMath>
      <w:r w:rsidR="00E24669" w:rsidRPr="00226FBB">
        <w:rPr>
          <w:rFonts w:ascii="Times New Roman" w:hAnsi="Times New Roman"/>
          <w:sz w:val="24"/>
          <w:szCs w:val="24"/>
        </w:rPr>
        <w:t xml:space="preserve"> = A set of dummy variables reflecting occupational group (four categories)</w:t>
      </w:r>
    </w:p>
    <w:p w14:paraId="3D538DF2" w14:textId="7BF8A50B" w:rsidR="00E24669"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m:t>
            </m:r>
          </m:sub>
        </m:sSub>
      </m:oMath>
      <w:r w:rsidR="00E24669" w:rsidRPr="00226FBB">
        <w:rPr>
          <w:rFonts w:ascii="Times New Roman" w:hAnsi="Times New Roman"/>
          <w:sz w:val="24"/>
          <w:szCs w:val="24"/>
        </w:rPr>
        <w:t xml:space="preserve"> = A set of dummy v</w:t>
      </w:r>
      <w:r w:rsidR="00226FBB" w:rsidRPr="00226FBB">
        <w:rPr>
          <w:rFonts w:ascii="Times New Roman" w:hAnsi="Times New Roman"/>
          <w:sz w:val="24"/>
          <w:szCs w:val="24"/>
        </w:rPr>
        <w:t>ariables referring to respondents reported use of calculating budgets at work (five categories)</w:t>
      </w:r>
    </w:p>
    <w:p w14:paraId="3F34C3D1" w14:textId="743C34E4" w:rsidR="00226FBB" w:rsidRPr="00226FBB" w:rsidRDefault="004713E1" w:rsidP="00BB0D75">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Core1</m:t>
            </m:r>
          </m:e>
          <m:sub>
            <m:r>
              <w:rPr>
                <w:rFonts w:ascii="Cambria Math" w:hAnsi="Cambria Math"/>
                <w:sz w:val="24"/>
                <w:szCs w:val="24"/>
              </w:rPr>
              <m:t>i</m:t>
            </m:r>
          </m:sub>
        </m:sSub>
      </m:oMath>
      <w:r w:rsidR="00226FBB" w:rsidRPr="00226FBB">
        <w:rPr>
          <w:rFonts w:ascii="Times New Roman" w:hAnsi="Times New Roman"/>
          <w:sz w:val="24"/>
          <w:szCs w:val="24"/>
        </w:rPr>
        <w:t xml:space="preserve"> = Respondents score on the first score stage of the computer-based assessment</w:t>
      </w:r>
    </w:p>
    <w:p w14:paraId="2EF645B9" w14:textId="72483068" w:rsidR="00226FBB" w:rsidRPr="00226FBB" w:rsidRDefault="004713E1" w:rsidP="00226FBB">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Core2</m:t>
            </m:r>
          </m:e>
          <m:sub>
            <m:r>
              <w:rPr>
                <w:rFonts w:ascii="Cambria Math" w:hAnsi="Cambria Math"/>
                <w:sz w:val="24"/>
                <w:szCs w:val="24"/>
              </w:rPr>
              <m:t>i</m:t>
            </m:r>
          </m:sub>
        </m:sSub>
      </m:oMath>
      <w:r w:rsidR="00226FBB" w:rsidRPr="00226FBB">
        <w:rPr>
          <w:rFonts w:ascii="Times New Roman" w:hAnsi="Times New Roman"/>
          <w:sz w:val="24"/>
          <w:szCs w:val="24"/>
        </w:rPr>
        <w:t xml:space="preserve"> = Respondents score on the second score stage of the computer-based assessment</w:t>
      </w:r>
    </w:p>
    <w:p w14:paraId="515F28F8" w14:textId="428604ED" w:rsidR="00226FBB" w:rsidRDefault="004713E1" w:rsidP="00707E14">
      <w:pPr>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Lit_score</m:t>
            </m:r>
          </m:e>
          <m:sub>
            <m:r>
              <w:rPr>
                <w:rFonts w:ascii="Cambria Math" w:hAnsi="Cambria Math"/>
                <w:sz w:val="24"/>
                <w:szCs w:val="24"/>
              </w:rPr>
              <m:t>i</m:t>
            </m:r>
          </m:sub>
        </m:sSub>
      </m:oMath>
      <w:r w:rsidR="00226FBB" w:rsidRPr="00226FBB">
        <w:rPr>
          <w:rFonts w:ascii="Times New Roman" w:hAnsi="Times New Roman"/>
          <w:sz w:val="24"/>
          <w:szCs w:val="24"/>
        </w:rPr>
        <w:t xml:space="preserve"> = Respondents score on the PIAAC literacy te</w:t>
      </w:r>
      <w:r w:rsidR="00707E14">
        <w:rPr>
          <w:rFonts w:ascii="Times New Roman" w:hAnsi="Times New Roman"/>
          <w:sz w:val="24"/>
          <w:szCs w:val="24"/>
        </w:rPr>
        <w:t>st (first plausible value only)</w:t>
      </w:r>
    </w:p>
    <w:p w14:paraId="347158D2" w14:textId="77777777" w:rsidR="00176C95" w:rsidRDefault="00176C95" w:rsidP="00EB6CDC">
      <w:pPr>
        <w:spacing w:after="0" w:line="360" w:lineRule="auto"/>
        <w:jc w:val="both"/>
        <w:rPr>
          <w:rFonts w:ascii="Times New Roman" w:hAnsi="Times New Roman"/>
          <w:sz w:val="24"/>
          <w:szCs w:val="24"/>
        </w:rPr>
      </w:pPr>
    </w:p>
    <w:p w14:paraId="7D04A176" w14:textId="066D9171" w:rsidR="00863B69" w:rsidRDefault="00226FBB" w:rsidP="00EB6CDC">
      <w:pPr>
        <w:spacing w:after="0" w:line="360" w:lineRule="auto"/>
        <w:jc w:val="both"/>
        <w:rPr>
          <w:rFonts w:ascii="Times New Roman" w:hAnsi="Times New Roman"/>
          <w:sz w:val="24"/>
          <w:szCs w:val="24"/>
        </w:rPr>
      </w:pPr>
      <w:r w:rsidRPr="00226FBB">
        <w:rPr>
          <w:rFonts w:ascii="Times New Roman" w:hAnsi="Times New Roman"/>
          <w:sz w:val="24"/>
          <w:szCs w:val="24"/>
        </w:rPr>
        <w:t xml:space="preserve">Exactly the same imputation model is used in every country, with the statistical code to replicate the process available from </w:t>
      </w:r>
      <w:r w:rsidR="00EB6CDC" w:rsidRPr="00EB6CDC">
        <w:rPr>
          <w:rFonts w:ascii="Times New Roman" w:hAnsi="Times New Roman"/>
          <w:sz w:val="24"/>
          <w:szCs w:val="24"/>
        </w:rPr>
        <w:t>OECD</w:t>
      </w:r>
      <w:r w:rsidR="00EB6CDC">
        <w:rPr>
          <w:rFonts w:ascii="Times New Roman" w:hAnsi="Times New Roman"/>
          <w:sz w:val="24"/>
          <w:szCs w:val="24"/>
        </w:rPr>
        <w:t>.</w:t>
      </w:r>
      <w:r>
        <w:rPr>
          <w:rFonts w:ascii="Times New Roman" w:hAnsi="Times New Roman"/>
          <w:sz w:val="24"/>
          <w:szCs w:val="24"/>
        </w:rPr>
        <w:t xml:space="preserve"> This enables interested readers to freely investigate the properties of the underlying imputations and enables the free and open interrogation of our results</w:t>
      </w:r>
      <w:r w:rsidR="00F27BFE">
        <w:rPr>
          <w:rStyle w:val="FootnoteReference"/>
          <w:rFonts w:ascii="Times New Roman" w:hAnsi="Times New Roman"/>
          <w:sz w:val="24"/>
          <w:szCs w:val="24"/>
        </w:rPr>
        <w:footnoteReference w:id="4"/>
      </w:r>
      <w:r>
        <w:rPr>
          <w:rFonts w:ascii="Times New Roman" w:hAnsi="Times New Roman"/>
          <w:sz w:val="24"/>
          <w:szCs w:val="24"/>
        </w:rPr>
        <w:t xml:space="preserve">. </w:t>
      </w:r>
      <w:r w:rsidR="00F27BFE" w:rsidDel="00F27BFE">
        <w:rPr>
          <w:rFonts w:ascii="Times New Roman" w:hAnsi="Times New Roman"/>
          <w:sz w:val="24"/>
          <w:szCs w:val="24"/>
        </w:rPr>
        <w:t xml:space="preserve"> </w:t>
      </w:r>
      <w:r w:rsidR="004944E8">
        <w:rPr>
          <w:rFonts w:ascii="Times New Roman" w:hAnsi="Times New Roman"/>
          <w:sz w:val="24"/>
          <w:szCs w:val="24"/>
        </w:rPr>
        <w:t>It is reassuring that, as discussed below, we get similar findings when using complete case analyses.</w:t>
      </w:r>
    </w:p>
    <w:p w14:paraId="35B329AC" w14:textId="77777777" w:rsidR="00863B69" w:rsidRDefault="00863B69" w:rsidP="00EB6CDC">
      <w:pPr>
        <w:spacing w:after="0" w:line="360" w:lineRule="auto"/>
        <w:jc w:val="both"/>
        <w:rPr>
          <w:rFonts w:ascii="Times New Roman" w:hAnsi="Times New Roman"/>
          <w:sz w:val="24"/>
          <w:szCs w:val="24"/>
        </w:rPr>
      </w:pPr>
    </w:p>
    <w:p w14:paraId="2E7CB642" w14:textId="331C434C" w:rsidR="005A415C" w:rsidRDefault="00226FBB" w:rsidP="005A415C">
      <w:pPr>
        <w:spacing w:after="0" w:line="360" w:lineRule="auto"/>
        <w:jc w:val="both"/>
        <w:rPr>
          <w:rFonts w:ascii="Times New Roman" w:hAnsi="Times New Roman"/>
          <w:sz w:val="24"/>
          <w:szCs w:val="24"/>
        </w:rPr>
      </w:pPr>
      <w:r>
        <w:rPr>
          <w:rFonts w:ascii="Times New Roman" w:hAnsi="Times New Roman"/>
          <w:sz w:val="24"/>
          <w:szCs w:val="24"/>
        </w:rPr>
        <w:t>Within the MI literatur</w:t>
      </w:r>
      <w:r w:rsidR="00C4334C">
        <w:rPr>
          <w:rFonts w:ascii="Times New Roman" w:hAnsi="Times New Roman"/>
          <w:sz w:val="24"/>
          <w:szCs w:val="24"/>
        </w:rPr>
        <w:t>e, it is considered best practic</w:t>
      </w:r>
      <w:r>
        <w:rPr>
          <w:rFonts w:ascii="Times New Roman" w:hAnsi="Times New Roman"/>
          <w:sz w:val="24"/>
          <w:szCs w:val="24"/>
        </w:rPr>
        <w:t>e to also run a set of ‘complete case’ (CC) analyses – i.e. to investigate how the results change if multiple imputation is not used, and only the observed data is used instead. We have therefore reproduced all of our core tables and figures wi</w:t>
      </w:r>
      <w:r w:rsidR="00617027">
        <w:rPr>
          <w:rFonts w:ascii="Times New Roman" w:hAnsi="Times New Roman"/>
          <w:sz w:val="24"/>
          <w:szCs w:val="24"/>
        </w:rPr>
        <w:t>thout using multiple imputation</w:t>
      </w:r>
      <w:r w:rsidR="000F35FF">
        <w:rPr>
          <w:rStyle w:val="FootnoteReference"/>
          <w:rFonts w:ascii="Times New Roman" w:hAnsi="Times New Roman"/>
          <w:sz w:val="24"/>
          <w:szCs w:val="24"/>
        </w:rPr>
        <w:footnoteReference w:id="5"/>
      </w:r>
      <w:r w:rsidR="00617027">
        <w:rPr>
          <w:rFonts w:ascii="Times New Roman" w:hAnsi="Times New Roman"/>
          <w:sz w:val="24"/>
          <w:szCs w:val="24"/>
        </w:rPr>
        <w:t xml:space="preserve">. </w:t>
      </w:r>
      <w:r>
        <w:rPr>
          <w:rFonts w:ascii="Times New Roman" w:hAnsi="Times New Roman"/>
          <w:sz w:val="24"/>
          <w:szCs w:val="24"/>
        </w:rPr>
        <w:t xml:space="preserve">To </w:t>
      </w:r>
      <w:r w:rsidR="00704B89">
        <w:rPr>
          <w:rFonts w:ascii="Times New Roman" w:hAnsi="Times New Roman"/>
          <w:sz w:val="24"/>
          <w:szCs w:val="24"/>
        </w:rPr>
        <w:t>preview</w:t>
      </w:r>
      <w:r>
        <w:rPr>
          <w:rFonts w:ascii="Times New Roman" w:hAnsi="Times New Roman"/>
          <w:sz w:val="24"/>
          <w:szCs w:val="24"/>
        </w:rPr>
        <w:t xml:space="preserve"> our key findings, the cross-country correlation between the MI and CC estimates is typically high (Pearson</w:t>
      </w:r>
      <w:r w:rsidR="004A23DA">
        <w:rPr>
          <w:rFonts w:ascii="Times New Roman" w:hAnsi="Times New Roman"/>
          <w:sz w:val="24"/>
          <w:szCs w:val="24"/>
        </w:rPr>
        <w:t xml:space="preserve"> and Spearman</w:t>
      </w:r>
      <w:r>
        <w:rPr>
          <w:rFonts w:ascii="Times New Roman" w:hAnsi="Times New Roman"/>
          <w:sz w:val="24"/>
          <w:szCs w:val="24"/>
        </w:rPr>
        <w:t xml:space="preserve"> correlations</w:t>
      </w:r>
      <w:r w:rsidR="004A23DA">
        <w:rPr>
          <w:rFonts w:ascii="Times New Roman" w:hAnsi="Times New Roman"/>
          <w:sz w:val="24"/>
          <w:szCs w:val="24"/>
        </w:rPr>
        <w:t xml:space="preserve"> typically</w:t>
      </w:r>
      <w:r>
        <w:rPr>
          <w:rFonts w:ascii="Times New Roman" w:hAnsi="Times New Roman"/>
          <w:sz w:val="24"/>
          <w:szCs w:val="24"/>
        </w:rPr>
        <w:t xml:space="preserve"> above </w:t>
      </w:r>
      <w:r w:rsidR="004A23DA">
        <w:rPr>
          <w:rFonts w:ascii="Times New Roman" w:hAnsi="Times New Roman"/>
          <w:sz w:val="24"/>
          <w:szCs w:val="24"/>
        </w:rPr>
        <w:t>0.90</w:t>
      </w:r>
      <w:r>
        <w:rPr>
          <w:rFonts w:ascii="Times New Roman" w:hAnsi="Times New Roman"/>
          <w:sz w:val="24"/>
          <w:szCs w:val="24"/>
        </w:rPr>
        <w:t xml:space="preserve">) with little substantive change </w:t>
      </w:r>
      <w:r w:rsidR="00A56A38">
        <w:rPr>
          <w:rFonts w:ascii="Times New Roman" w:hAnsi="Times New Roman"/>
          <w:sz w:val="24"/>
          <w:szCs w:val="24"/>
        </w:rPr>
        <w:t>to the key conclusions reached.</w:t>
      </w:r>
    </w:p>
    <w:p w14:paraId="39AF1460" w14:textId="77777777" w:rsidR="00863B69" w:rsidRDefault="00863B69" w:rsidP="005A415C">
      <w:pPr>
        <w:spacing w:after="0" w:line="360" w:lineRule="auto"/>
        <w:jc w:val="both"/>
        <w:rPr>
          <w:rFonts w:ascii="Times New Roman" w:hAnsi="Times New Roman"/>
          <w:sz w:val="24"/>
          <w:szCs w:val="24"/>
        </w:rPr>
      </w:pPr>
    </w:p>
    <w:p w14:paraId="777F90C3" w14:textId="462DAA0E" w:rsidR="00F75B79" w:rsidRDefault="00F75B79" w:rsidP="00F75B79">
      <w:pPr>
        <w:numPr>
          <w:ilvl w:val="0"/>
          <w:numId w:val="2"/>
        </w:numPr>
        <w:rPr>
          <w:rFonts w:ascii="Times New Roman" w:hAnsi="Times New Roman"/>
          <w:b/>
          <w:sz w:val="24"/>
          <w:szCs w:val="24"/>
        </w:rPr>
      </w:pPr>
      <w:r>
        <w:rPr>
          <w:rFonts w:ascii="Times New Roman" w:hAnsi="Times New Roman"/>
          <w:b/>
          <w:sz w:val="24"/>
          <w:szCs w:val="24"/>
        </w:rPr>
        <w:t>Results</w:t>
      </w:r>
    </w:p>
    <w:p w14:paraId="55323E2A" w14:textId="36F51052" w:rsidR="00304505" w:rsidRPr="00304505" w:rsidRDefault="00304505" w:rsidP="00304505">
      <w:pPr>
        <w:rPr>
          <w:rFonts w:ascii="Times New Roman" w:hAnsi="Times New Roman"/>
          <w:i/>
          <w:sz w:val="24"/>
          <w:szCs w:val="24"/>
          <w:u w:val="single"/>
        </w:rPr>
      </w:pPr>
      <w:r w:rsidRPr="00304505">
        <w:rPr>
          <w:rFonts w:ascii="Times New Roman" w:hAnsi="Times New Roman"/>
          <w:i/>
          <w:sz w:val="24"/>
          <w:szCs w:val="24"/>
          <w:u w:val="single"/>
        </w:rPr>
        <w:t>Overall performance</w:t>
      </w:r>
    </w:p>
    <w:p w14:paraId="618B4579" w14:textId="10C91126" w:rsidR="00304505" w:rsidRDefault="00ED53A3" w:rsidP="00904B15">
      <w:pPr>
        <w:spacing w:line="360" w:lineRule="auto"/>
        <w:jc w:val="both"/>
        <w:rPr>
          <w:rFonts w:ascii="Times New Roman" w:hAnsi="Times New Roman"/>
          <w:sz w:val="24"/>
          <w:szCs w:val="24"/>
        </w:rPr>
      </w:pPr>
      <w:r>
        <w:rPr>
          <w:rFonts w:ascii="Times New Roman" w:hAnsi="Times New Roman"/>
          <w:sz w:val="24"/>
          <w:szCs w:val="24"/>
        </w:rPr>
        <w:t>Table 1</w:t>
      </w:r>
      <w:r w:rsidR="00904B15">
        <w:rPr>
          <w:rFonts w:ascii="Times New Roman" w:hAnsi="Times New Roman"/>
          <w:sz w:val="24"/>
          <w:szCs w:val="24"/>
        </w:rPr>
        <w:t xml:space="preserve"> compares countries</w:t>
      </w:r>
      <w:r w:rsidR="00704B89">
        <w:rPr>
          <w:rFonts w:ascii="Times New Roman" w:hAnsi="Times New Roman"/>
          <w:sz w:val="24"/>
          <w:szCs w:val="24"/>
        </w:rPr>
        <w:t>’</w:t>
      </w:r>
      <w:r w:rsidR="00904B15">
        <w:rPr>
          <w:rFonts w:ascii="Times New Roman" w:hAnsi="Times New Roman"/>
          <w:sz w:val="24"/>
          <w:szCs w:val="24"/>
        </w:rPr>
        <w:t xml:space="preserve"> performance across the four PIAAC financial items. To reflect the uncertainty in such international rankings, rather than providing a single point estimate, we present a 95 per</w:t>
      </w:r>
      <w:r w:rsidR="005E391A">
        <w:rPr>
          <w:rFonts w:ascii="Times New Roman" w:hAnsi="Times New Roman"/>
          <w:sz w:val="24"/>
          <w:szCs w:val="24"/>
        </w:rPr>
        <w:t xml:space="preserve"> </w:t>
      </w:r>
      <w:r w:rsidR="00904B15">
        <w:rPr>
          <w:rFonts w:ascii="Times New Roman" w:hAnsi="Times New Roman"/>
          <w:sz w:val="24"/>
          <w:szCs w:val="24"/>
        </w:rPr>
        <w:t>cent confidence interval. Figures refer to the percentage of the population in each country who are able to answer the question correctly. Green shading indicates a strong performance relative to other countries, while red shading indicates performance is comparatively weak.</w:t>
      </w:r>
    </w:p>
    <w:p w14:paraId="0FFD142D" w14:textId="3D71DB2E" w:rsidR="00F62E98" w:rsidRPr="00F62E98" w:rsidRDefault="00ED53A3" w:rsidP="00F62E98">
      <w:pPr>
        <w:spacing w:line="360" w:lineRule="auto"/>
        <w:jc w:val="center"/>
        <w:rPr>
          <w:rFonts w:ascii="Times New Roman" w:hAnsi="Times New Roman"/>
          <w:b/>
          <w:sz w:val="24"/>
          <w:szCs w:val="24"/>
        </w:rPr>
      </w:pPr>
      <w:r>
        <w:rPr>
          <w:rFonts w:ascii="Times New Roman" w:hAnsi="Times New Roman"/>
          <w:b/>
          <w:sz w:val="24"/>
          <w:szCs w:val="24"/>
        </w:rPr>
        <w:t>&lt;&lt; Table 1</w:t>
      </w:r>
      <w:r w:rsidR="00F62E98" w:rsidRPr="00F62E98">
        <w:rPr>
          <w:rFonts w:ascii="Times New Roman" w:hAnsi="Times New Roman"/>
          <w:b/>
          <w:sz w:val="24"/>
          <w:szCs w:val="24"/>
        </w:rPr>
        <w:t xml:space="preserve"> &gt;&gt;</w:t>
      </w:r>
    </w:p>
    <w:p w14:paraId="105E5B5F" w14:textId="40834ABB" w:rsidR="00863B69" w:rsidRDefault="00904B15" w:rsidP="00EB6CDC">
      <w:pPr>
        <w:spacing w:after="0" w:line="360" w:lineRule="auto"/>
        <w:jc w:val="both"/>
        <w:rPr>
          <w:rFonts w:ascii="Times New Roman" w:hAnsi="Times New Roman"/>
          <w:sz w:val="24"/>
          <w:szCs w:val="24"/>
        </w:rPr>
      </w:pPr>
      <w:r>
        <w:rPr>
          <w:rFonts w:ascii="Times New Roman" w:hAnsi="Times New Roman"/>
          <w:sz w:val="24"/>
          <w:szCs w:val="24"/>
        </w:rPr>
        <w:t xml:space="preserve">In terms </w:t>
      </w:r>
      <w:r w:rsidR="00ED53A3">
        <w:rPr>
          <w:rFonts w:ascii="Times New Roman" w:hAnsi="Times New Roman"/>
          <w:sz w:val="24"/>
          <w:szCs w:val="24"/>
        </w:rPr>
        <w:t>of absolute performance, Table 1</w:t>
      </w:r>
      <w:r>
        <w:rPr>
          <w:rFonts w:ascii="Times New Roman" w:hAnsi="Times New Roman"/>
          <w:sz w:val="24"/>
          <w:szCs w:val="24"/>
        </w:rPr>
        <w:t xml:space="preserve"> highlights some important weaknesses in adults’ </w:t>
      </w:r>
      <w:r w:rsidR="00176C95">
        <w:rPr>
          <w:rFonts w:ascii="Times New Roman" w:hAnsi="Times New Roman"/>
          <w:sz w:val="24"/>
          <w:szCs w:val="24"/>
        </w:rPr>
        <w:t>basic f</w:t>
      </w:r>
      <w:r>
        <w:rPr>
          <w:rFonts w:ascii="Times New Roman" w:hAnsi="Times New Roman"/>
          <w:sz w:val="24"/>
          <w:szCs w:val="24"/>
        </w:rPr>
        <w:t>inancial skills</w:t>
      </w:r>
      <w:r w:rsidR="00176C95">
        <w:rPr>
          <w:rFonts w:ascii="Times New Roman" w:hAnsi="Times New Roman"/>
          <w:sz w:val="24"/>
          <w:szCs w:val="24"/>
        </w:rPr>
        <w:t xml:space="preserve"> as measured by our items</w:t>
      </w:r>
      <w:r>
        <w:rPr>
          <w:rFonts w:ascii="Times New Roman" w:hAnsi="Times New Roman"/>
          <w:sz w:val="24"/>
          <w:szCs w:val="24"/>
        </w:rPr>
        <w:t xml:space="preserve">. Around a quarter of adults cannot work out how much change they should receive from a shop when buying a handful of </w:t>
      </w:r>
      <w:r w:rsidR="001C1282">
        <w:rPr>
          <w:rFonts w:ascii="Times New Roman" w:hAnsi="Times New Roman"/>
          <w:sz w:val="24"/>
          <w:szCs w:val="24"/>
        </w:rPr>
        <w:t>goods</w:t>
      </w:r>
      <w:r>
        <w:rPr>
          <w:rFonts w:ascii="Times New Roman" w:hAnsi="Times New Roman"/>
          <w:sz w:val="24"/>
          <w:szCs w:val="24"/>
        </w:rPr>
        <w:t xml:space="preserve">, with this increasing to around a third of individuals in countries like Spain, England and Italy. Likewise, </w:t>
      </w:r>
      <w:r w:rsidR="00052278">
        <w:rPr>
          <w:rFonts w:ascii="Times New Roman" w:hAnsi="Times New Roman"/>
          <w:sz w:val="24"/>
          <w:szCs w:val="24"/>
        </w:rPr>
        <w:t>arou</w:t>
      </w:r>
      <w:r w:rsidR="00C4334C">
        <w:rPr>
          <w:rFonts w:ascii="Times New Roman" w:hAnsi="Times New Roman"/>
          <w:sz w:val="24"/>
          <w:szCs w:val="24"/>
        </w:rPr>
        <w:t>nd one-in-three adults struggle</w:t>
      </w:r>
      <w:r w:rsidR="00052278">
        <w:rPr>
          <w:rFonts w:ascii="Times New Roman" w:hAnsi="Times New Roman"/>
          <w:sz w:val="24"/>
          <w:szCs w:val="24"/>
        </w:rPr>
        <w:t xml:space="preserve"> to work out the price they have to pay for a </w:t>
      </w:r>
      <w:r w:rsidR="001C1282">
        <w:rPr>
          <w:rFonts w:ascii="Times New Roman" w:hAnsi="Times New Roman"/>
          <w:sz w:val="24"/>
          <w:szCs w:val="24"/>
        </w:rPr>
        <w:t>product</w:t>
      </w:r>
      <w:r w:rsidR="00052278">
        <w:rPr>
          <w:rFonts w:ascii="Times New Roman" w:hAnsi="Times New Roman"/>
          <w:sz w:val="24"/>
          <w:szCs w:val="24"/>
        </w:rPr>
        <w:t xml:space="preserve"> when they are given a ‘per unit’ (e.g. per litre, per kilo) cost, as per item B. Around half of the population</w:t>
      </w:r>
      <w:r w:rsidR="001C1282">
        <w:rPr>
          <w:rFonts w:ascii="Times New Roman" w:hAnsi="Times New Roman"/>
          <w:sz w:val="24"/>
          <w:szCs w:val="24"/>
        </w:rPr>
        <w:t xml:space="preserve"> across the 31 countries</w:t>
      </w:r>
      <w:r w:rsidR="00052278">
        <w:rPr>
          <w:rFonts w:ascii="Times New Roman" w:hAnsi="Times New Roman"/>
          <w:sz w:val="24"/>
          <w:szCs w:val="24"/>
        </w:rPr>
        <w:t xml:space="preserve"> cannot read a simple financial line graph, the type of which is often used to convey key information about th</w:t>
      </w:r>
      <w:r w:rsidR="001C1282">
        <w:rPr>
          <w:rFonts w:ascii="Times New Roman" w:hAnsi="Times New Roman"/>
          <w:sz w:val="24"/>
          <w:szCs w:val="24"/>
        </w:rPr>
        <w:t>e economy and financial products</w:t>
      </w:r>
      <w:r w:rsidR="00052278">
        <w:rPr>
          <w:rFonts w:ascii="Times New Roman" w:hAnsi="Times New Roman"/>
          <w:sz w:val="24"/>
          <w:szCs w:val="24"/>
        </w:rPr>
        <w:t xml:space="preserve"> (item C), increasing up to three-quarters of adults in some countries (e.g. Greece, Chile, Italy, Turkey). Finally, most adults struggle to calculate more difficult discounts, involving more complex computations (item D). Together, the four financially-orientated PIAAC items highlight some striking weaknesses in adults’ financial skills.</w:t>
      </w:r>
      <w:r w:rsidR="00176C95">
        <w:rPr>
          <w:rFonts w:ascii="Times New Roman" w:hAnsi="Times New Roman"/>
          <w:sz w:val="24"/>
          <w:szCs w:val="24"/>
        </w:rPr>
        <w:t xml:space="preserve"> As we argued above, these are basic transactions that go beyond numeracy and require individuals to apply their numerical and literacy skill to a real world financial problem. The inability of populations to answer such basic questions is undoubtedly of policy concern.</w:t>
      </w:r>
    </w:p>
    <w:p w14:paraId="0EE40908" w14:textId="77777777" w:rsidR="00863B69" w:rsidRDefault="00863B69" w:rsidP="00EB6CDC">
      <w:pPr>
        <w:spacing w:after="0" w:line="360" w:lineRule="auto"/>
        <w:jc w:val="both"/>
        <w:rPr>
          <w:rFonts w:ascii="Times New Roman" w:hAnsi="Times New Roman"/>
          <w:sz w:val="24"/>
          <w:szCs w:val="24"/>
        </w:rPr>
      </w:pPr>
    </w:p>
    <w:p w14:paraId="5D3B3040" w14:textId="42B6F7DE" w:rsidR="00863B69" w:rsidRDefault="00052278" w:rsidP="00EB6CDC">
      <w:pPr>
        <w:spacing w:after="0" w:line="360" w:lineRule="auto"/>
        <w:jc w:val="both"/>
        <w:rPr>
          <w:rFonts w:ascii="Times New Roman" w:hAnsi="Times New Roman"/>
          <w:sz w:val="24"/>
          <w:szCs w:val="24"/>
        </w:rPr>
      </w:pPr>
      <w:r>
        <w:rPr>
          <w:rFonts w:ascii="Times New Roman" w:hAnsi="Times New Roman"/>
          <w:sz w:val="24"/>
          <w:szCs w:val="24"/>
        </w:rPr>
        <w:t>Turning to differences across countries, a handful</w:t>
      </w:r>
      <w:r w:rsidR="001C1282">
        <w:rPr>
          <w:rFonts w:ascii="Times New Roman" w:hAnsi="Times New Roman"/>
          <w:sz w:val="24"/>
          <w:szCs w:val="24"/>
        </w:rPr>
        <w:t xml:space="preserve"> of nations</w:t>
      </w:r>
      <w:r>
        <w:rPr>
          <w:rFonts w:ascii="Times New Roman" w:hAnsi="Times New Roman"/>
          <w:sz w:val="24"/>
          <w:szCs w:val="24"/>
        </w:rPr>
        <w:t xml:space="preserve"> perform comparatively well </w:t>
      </w:r>
      <w:r w:rsidR="001C1282">
        <w:rPr>
          <w:rFonts w:ascii="Times New Roman" w:hAnsi="Times New Roman"/>
          <w:sz w:val="24"/>
          <w:szCs w:val="24"/>
        </w:rPr>
        <w:t>across</w:t>
      </w:r>
      <w:r>
        <w:rPr>
          <w:rFonts w:ascii="Times New Roman" w:hAnsi="Times New Roman"/>
          <w:sz w:val="24"/>
          <w:szCs w:val="24"/>
        </w:rPr>
        <w:t xml:space="preserve"> all four items, including Estonia, Finland and Japan. At the other extreme, adults in Turkey, Chile, Israel, Italy, Spain and England have amongst the weakest </w:t>
      </w:r>
      <w:r w:rsidR="00AC141B">
        <w:rPr>
          <w:rFonts w:ascii="Times New Roman" w:hAnsi="Times New Roman"/>
          <w:sz w:val="24"/>
          <w:szCs w:val="24"/>
        </w:rPr>
        <w:t xml:space="preserve">financial skills </w:t>
      </w:r>
      <w:r w:rsidR="001C1282">
        <w:rPr>
          <w:rFonts w:ascii="Times New Roman" w:hAnsi="Times New Roman"/>
          <w:sz w:val="24"/>
          <w:szCs w:val="24"/>
        </w:rPr>
        <w:t>across</w:t>
      </w:r>
      <w:r w:rsidR="00AC141B">
        <w:rPr>
          <w:rFonts w:ascii="Times New Roman" w:hAnsi="Times New Roman"/>
          <w:sz w:val="24"/>
          <w:szCs w:val="24"/>
        </w:rPr>
        <w:t xml:space="preserve"> the 31</w:t>
      </w:r>
      <w:r>
        <w:rPr>
          <w:rFonts w:ascii="Times New Roman" w:hAnsi="Times New Roman"/>
          <w:sz w:val="24"/>
          <w:szCs w:val="24"/>
        </w:rPr>
        <w:t xml:space="preserve"> participating countries. There are also some </w:t>
      </w:r>
      <w:r w:rsidR="000D32B4">
        <w:rPr>
          <w:rFonts w:ascii="Times New Roman" w:hAnsi="Times New Roman"/>
          <w:sz w:val="24"/>
          <w:szCs w:val="24"/>
        </w:rPr>
        <w:t>more surprising results. Despite typically performing well on international mathematics assessments, South Koreans</w:t>
      </w:r>
      <w:r w:rsidR="001C1282">
        <w:rPr>
          <w:rFonts w:ascii="Times New Roman" w:hAnsi="Times New Roman"/>
          <w:sz w:val="24"/>
          <w:szCs w:val="24"/>
        </w:rPr>
        <w:t>’</w:t>
      </w:r>
      <w:r w:rsidR="000D32B4">
        <w:rPr>
          <w:rFonts w:ascii="Times New Roman" w:hAnsi="Times New Roman"/>
          <w:sz w:val="24"/>
          <w:szCs w:val="24"/>
        </w:rPr>
        <w:t xml:space="preserve"> ability to answer these four </w:t>
      </w:r>
      <w:r w:rsidR="001C1282">
        <w:rPr>
          <w:rFonts w:ascii="Times New Roman" w:hAnsi="Times New Roman"/>
          <w:sz w:val="24"/>
          <w:szCs w:val="24"/>
        </w:rPr>
        <w:t>financial questions correctly i</w:t>
      </w:r>
      <w:r w:rsidR="000D32B4">
        <w:rPr>
          <w:rFonts w:ascii="Times New Roman" w:hAnsi="Times New Roman"/>
          <w:sz w:val="24"/>
          <w:szCs w:val="24"/>
        </w:rPr>
        <w:t>s somewhat mixed. On the other hand</w:t>
      </w:r>
      <w:r w:rsidR="005860F8">
        <w:rPr>
          <w:rFonts w:ascii="Times New Roman" w:hAnsi="Times New Roman"/>
          <w:sz w:val="24"/>
          <w:szCs w:val="24"/>
        </w:rPr>
        <w:t>,</w:t>
      </w:r>
      <w:r w:rsidR="000D32B4">
        <w:rPr>
          <w:rFonts w:ascii="Times New Roman" w:hAnsi="Times New Roman"/>
          <w:sz w:val="24"/>
          <w:szCs w:val="24"/>
        </w:rPr>
        <w:t xml:space="preserve"> adults in Austria, which is rarely ranked amongst the top-performing countries</w:t>
      </w:r>
      <w:r w:rsidR="001C1282">
        <w:rPr>
          <w:rFonts w:ascii="Times New Roman" w:hAnsi="Times New Roman"/>
          <w:sz w:val="24"/>
          <w:szCs w:val="24"/>
        </w:rPr>
        <w:t xml:space="preserve"> in international mathematics assessments, perform</w:t>
      </w:r>
      <w:r w:rsidR="000D32B4">
        <w:rPr>
          <w:rFonts w:ascii="Times New Roman" w:hAnsi="Times New Roman"/>
          <w:sz w:val="24"/>
          <w:szCs w:val="24"/>
        </w:rPr>
        <w:t xml:space="preserve"> quite well across the four questions asked.</w:t>
      </w:r>
    </w:p>
    <w:p w14:paraId="004FD9B7" w14:textId="77777777" w:rsidR="00863B69" w:rsidRDefault="00863B69" w:rsidP="00EB6CDC">
      <w:pPr>
        <w:spacing w:after="0" w:line="360" w:lineRule="auto"/>
        <w:jc w:val="both"/>
        <w:rPr>
          <w:rFonts w:ascii="Times New Roman" w:hAnsi="Times New Roman"/>
          <w:sz w:val="24"/>
          <w:szCs w:val="24"/>
        </w:rPr>
      </w:pPr>
    </w:p>
    <w:p w14:paraId="126001B2" w14:textId="082DD6B2" w:rsidR="00863B69" w:rsidRDefault="009045F4" w:rsidP="00863B69">
      <w:pPr>
        <w:spacing w:line="360" w:lineRule="auto"/>
        <w:jc w:val="center"/>
        <w:rPr>
          <w:rFonts w:ascii="Times New Roman" w:hAnsi="Times New Roman"/>
          <w:b/>
          <w:sz w:val="24"/>
          <w:szCs w:val="24"/>
        </w:rPr>
      </w:pPr>
      <w:r w:rsidRPr="0002462D">
        <w:rPr>
          <w:rFonts w:ascii="Times New Roman" w:hAnsi="Times New Roman"/>
          <w:b/>
          <w:sz w:val="24"/>
          <w:szCs w:val="24"/>
        </w:rPr>
        <w:t xml:space="preserve">&lt;&lt; </w:t>
      </w:r>
      <w:r w:rsidR="005E391A" w:rsidRPr="0002462D">
        <w:rPr>
          <w:rFonts w:ascii="Times New Roman" w:hAnsi="Times New Roman"/>
          <w:b/>
          <w:sz w:val="24"/>
          <w:szCs w:val="24"/>
        </w:rPr>
        <w:t xml:space="preserve">Figure 2 </w:t>
      </w:r>
      <w:r w:rsidRPr="0002462D">
        <w:rPr>
          <w:rFonts w:ascii="Times New Roman" w:hAnsi="Times New Roman"/>
          <w:b/>
          <w:sz w:val="24"/>
          <w:szCs w:val="24"/>
        </w:rPr>
        <w:t>&gt;&gt;</w:t>
      </w:r>
    </w:p>
    <w:p w14:paraId="3FD3FBDE" w14:textId="240BF203" w:rsidR="00AF066F" w:rsidRPr="00AF066F" w:rsidRDefault="00394FE7" w:rsidP="00EB6CDC">
      <w:pPr>
        <w:pStyle w:val="CommentText"/>
        <w:spacing w:after="0" w:line="360" w:lineRule="auto"/>
        <w:jc w:val="both"/>
        <w:rPr>
          <w:rFonts w:ascii="Times New Roman" w:hAnsi="Times New Roman"/>
          <w:sz w:val="24"/>
          <w:szCs w:val="24"/>
        </w:rPr>
      </w:pPr>
      <w:r w:rsidRPr="003B2118">
        <w:rPr>
          <w:rFonts w:ascii="Times New Roman" w:hAnsi="Times New Roman"/>
          <w:sz w:val="24"/>
          <w:szCs w:val="24"/>
        </w:rPr>
        <w:t xml:space="preserve">Figure 2 depicts the relationship between </w:t>
      </w:r>
      <w:r w:rsidR="0036579A">
        <w:rPr>
          <w:rFonts w:ascii="Times New Roman" w:hAnsi="Times New Roman"/>
          <w:sz w:val="24"/>
          <w:szCs w:val="24"/>
        </w:rPr>
        <w:t>i</w:t>
      </w:r>
      <w:r w:rsidRPr="003B2118">
        <w:rPr>
          <w:rFonts w:ascii="Times New Roman" w:hAnsi="Times New Roman"/>
          <w:sz w:val="24"/>
          <w:szCs w:val="24"/>
        </w:rPr>
        <w:t>tems A and C by country whil</w:t>
      </w:r>
      <w:r>
        <w:rPr>
          <w:rFonts w:ascii="Times New Roman" w:hAnsi="Times New Roman"/>
          <w:sz w:val="24"/>
          <w:szCs w:val="24"/>
        </w:rPr>
        <w:t>st</w:t>
      </w:r>
      <w:r w:rsidRPr="003B2118">
        <w:rPr>
          <w:rFonts w:ascii="Times New Roman" w:hAnsi="Times New Roman"/>
          <w:sz w:val="24"/>
          <w:szCs w:val="24"/>
        </w:rPr>
        <w:t xml:space="preserve"> also indicating the OECD average. </w:t>
      </w:r>
      <w:r>
        <w:rPr>
          <w:rFonts w:ascii="Times New Roman" w:hAnsi="Times New Roman"/>
          <w:color w:val="000000" w:themeColor="text1"/>
          <w:sz w:val="24"/>
          <w:szCs w:val="24"/>
        </w:rPr>
        <w:t>There is</w:t>
      </w:r>
      <w:r w:rsidR="00AF066F" w:rsidRPr="003B2118">
        <w:rPr>
          <w:rFonts w:ascii="Times New Roman" w:hAnsi="Times New Roman"/>
          <w:color w:val="000000" w:themeColor="text1"/>
          <w:sz w:val="24"/>
          <w:szCs w:val="24"/>
        </w:rPr>
        <w:t xml:space="preserve"> considerable variability across items</w:t>
      </w:r>
      <w:r>
        <w:rPr>
          <w:rFonts w:ascii="Times New Roman" w:hAnsi="Times New Roman"/>
          <w:color w:val="000000" w:themeColor="text1"/>
          <w:sz w:val="24"/>
          <w:szCs w:val="24"/>
        </w:rPr>
        <w:t xml:space="preserve"> by country</w:t>
      </w:r>
      <w:r w:rsidR="00AF066F" w:rsidRPr="003B2118">
        <w:rPr>
          <w:rFonts w:ascii="Times New Roman" w:hAnsi="Times New Roman"/>
          <w:sz w:val="24"/>
          <w:szCs w:val="24"/>
        </w:rPr>
        <w:t>.</w:t>
      </w:r>
      <w:r w:rsidR="00AF066F">
        <w:rPr>
          <w:rFonts w:ascii="Times New Roman" w:hAnsi="Times New Roman"/>
          <w:sz w:val="24"/>
          <w:szCs w:val="24"/>
        </w:rPr>
        <w:t xml:space="preserve"> </w:t>
      </w:r>
      <w:r w:rsidR="00AF066F" w:rsidRPr="003B2118">
        <w:rPr>
          <w:rFonts w:ascii="Times New Roman" w:hAnsi="Times New Roman"/>
          <w:sz w:val="24"/>
          <w:szCs w:val="24"/>
        </w:rPr>
        <w:t xml:space="preserve">Item A predominantly </w:t>
      </w:r>
      <w:r>
        <w:rPr>
          <w:rFonts w:ascii="Times New Roman" w:hAnsi="Times New Roman"/>
          <w:sz w:val="24"/>
          <w:szCs w:val="24"/>
        </w:rPr>
        <w:t>assesses the</w:t>
      </w:r>
      <w:r w:rsidR="00AF066F" w:rsidRPr="003B2118">
        <w:rPr>
          <w:rFonts w:ascii="Times New Roman" w:hAnsi="Times New Roman"/>
          <w:sz w:val="24"/>
          <w:szCs w:val="24"/>
        </w:rPr>
        <w:t xml:space="preserve"> computational skills of participants, </w:t>
      </w:r>
      <w:r w:rsidR="0036579A">
        <w:rPr>
          <w:rFonts w:ascii="Times New Roman" w:hAnsi="Times New Roman"/>
          <w:sz w:val="24"/>
          <w:szCs w:val="24"/>
        </w:rPr>
        <w:t>while i</w:t>
      </w:r>
      <w:r w:rsidR="00AF066F" w:rsidRPr="003B2118">
        <w:rPr>
          <w:rFonts w:ascii="Times New Roman" w:hAnsi="Times New Roman"/>
          <w:sz w:val="24"/>
          <w:szCs w:val="24"/>
        </w:rPr>
        <w:t xml:space="preserve">tem C is </w:t>
      </w:r>
      <w:r w:rsidR="00AF066F">
        <w:rPr>
          <w:rFonts w:ascii="Times New Roman" w:hAnsi="Times New Roman"/>
          <w:sz w:val="24"/>
          <w:szCs w:val="24"/>
        </w:rPr>
        <w:t>predominantly</w:t>
      </w:r>
      <w:r w:rsidR="00AF066F" w:rsidRPr="003B2118">
        <w:rPr>
          <w:rFonts w:ascii="Times New Roman" w:hAnsi="Times New Roman"/>
          <w:sz w:val="24"/>
          <w:szCs w:val="24"/>
        </w:rPr>
        <w:t xml:space="preserve"> interpretive</w:t>
      </w:r>
      <w:r w:rsidR="0036579A">
        <w:rPr>
          <w:rFonts w:ascii="Times New Roman" w:hAnsi="Times New Roman"/>
          <w:sz w:val="24"/>
          <w:szCs w:val="24"/>
        </w:rPr>
        <w:t>.</w:t>
      </w:r>
      <w:r>
        <w:rPr>
          <w:rFonts w:ascii="Times New Roman" w:hAnsi="Times New Roman"/>
          <w:sz w:val="24"/>
          <w:szCs w:val="24"/>
        </w:rPr>
        <w:t xml:space="preserve"> </w:t>
      </w:r>
      <w:r w:rsidR="0036579A">
        <w:rPr>
          <w:rFonts w:ascii="Times New Roman" w:hAnsi="Times New Roman"/>
          <w:sz w:val="24"/>
          <w:szCs w:val="24"/>
        </w:rPr>
        <w:t>V</w:t>
      </w:r>
      <w:r>
        <w:rPr>
          <w:rFonts w:ascii="Times New Roman" w:hAnsi="Times New Roman"/>
          <w:sz w:val="24"/>
          <w:szCs w:val="24"/>
        </w:rPr>
        <w:t>ariation in performance across these two items may</w:t>
      </w:r>
      <w:r w:rsidR="0036579A">
        <w:rPr>
          <w:rFonts w:ascii="Times New Roman" w:hAnsi="Times New Roman"/>
          <w:sz w:val="24"/>
          <w:szCs w:val="24"/>
        </w:rPr>
        <w:t xml:space="preserve"> therefore</w:t>
      </w:r>
      <w:r>
        <w:rPr>
          <w:rFonts w:ascii="Times New Roman" w:hAnsi="Times New Roman"/>
          <w:sz w:val="24"/>
          <w:szCs w:val="24"/>
        </w:rPr>
        <w:t xml:space="preserve"> reflect a different emphasis </w:t>
      </w:r>
      <w:r w:rsidR="00AF066F" w:rsidRPr="003B2118">
        <w:rPr>
          <w:rFonts w:ascii="Times New Roman" w:hAnsi="Times New Roman"/>
          <w:color w:val="000000" w:themeColor="text1"/>
          <w:sz w:val="24"/>
          <w:szCs w:val="24"/>
        </w:rPr>
        <w:t xml:space="preserve">on computational problems versus interpretive problems </w:t>
      </w:r>
      <w:r>
        <w:rPr>
          <w:rFonts w:ascii="Times New Roman" w:hAnsi="Times New Roman"/>
          <w:color w:val="000000" w:themeColor="text1"/>
          <w:sz w:val="24"/>
          <w:szCs w:val="24"/>
        </w:rPr>
        <w:t>in</w:t>
      </w:r>
      <w:r w:rsidR="00AF066F" w:rsidRPr="003B2118">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the </w:t>
      </w:r>
      <w:r w:rsidR="00AF066F" w:rsidRPr="003B2118">
        <w:rPr>
          <w:rFonts w:ascii="Times New Roman" w:hAnsi="Times New Roman"/>
          <w:color w:val="000000" w:themeColor="text1"/>
          <w:sz w:val="24"/>
          <w:szCs w:val="24"/>
        </w:rPr>
        <w:t>different education systems.</w:t>
      </w:r>
      <w:r w:rsidR="00AF066F">
        <w:rPr>
          <w:rFonts w:ascii="Times New Roman" w:hAnsi="Times New Roman"/>
          <w:color w:val="000000" w:themeColor="text1"/>
          <w:sz w:val="24"/>
          <w:szCs w:val="24"/>
        </w:rPr>
        <w:t xml:space="preserve"> </w:t>
      </w:r>
      <w:r w:rsidR="00AF066F">
        <w:rPr>
          <w:rFonts w:ascii="Times New Roman" w:hAnsi="Times New Roman"/>
          <w:sz w:val="24"/>
          <w:szCs w:val="24"/>
        </w:rPr>
        <w:t xml:space="preserve">Countries like Japan, Singapore, Finland and Estonia perform better than the OECD average in terms of both computational and interpretive skills. </w:t>
      </w:r>
      <w:r w:rsidR="0036579A">
        <w:rPr>
          <w:rFonts w:ascii="Times New Roman" w:hAnsi="Times New Roman"/>
          <w:sz w:val="24"/>
          <w:szCs w:val="24"/>
        </w:rPr>
        <w:t>On the other hand</w:t>
      </w:r>
      <w:r w:rsidR="00AF066F">
        <w:rPr>
          <w:rFonts w:ascii="Times New Roman" w:hAnsi="Times New Roman"/>
          <w:sz w:val="24"/>
          <w:szCs w:val="24"/>
        </w:rPr>
        <w:t>,</w:t>
      </w:r>
      <w:r>
        <w:rPr>
          <w:rFonts w:ascii="Times New Roman" w:hAnsi="Times New Roman"/>
          <w:sz w:val="24"/>
          <w:szCs w:val="24"/>
        </w:rPr>
        <w:t xml:space="preserve"> some</w:t>
      </w:r>
      <w:r w:rsidR="00AF066F">
        <w:rPr>
          <w:rFonts w:ascii="Times New Roman" w:hAnsi="Times New Roman"/>
          <w:sz w:val="24"/>
          <w:szCs w:val="24"/>
        </w:rPr>
        <w:t xml:space="preserve"> developed nations like </w:t>
      </w:r>
      <w:r w:rsidR="006841C1">
        <w:rPr>
          <w:rFonts w:ascii="Times New Roman" w:hAnsi="Times New Roman"/>
          <w:sz w:val="24"/>
          <w:szCs w:val="24"/>
        </w:rPr>
        <w:t>the United States</w:t>
      </w:r>
      <w:r w:rsidR="00AF066F">
        <w:rPr>
          <w:rFonts w:ascii="Times New Roman" w:hAnsi="Times New Roman"/>
          <w:sz w:val="24"/>
          <w:szCs w:val="24"/>
        </w:rPr>
        <w:t xml:space="preserve">, England </w:t>
      </w:r>
      <w:r w:rsidR="0036579A">
        <w:rPr>
          <w:rFonts w:ascii="Times New Roman" w:hAnsi="Times New Roman"/>
          <w:sz w:val="24"/>
          <w:szCs w:val="24"/>
        </w:rPr>
        <w:t>+ Northern Ireland</w:t>
      </w:r>
      <w:r w:rsidR="00AF066F">
        <w:rPr>
          <w:rFonts w:ascii="Times New Roman" w:hAnsi="Times New Roman"/>
          <w:sz w:val="24"/>
          <w:szCs w:val="24"/>
        </w:rPr>
        <w:t>, France and</w:t>
      </w:r>
      <w:r w:rsidR="0036579A">
        <w:rPr>
          <w:rFonts w:ascii="Times New Roman" w:hAnsi="Times New Roman"/>
          <w:sz w:val="24"/>
          <w:szCs w:val="24"/>
        </w:rPr>
        <w:t xml:space="preserve"> the Republic of</w:t>
      </w:r>
      <w:r w:rsidR="00AF066F">
        <w:rPr>
          <w:rFonts w:ascii="Times New Roman" w:hAnsi="Times New Roman"/>
          <w:sz w:val="24"/>
          <w:szCs w:val="24"/>
        </w:rPr>
        <w:t xml:space="preserve"> Ireland fall below the OECD average for both skill sets</w:t>
      </w:r>
      <w:r w:rsidR="0036579A">
        <w:rPr>
          <w:rFonts w:ascii="Times New Roman" w:hAnsi="Times New Roman"/>
          <w:sz w:val="24"/>
          <w:szCs w:val="24"/>
        </w:rPr>
        <w:t>. Likewise,</w:t>
      </w:r>
      <w:r w:rsidR="00AF066F">
        <w:rPr>
          <w:rFonts w:ascii="Times New Roman" w:hAnsi="Times New Roman"/>
          <w:sz w:val="24"/>
          <w:szCs w:val="24"/>
        </w:rPr>
        <w:t xml:space="preserve"> Turkey </w:t>
      </w:r>
      <w:r w:rsidR="0036579A">
        <w:rPr>
          <w:rFonts w:ascii="Times New Roman" w:hAnsi="Times New Roman"/>
          <w:sz w:val="24"/>
          <w:szCs w:val="24"/>
        </w:rPr>
        <w:t>performs</w:t>
      </w:r>
      <w:r w:rsidR="00AF066F">
        <w:rPr>
          <w:rFonts w:ascii="Times New Roman" w:hAnsi="Times New Roman"/>
          <w:sz w:val="24"/>
          <w:szCs w:val="24"/>
        </w:rPr>
        <w:t xml:space="preserve"> </w:t>
      </w:r>
      <w:r w:rsidR="0036579A">
        <w:rPr>
          <w:rFonts w:ascii="Times New Roman" w:hAnsi="Times New Roman"/>
          <w:sz w:val="24"/>
          <w:szCs w:val="24"/>
        </w:rPr>
        <w:t xml:space="preserve">rather poorly </w:t>
      </w:r>
      <w:r w:rsidR="00AF066F">
        <w:rPr>
          <w:rFonts w:ascii="Times New Roman" w:hAnsi="Times New Roman"/>
          <w:sz w:val="24"/>
          <w:szCs w:val="24"/>
        </w:rPr>
        <w:t>on both</w:t>
      </w:r>
      <w:r w:rsidR="0036579A">
        <w:rPr>
          <w:rFonts w:ascii="Times New Roman" w:hAnsi="Times New Roman"/>
          <w:sz w:val="24"/>
          <w:szCs w:val="24"/>
        </w:rPr>
        <w:t xml:space="preserve"> the interpretive and computational items</w:t>
      </w:r>
      <w:r w:rsidR="00AF066F">
        <w:rPr>
          <w:rFonts w:ascii="Times New Roman" w:hAnsi="Times New Roman"/>
          <w:sz w:val="24"/>
          <w:szCs w:val="24"/>
        </w:rPr>
        <w:t xml:space="preserve">. </w:t>
      </w:r>
      <w:r w:rsidR="0036579A">
        <w:rPr>
          <w:rFonts w:ascii="Times New Roman" w:hAnsi="Times New Roman"/>
          <w:sz w:val="24"/>
          <w:szCs w:val="24"/>
        </w:rPr>
        <w:t>Finally, Russia stands out as having a clear weakness</w:t>
      </w:r>
      <w:r w:rsidR="00AF066F" w:rsidRPr="003B2118">
        <w:rPr>
          <w:rFonts w:ascii="Times New Roman" w:hAnsi="Times New Roman"/>
          <w:sz w:val="24"/>
          <w:szCs w:val="24"/>
        </w:rPr>
        <w:t xml:space="preserve"> </w:t>
      </w:r>
      <w:r w:rsidR="00AF066F">
        <w:rPr>
          <w:rFonts w:ascii="Times New Roman" w:hAnsi="Times New Roman"/>
          <w:sz w:val="24"/>
          <w:szCs w:val="24"/>
        </w:rPr>
        <w:t xml:space="preserve">in terms of computational skills. </w:t>
      </w:r>
    </w:p>
    <w:p w14:paraId="6F37B0E6" w14:textId="77777777" w:rsidR="00863B69" w:rsidRDefault="00863B69" w:rsidP="00304505">
      <w:pPr>
        <w:rPr>
          <w:rFonts w:ascii="Times New Roman" w:hAnsi="Times New Roman"/>
          <w:i/>
          <w:sz w:val="24"/>
          <w:szCs w:val="24"/>
          <w:u w:val="single"/>
        </w:rPr>
      </w:pPr>
    </w:p>
    <w:p w14:paraId="72F24F80" w14:textId="1A0C1743" w:rsidR="00304505" w:rsidRPr="00304505" w:rsidRDefault="00304505" w:rsidP="00304505">
      <w:pPr>
        <w:rPr>
          <w:rFonts w:ascii="Times New Roman" w:hAnsi="Times New Roman"/>
          <w:i/>
          <w:sz w:val="24"/>
          <w:szCs w:val="24"/>
          <w:u w:val="single"/>
        </w:rPr>
      </w:pPr>
      <w:r w:rsidRPr="00304505">
        <w:rPr>
          <w:rFonts w:ascii="Times New Roman" w:hAnsi="Times New Roman"/>
          <w:i/>
          <w:sz w:val="24"/>
          <w:szCs w:val="24"/>
          <w:u w:val="single"/>
        </w:rPr>
        <w:t>Gender differences</w:t>
      </w:r>
    </w:p>
    <w:p w14:paraId="7632F8B7" w14:textId="6D771C4A" w:rsidR="00863B69" w:rsidRDefault="000F2EAF" w:rsidP="00EB6CDC">
      <w:pPr>
        <w:spacing w:after="0" w:line="360" w:lineRule="auto"/>
        <w:jc w:val="both"/>
        <w:rPr>
          <w:rFonts w:ascii="Times New Roman" w:hAnsi="Times New Roman"/>
          <w:sz w:val="24"/>
          <w:szCs w:val="24"/>
        </w:rPr>
      </w:pPr>
      <w:r>
        <w:rPr>
          <w:rFonts w:ascii="Times New Roman" w:hAnsi="Times New Roman"/>
          <w:sz w:val="24"/>
          <w:szCs w:val="24"/>
        </w:rPr>
        <w:t>Table 2</w:t>
      </w:r>
      <w:r w:rsidR="0097759C">
        <w:rPr>
          <w:rFonts w:ascii="Times New Roman" w:hAnsi="Times New Roman"/>
          <w:sz w:val="24"/>
          <w:szCs w:val="24"/>
        </w:rPr>
        <w:t xml:space="preserve"> turns to gender differences in adults</w:t>
      </w:r>
      <w:r w:rsidR="005860F8">
        <w:rPr>
          <w:rFonts w:ascii="Times New Roman" w:hAnsi="Times New Roman"/>
          <w:sz w:val="24"/>
          <w:szCs w:val="24"/>
        </w:rPr>
        <w:t>’</w:t>
      </w:r>
      <w:r w:rsidR="0097759C">
        <w:rPr>
          <w:rFonts w:ascii="Times New Roman" w:hAnsi="Times New Roman"/>
          <w:sz w:val="24"/>
          <w:szCs w:val="24"/>
        </w:rPr>
        <w:t xml:space="preserve"> financial skills. </w:t>
      </w:r>
      <w:r w:rsidR="00466EB4">
        <w:rPr>
          <w:rFonts w:ascii="Times New Roman" w:hAnsi="Times New Roman"/>
          <w:sz w:val="24"/>
          <w:szCs w:val="24"/>
        </w:rPr>
        <w:t>Figures refer to the percentage point difference in</w:t>
      </w:r>
      <w:r w:rsidR="0034037A">
        <w:rPr>
          <w:rFonts w:ascii="Times New Roman" w:hAnsi="Times New Roman"/>
          <w:sz w:val="24"/>
          <w:szCs w:val="24"/>
        </w:rPr>
        <w:t xml:space="preserve"> the probability of men and women answering the question correctly. Positive figures indicate that women are more likely to provide the correct response than men. Green shading indicates that, compared to other countries, women perform comparatively well on the question relative to the performance of men.</w:t>
      </w:r>
    </w:p>
    <w:p w14:paraId="1C7C73E7" w14:textId="77777777" w:rsidR="00863B69" w:rsidRDefault="00863B69" w:rsidP="00EB6CDC">
      <w:pPr>
        <w:spacing w:after="0" w:line="360" w:lineRule="auto"/>
        <w:jc w:val="both"/>
        <w:rPr>
          <w:rFonts w:ascii="Times New Roman" w:hAnsi="Times New Roman"/>
          <w:sz w:val="24"/>
          <w:szCs w:val="24"/>
        </w:rPr>
      </w:pPr>
    </w:p>
    <w:p w14:paraId="38DF3AFA" w14:textId="6D965DF3" w:rsidR="0097759C" w:rsidRDefault="00902FE9" w:rsidP="00EB6CDC">
      <w:pPr>
        <w:spacing w:after="0" w:line="360" w:lineRule="auto"/>
        <w:jc w:val="both"/>
        <w:rPr>
          <w:rFonts w:ascii="Times New Roman" w:hAnsi="Times New Roman"/>
          <w:sz w:val="24"/>
          <w:szCs w:val="24"/>
        </w:rPr>
      </w:pPr>
      <w:r>
        <w:rPr>
          <w:rFonts w:ascii="Times New Roman" w:hAnsi="Times New Roman"/>
          <w:sz w:val="24"/>
          <w:szCs w:val="24"/>
        </w:rPr>
        <w:t>For item A</w:t>
      </w:r>
      <w:r w:rsidR="0097759C">
        <w:rPr>
          <w:rFonts w:ascii="Times New Roman" w:hAnsi="Times New Roman"/>
          <w:sz w:val="24"/>
          <w:szCs w:val="24"/>
        </w:rPr>
        <w:t xml:space="preserve">, </w:t>
      </w:r>
      <w:r w:rsidR="00680817">
        <w:rPr>
          <w:rFonts w:ascii="Times New Roman" w:hAnsi="Times New Roman"/>
          <w:sz w:val="24"/>
          <w:szCs w:val="24"/>
        </w:rPr>
        <w:t>i</w:t>
      </w:r>
      <w:r w:rsidR="0097759C">
        <w:rPr>
          <w:rFonts w:ascii="Times New Roman" w:hAnsi="Times New Roman"/>
          <w:sz w:val="24"/>
          <w:szCs w:val="24"/>
        </w:rPr>
        <w:t>n all countries except Turkey, there is either no significant gender gap, or an advantage in favour of women. The Eastern European countries of Poland, Slovenia, Lithuania, Estonia and Slovakia particularly stand out, with women around five percentage points more likely to answer the question correctly than men (the same also being true in Finland, France, Cyprus and New Zealand).</w:t>
      </w:r>
      <w:r w:rsidR="00D710F5">
        <w:rPr>
          <w:rFonts w:ascii="Times New Roman" w:hAnsi="Times New Roman"/>
          <w:sz w:val="24"/>
          <w:szCs w:val="24"/>
        </w:rPr>
        <w:t xml:space="preserve"> Note that this is not typically the case in the PIAAC numeracy assessment overall or in the mathematics domain of PISA, where males typically perform slightly better than females.</w:t>
      </w:r>
      <w:r w:rsidR="000F2EAF">
        <w:rPr>
          <w:rFonts w:ascii="Times New Roman" w:hAnsi="Times New Roman"/>
          <w:sz w:val="24"/>
          <w:szCs w:val="24"/>
        </w:rPr>
        <w:t xml:space="preserve"> Overall, Table 2</w:t>
      </w:r>
      <w:r w:rsidR="0097759C">
        <w:rPr>
          <w:rFonts w:ascii="Times New Roman" w:hAnsi="Times New Roman"/>
          <w:sz w:val="24"/>
          <w:szCs w:val="24"/>
        </w:rPr>
        <w:t xml:space="preserve"> therefore indicates that women are equally as good, if </w:t>
      </w:r>
      <w:r w:rsidR="00680817">
        <w:rPr>
          <w:rFonts w:ascii="Times New Roman" w:hAnsi="Times New Roman"/>
          <w:sz w:val="24"/>
          <w:szCs w:val="24"/>
        </w:rPr>
        <w:t>not slightly better, than men at</w:t>
      </w:r>
      <w:r w:rsidR="0097759C">
        <w:rPr>
          <w:rFonts w:ascii="Times New Roman" w:hAnsi="Times New Roman"/>
          <w:sz w:val="24"/>
          <w:szCs w:val="24"/>
        </w:rPr>
        <w:t xml:space="preserve"> performing simple everyday financial tasks</w:t>
      </w:r>
      <w:r>
        <w:rPr>
          <w:rFonts w:ascii="Times New Roman" w:hAnsi="Times New Roman"/>
          <w:sz w:val="24"/>
          <w:szCs w:val="24"/>
        </w:rPr>
        <w:t>,</w:t>
      </w:r>
      <w:r w:rsidR="0097759C">
        <w:rPr>
          <w:rFonts w:ascii="Times New Roman" w:hAnsi="Times New Roman"/>
          <w:sz w:val="24"/>
          <w:szCs w:val="24"/>
        </w:rPr>
        <w:t xml:space="preserve"> such as correctly working out the amount of change due from a basic shop. </w:t>
      </w:r>
    </w:p>
    <w:p w14:paraId="0D8525A4" w14:textId="77777777" w:rsidR="00863B69" w:rsidRDefault="00863B69" w:rsidP="00EB6CDC">
      <w:pPr>
        <w:spacing w:after="0" w:line="360" w:lineRule="auto"/>
        <w:jc w:val="both"/>
        <w:rPr>
          <w:rFonts w:ascii="Times New Roman" w:hAnsi="Times New Roman"/>
          <w:sz w:val="24"/>
          <w:szCs w:val="24"/>
        </w:rPr>
      </w:pPr>
    </w:p>
    <w:p w14:paraId="0754A7DD" w14:textId="468C7B92" w:rsidR="00863B69" w:rsidRPr="00F62E98" w:rsidRDefault="00ED53A3" w:rsidP="0097759C">
      <w:pPr>
        <w:spacing w:line="360" w:lineRule="auto"/>
        <w:jc w:val="center"/>
        <w:rPr>
          <w:rFonts w:ascii="Times New Roman" w:hAnsi="Times New Roman"/>
          <w:b/>
          <w:sz w:val="24"/>
          <w:szCs w:val="24"/>
        </w:rPr>
      </w:pPr>
      <w:r>
        <w:rPr>
          <w:rFonts w:ascii="Times New Roman" w:hAnsi="Times New Roman"/>
          <w:b/>
          <w:sz w:val="24"/>
          <w:szCs w:val="24"/>
        </w:rPr>
        <w:t xml:space="preserve">&lt;&lt; Table </w:t>
      </w:r>
      <w:r w:rsidR="000F2EAF">
        <w:rPr>
          <w:rFonts w:ascii="Times New Roman" w:hAnsi="Times New Roman"/>
          <w:b/>
          <w:sz w:val="24"/>
          <w:szCs w:val="24"/>
        </w:rPr>
        <w:t>2</w:t>
      </w:r>
      <w:r w:rsidR="0097759C" w:rsidRPr="00F62E98">
        <w:rPr>
          <w:rFonts w:ascii="Times New Roman" w:hAnsi="Times New Roman"/>
          <w:b/>
          <w:sz w:val="24"/>
          <w:szCs w:val="24"/>
        </w:rPr>
        <w:t xml:space="preserve"> &gt;&gt;</w:t>
      </w:r>
    </w:p>
    <w:p w14:paraId="78ABD4DD" w14:textId="166D5DE4" w:rsidR="003744B7" w:rsidRDefault="007C4876" w:rsidP="00EB6CDC">
      <w:pPr>
        <w:spacing w:after="0" w:line="360" w:lineRule="auto"/>
        <w:jc w:val="both"/>
        <w:rPr>
          <w:rFonts w:ascii="Times New Roman" w:hAnsi="Times New Roman"/>
          <w:sz w:val="24"/>
          <w:szCs w:val="24"/>
        </w:rPr>
      </w:pPr>
      <w:r>
        <w:rPr>
          <w:rFonts w:ascii="Times New Roman" w:hAnsi="Times New Roman"/>
          <w:sz w:val="24"/>
          <w:szCs w:val="24"/>
        </w:rPr>
        <w:t>In most countries there is no</w:t>
      </w:r>
      <w:r w:rsidR="00902FE9">
        <w:rPr>
          <w:rFonts w:ascii="Times New Roman" w:hAnsi="Times New Roman"/>
          <w:sz w:val="24"/>
          <w:szCs w:val="24"/>
        </w:rPr>
        <w:t xml:space="preserve"> </w:t>
      </w:r>
      <w:r>
        <w:rPr>
          <w:rFonts w:ascii="Times New Roman" w:hAnsi="Times New Roman"/>
          <w:sz w:val="24"/>
          <w:szCs w:val="24"/>
        </w:rPr>
        <w:t>statistically significant difference between genders in the probability of providing the correct response to item B. However, where there are exceptions, this is</w:t>
      </w:r>
      <w:r w:rsidR="00902FE9">
        <w:rPr>
          <w:rFonts w:ascii="Times New Roman" w:hAnsi="Times New Roman"/>
          <w:sz w:val="24"/>
          <w:szCs w:val="24"/>
        </w:rPr>
        <w:t xml:space="preserve"> now</w:t>
      </w:r>
      <w:r>
        <w:rPr>
          <w:rFonts w:ascii="Times New Roman" w:hAnsi="Times New Roman"/>
          <w:sz w:val="24"/>
          <w:szCs w:val="24"/>
        </w:rPr>
        <w:t xml:space="preserve"> in the favour of men. Prominent examples include Turkey (55% </w:t>
      </w:r>
      <w:r w:rsidR="00902FE9">
        <w:rPr>
          <w:rFonts w:ascii="Times New Roman" w:hAnsi="Times New Roman"/>
          <w:sz w:val="24"/>
          <w:szCs w:val="24"/>
        </w:rPr>
        <w:t xml:space="preserve">correct </w:t>
      </w:r>
      <w:r>
        <w:rPr>
          <w:rFonts w:ascii="Times New Roman" w:hAnsi="Times New Roman"/>
          <w:sz w:val="24"/>
          <w:szCs w:val="24"/>
        </w:rPr>
        <w:t>for men versus 43% for women), Germany (73% versus 62%), the Netherlands (77% versus 67%), Canada (66% versus 57%) and Belgium (77% versus 69%). In contrast, there is no country where, for item B, women have a signifi</w:t>
      </w:r>
      <w:r w:rsidR="000F2EAF">
        <w:rPr>
          <w:rFonts w:ascii="Times New Roman" w:hAnsi="Times New Roman"/>
          <w:sz w:val="24"/>
          <w:szCs w:val="24"/>
        </w:rPr>
        <w:t>cant advantage over men. Table 2</w:t>
      </w:r>
      <w:r>
        <w:rPr>
          <w:rFonts w:ascii="Times New Roman" w:hAnsi="Times New Roman"/>
          <w:sz w:val="24"/>
          <w:szCs w:val="24"/>
        </w:rPr>
        <w:t xml:space="preserve"> </w:t>
      </w:r>
      <w:r w:rsidR="003E2412">
        <w:rPr>
          <w:rFonts w:ascii="Times New Roman" w:hAnsi="Times New Roman"/>
          <w:sz w:val="24"/>
          <w:szCs w:val="24"/>
        </w:rPr>
        <w:t>therefore suggests</w:t>
      </w:r>
      <w:r>
        <w:rPr>
          <w:rFonts w:ascii="Times New Roman" w:hAnsi="Times New Roman"/>
          <w:sz w:val="24"/>
          <w:szCs w:val="24"/>
        </w:rPr>
        <w:t xml:space="preserve"> that, when working out the price of a product from a ‘per unit’ cost, men in a selection of countries have a significant advantage over women. </w:t>
      </w:r>
    </w:p>
    <w:p w14:paraId="73121A51" w14:textId="77777777" w:rsidR="003744B7" w:rsidRDefault="003744B7" w:rsidP="00EB6CDC">
      <w:pPr>
        <w:spacing w:after="0" w:line="360" w:lineRule="auto"/>
        <w:jc w:val="both"/>
        <w:rPr>
          <w:rFonts w:ascii="Times New Roman" w:hAnsi="Times New Roman"/>
          <w:sz w:val="24"/>
          <w:szCs w:val="24"/>
        </w:rPr>
      </w:pPr>
    </w:p>
    <w:p w14:paraId="7C542175" w14:textId="07D6BE2E" w:rsidR="003744B7" w:rsidRDefault="007C4876" w:rsidP="00EB6CDC">
      <w:pPr>
        <w:spacing w:after="0" w:line="360" w:lineRule="auto"/>
        <w:jc w:val="both"/>
        <w:rPr>
          <w:rFonts w:ascii="Times New Roman" w:hAnsi="Times New Roman"/>
          <w:sz w:val="24"/>
          <w:szCs w:val="24"/>
        </w:rPr>
      </w:pPr>
      <w:r>
        <w:rPr>
          <w:rFonts w:ascii="Times New Roman" w:hAnsi="Times New Roman"/>
          <w:sz w:val="24"/>
          <w:szCs w:val="24"/>
        </w:rPr>
        <w:t>Yet the most pronounced differences between men and women occur for questions C and D. Now, in most countries, men are significantly more likely to answer the</w:t>
      </w:r>
      <w:r w:rsidR="0016507A">
        <w:rPr>
          <w:rFonts w:ascii="Times New Roman" w:hAnsi="Times New Roman"/>
          <w:sz w:val="24"/>
          <w:szCs w:val="24"/>
        </w:rPr>
        <w:t>se</w:t>
      </w:r>
      <w:r>
        <w:rPr>
          <w:rFonts w:ascii="Times New Roman" w:hAnsi="Times New Roman"/>
          <w:sz w:val="24"/>
          <w:szCs w:val="24"/>
        </w:rPr>
        <w:t xml:space="preserve"> question</w:t>
      </w:r>
      <w:r w:rsidR="0016507A">
        <w:rPr>
          <w:rFonts w:ascii="Times New Roman" w:hAnsi="Times New Roman"/>
          <w:sz w:val="24"/>
          <w:szCs w:val="24"/>
        </w:rPr>
        <w:t>s</w:t>
      </w:r>
      <w:r>
        <w:rPr>
          <w:rFonts w:ascii="Times New Roman" w:hAnsi="Times New Roman"/>
          <w:sz w:val="24"/>
          <w:szCs w:val="24"/>
        </w:rPr>
        <w:t xml:space="preserve"> correctly than women.</w:t>
      </w:r>
      <w:r w:rsidR="00466EB4">
        <w:rPr>
          <w:rFonts w:ascii="Times New Roman" w:hAnsi="Times New Roman"/>
          <w:sz w:val="24"/>
          <w:szCs w:val="24"/>
        </w:rPr>
        <w:t xml:space="preserve"> Indeed, in only two countries (Russia and Italy) are men and women equally likely to provide t</w:t>
      </w:r>
      <w:r w:rsidR="00AC141B">
        <w:rPr>
          <w:rFonts w:ascii="Times New Roman" w:hAnsi="Times New Roman"/>
          <w:sz w:val="24"/>
          <w:szCs w:val="24"/>
        </w:rPr>
        <w:t>he correct response</w:t>
      </w:r>
      <w:r w:rsidR="0016507A">
        <w:rPr>
          <w:rFonts w:ascii="Times New Roman" w:hAnsi="Times New Roman"/>
          <w:sz w:val="24"/>
          <w:szCs w:val="24"/>
        </w:rPr>
        <w:t xml:space="preserve"> to both questions</w:t>
      </w:r>
      <w:r w:rsidR="00AC141B">
        <w:rPr>
          <w:rFonts w:ascii="Times New Roman" w:hAnsi="Times New Roman"/>
          <w:sz w:val="24"/>
          <w:szCs w:val="24"/>
        </w:rPr>
        <w:t>, with the 31</w:t>
      </w:r>
      <w:r w:rsidR="00A72856">
        <w:rPr>
          <w:rFonts w:ascii="Times New Roman" w:hAnsi="Times New Roman"/>
          <w:sz w:val="24"/>
          <w:szCs w:val="24"/>
        </w:rPr>
        <w:t>-</w:t>
      </w:r>
      <w:r w:rsidR="00466EB4">
        <w:rPr>
          <w:rFonts w:ascii="Times New Roman" w:hAnsi="Times New Roman"/>
          <w:sz w:val="24"/>
          <w:szCs w:val="24"/>
        </w:rPr>
        <w:t xml:space="preserve">country average pointing towards a </w:t>
      </w:r>
      <w:r w:rsidR="00176C95">
        <w:rPr>
          <w:rFonts w:ascii="Times New Roman" w:hAnsi="Times New Roman"/>
          <w:sz w:val="24"/>
          <w:szCs w:val="24"/>
        </w:rPr>
        <w:t>seven-percentage</w:t>
      </w:r>
      <w:r w:rsidR="00466EB4">
        <w:rPr>
          <w:rFonts w:ascii="Times New Roman" w:hAnsi="Times New Roman"/>
          <w:sz w:val="24"/>
          <w:szCs w:val="24"/>
        </w:rPr>
        <w:t xml:space="preserve"> point advantage for men. Particularly large differences between men and women can be observed in the central European countries of the Netherlands, Belgium and Austria, with big gender gaps also </w:t>
      </w:r>
      <w:r w:rsidR="00A72856">
        <w:rPr>
          <w:rFonts w:ascii="Times New Roman" w:hAnsi="Times New Roman"/>
          <w:sz w:val="24"/>
          <w:szCs w:val="24"/>
        </w:rPr>
        <w:t>emerging</w:t>
      </w:r>
      <w:r w:rsidR="00466EB4">
        <w:rPr>
          <w:rFonts w:ascii="Times New Roman" w:hAnsi="Times New Roman"/>
          <w:sz w:val="24"/>
          <w:szCs w:val="24"/>
        </w:rPr>
        <w:t xml:space="preserve"> in England, Ireland, Spain and the United States. Men therefore seem to generally have an advantage over women when it comes to interpreting financial information presented in a graph, and when more complex computations are required to work out a particular discount. </w:t>
      </w:r>
    </w:p>
    <w:p w14:paraId="4294779F" w14:textId="77777777" w:rsidR="003744B7" w:rsidRDefault="003744B7" w:rsidP="00EB6CDC">
      <w:pPr>
        <w:spacing w:after="0" w:line="360" w:lineRule="auto"/>
        <w:jc w:val="both"/>
        <w:rPr>
          <w:rFonts w:ascii="Times New Roman" w:hAnsi="Times New Roman"/>
          <w:sz w:val="24"/>
          <w:szCs w:val="24"/>
        </w:rPr>
      </w:pPr>
    </w:p>
    <w:p w14:paraId="70400E91" w14:textId="30C49D07" w:rsidR="003744B7" w:rsidRDefault="00466EB4" w:rsidP="00EB6CDC">
      <w:pPr>
        <w:spacing w:after="0" w:line="360" w:lineRule="auto"/>
        <w:jc w:val="both"/>
        <w:rPr>
          <w:rFonts w:ascii="Times New Roman" w:hAnsi="Times New Roman"/>
          <w:sz w:val="24"/>
          <w:szCs w:val="24"/>
        </w:rPr>
      </w:pPr>
      <w:r>
        <w:rPr>
          <w:rFonts w:ascii="Times New Roman" w:hAnsi="Times New Roman"/>
          <w:sz w:val="24"/>
          <w:szCs w:val="24"/>
        </w:rPr>
        <w:t xml:space="preserve">In terms of patterns across countries, a handful of nations stand out where men consistently perform better than women across the financial PIAAC tasks. This includes the Netherlands, Belgium, Sweden, the United States, Canada and (particularly) Turkey. Within each of these countries, there is a sizeable (more than five percentage point) and statistically significant advantage for men in at least three out of the four questions (with the exception usually being item A). Conversely, in Eastern European countries (Poland, Lithuania, Czech Republic, Estonia, Slovenia, Slovakia), along with Russia and Italy, gender gaps across the four items are smaller – and are actually occasionally in favour of women. </w:t>
      </w:r>
    </w:p>
    <w:p w14:paraId="647BC004" w14:textId="77777777" w:rsidR="003744B7" w:rsidRDefault="003744B7" w:rsidP="00EB6CDC">
      <w:pPr>
        <w:spacing w:after="0" w:line="360" w:lineRule="auto"/>
        <w:jc w:val="both"/>
        <w:rPr>
          <w:rFonts w:ascii="Times New Roman" w:hAnsi="Times New Roman"/>
          <w:sz w:val="24"/>
          <w:szCs w:val="24"/>
        </w:rPr>
      </w:pPr>
    </w:p>
    <w:p w14:paraId="6E1E0AD8" w14:textId="2958CEE0" w:rsidR="00E266DC" w:rsidRDefault="00E266DC" w:rsidP="00EB6CDC">
      <w:pPr>
        <w:spacing w:after="0" w:line="360" w:lineRule="auto"/>
        <w:jc w:val="both"/>
        <w:rPr>
          <w:rFonts w:ascii="Times New Roman" w:hAnsi="Times New Roman"/>
          <w:sz w:val="24"/>
          <w:szCs w:val="24"/>
        </w:rPr>
      </w:pPr>
      <w:r>
        <w:rPr>
          <w:rFonts w:ascii="Times New Roman" w:hAnsi="Times New Roman"/>
          <w:sz w:val="24"/>
          <w:szCs w:val="24"/>
        </w:rPr>
        <w:t>In addition, gender differences by age group have been presented for computational skills (Item A) and interpretive skills (Item C)</w:t>
      </w:r>
      <w:r w:rsidR="00A72856">
        <w:rPr>
          <w:rFonts w:ascii="Times New Roman" w:hAnsi="Times New Roman"/>
          <w:sz w:val="24"/>
          <w:szCs w:val="24"/>
        </w:rPr>
        <w:t>. These can be found in</w:t>
      </w:r>
      <w:r w:rsidR="00896B17">
        <w:rPr>
          <w:rFonts w:ascii="Times New Roman" w:hAnsi="Times New Roman"/>
          <w:sz w:val="24"/>
          <w:szCs w:val="24"/>
        </w:rPr>
        <w:t xml:space="preserve"> Appendix</w:t>
      </w:r>
      <w:r>
        <w:rPr>
          <w:rFonts w:ascii="Times New Roman" w:hAnsi="Times New Roman"/>
          <w:sz w:val="24"/>
          <w:szCs w:val="24"/>
        </w:rPr>
        <w:t xml:space="preserve"> Figure B1 and </w:t>
      </w:r>
      <w:r w:rsidR="00896B17">
        <w:rPr>
          <w:rFonts w:ascii="Times New Roman" w:hAnsi="Times New Roman"/>
          <w:sz w:val="24"/>
          <w:szCs w:val="24"/>
        </w:rPr>
        <w:t xml:space="preserve">Appendix </w:t>
      </w:r>
      <w:r>
        <w:rPr>
          <w:rFonts w:ascii="Times New Roman" w:hAnsi="Times New Roman"/>
          <w:sz w:val="24"/>
          <w:szCs w:val="24"/>
        </w:rPr>
        <w:t>Figure B2 respectively. Interestingly</w:t>
      </w:r>
      <w:r w:rsidR="00A72856">
        <w:rPr>
          <w:rFonts w:ascii="Times New Roman" w:hAnsi="Times New Roman"/>
          <w:sz w:val="24"/>
          <w:szCs w:val="24"/>
        </w:rPr>
        <w:t>,</w:t>
      </w:r>
      <w:r>
        <w:rPr>
          <w:rFonts w:ascii="Times New Roman" w:hAnsi="Times New Roman"/>
          <w:sz w:val="24"/>
          <w:szCs w:val="24"/>
        </w:rPr>
        <w:t xml:space="preserve"> for computational skills, in the 16 - 24 age group women clearly out-perform men across most countries. The results are more mixed and country dependent for ages 35 and above. </w:t>
      </w:r>
      <w:r w:rsidR="00A72856">
        <w:rPr>
          <w:rFonts w:ascii="Times New Roman" w:hAnsi="Times New Roman"/>
          <w:sz w:val="24"/>
          <w:szCs w:val="24"/>
        </w:rPr>
        <w:t>On the other hand</w:t>
      </w:r>
      <w:r>
        <w:rPr>
          <w:rFonts w:ascii="Times New Roman" w:hAnsi="Times New Roman"/>
          <w:sz w:val="24"/>
          <w:szCs w:val="24"/>
        </w:rPr>
        <w:t>,</w:t>
      </w:r>
      <w:r w:rsidR="00A72856">
        <w:rPr>
          <w:rFonts w:ascii="Times New Roman" w:hAnsi="Times New Roman"/>
          <w:sz w:val="24"/>
          <w:szCs w:val="24"/>
        </w:rPr>
        <w:t xml:space="preserve"> although</w:t>
      </w:r>
      <w:r>
        <w:rPr>
          <w:rFonts w:ascii="Times New Roman" w:hAnsi="Times New Roman"/>
          <w:sz w:val="24"/>
          <w:szCs w:val="24"/>
        </w:rPr>
        <w:t xml:space="preserve"> men out-perform women in most countries</w:t>
      </w:r>
      <w:r w:rsidR="00A72856">
        <w:rPr>
          <w:rFonts w:ascii="Times New Roman" w:hAnsi="Times New Roman"/>
          <w:sz w:val="24"/>
          <w:szCs w:val="24"/>
        </w:rPr>
        <w:t xml:space="preserve"> for Item C (interpretive skills), the gender gap tends to be smaller for the youngest age group</w:t>
      </w:r>
      <w:r>
        <w:rPr>
          <w:rFonts w:ascii="Times New Roman" w:hAnsi="Times New Roman"/>
          <w:sz w:val="24"/>
          <w:szCs w:val="24"/>
        </w:rPr>
        <w:t xml:space="preserve"> </w:t>
      </w:r>
      <w:r w:rsidR="00A72856">
        <w:rPr>
          <w:rFonts w:ascii="Times New Roman" w:hAnsi="Times New Roman"/>
          <w:sz w:val="24"/>
          <w:szCs w:val="24"/>
        </w:rPr>
        <w:t>(</w:t>
      </w:r>
      <w:r>
        <w:rPr>
          <w:rFonts w:ascii="Times New Roman" w:hAnsi="Times New Roman"/>
          <w:sz w:val="24"/>
          <w:szCs w:val="24"/>
        </w:rPr>
        <w:t>16 – 25</w:t>
      </w:r>
      <w:r w:rsidR="00A72856">
        <w:rPr>
          <w:rFonts w:ascii="Times New Roman" w:hAnsi="Times New Roman"/>
          <w:sz w:val="24"/>
          <w:szCs w:val="24"/>
        </w:rPr>
        <w:t xml:space="preserve"> year olds) than for individuals who are over</w:t>
      </w:r>
      <w:r>
        <w:rPr>
          <w:rFonts w:ascii="Times New Roman" w:hAnsi="Times New Roman"/>
          <w:sz w:val="24"/>
          <w:szCs w:val="24"/>
        </w:rPr>
        <w:t xml:space="preserve"> 35. </w:t>
      </w:r>
    </w:p>
    <w:p w14:paraId="0AF970F3" w14:textId="77777777" w:rsidR="00176C95" w:rsidRDefault="00176C95" w:rsidP="00EB6CDC">
      <w:pPr>
        <w:spacing w:after="0" w:line="360" w:lineRule="auto"/>
        <w:jc w:val="both"/>
        <w:rPr>
          <w:rFonts w:ascii="Times New Roman" w:hAnsi="Times New Roman"/>
          <w:sz w:val="24"/>
          <w:szCs w:val="24"/>
        </w:rPr>
      </w:pPr>
    </w:p>
    <w:p w14:paraId="691EC261" w14:textId="303561E6" w:rsidR="003744B7" w:rsidRDefault="00C35512" w:rsidP="00EB6CDC">
      <w:pPr>
        <w:spacing w:after="0" w:line="360" w:lineRule="auto"/>
        <w:jc w:val="both"/>
        <w:rPr>
          <w:rFonts w:ascii="Times New Roman" w:hAnsi="Times New Roman"/>
          <w:i/>
          <w:sz w:val="24"/>
          <w:szCs w:val="24"/>
          <w:u w:val="single"/>
        </w:rPr>
      </w:pPr>
      <w:r>
        <w:rPr>
          <w:rFonts w:ascii="Times New Roman" w:hAnsi="Times New Roman"/>
          <w:sz w:val="24"/>
          <w:szCs w:val="24"/>
        </w:rPr>
        <w:t xml:space="preserve">In summary, despite the increasing advantage women have in many developed countries in terms of their participation and level of education, these results indicate that </w:t>
      </w:r>
      <w:r w:rsidR="00A72856">
        <w:rPr>
          <w:rFonts w:ascii="Times New Roman" w:hAnsi="Times New Roman"/>
          <w:sz w:val="24"/>
          <w:szCs w:val="24"/>
        </w:rPr>
        <w:t>men still generally</w:t>
      </w:r>
      <w:r>
        <w:rPr>
          <w:rFonts w:ascii="Times New Roman" w:hAnsi="Times New Roman"/>
          <w:sz w:val="24"/>
          <w:szCs w:val="24"/>
        </w:rPr>
        <w:t xml:space="preserve"> have higher levels of financial literacy.</w:t>
      </w:r>
    </w:p>
    <w:p w14:paraId="5C1402B1" w14:textId="77777777" w:rsidR="003744B7" w:rsidRDefault="003744B7" w:rsidP="00EB6CDC">
      <w:pPr>
        <w:spacing w:after="0" w:line="360" w:lineRule="auto"/>
        <w:jc w:val="both"/>
        <w:rPr>
          <w:rFonts w:ascii="Times New Roman" w:hAnsi="Times New Roman"/>
          <w:sz w:val="24"/>
          <w:szCs w:val="24"/>
        </w:rPr>
      </w:pPr>
    </w:p>
    <w:p w14:paraId="5CE52939" w14:textId="3946B872" w:rsidR="00304505" w:rsidRPr="00304505" w:rsidRDefault="00304505" w:rsidP="00771568">
      <w:pPr>
        <w:spacing w:after="0" w:line="360" w:lineRule="auto"/>
        <w:jc w:val="both"/>
        <w:rPr>
          <w:rFonts w:ascii="Times New Roman" w:hAnsi="Times New Roman"/>
          <w:i/>
          <w:sz w:val="24"/>
          <w:szCs w:val="24"/>
          <w:u w:val="single"/>
        </w:rPr>
      </w:pPr>
      <w:r w:rsidRPr="00304505">
        <w:rPr>
          <w:rFonts w:ascii="Times New Roman" w:hAnsi="Times New Roman"/>
          <w:i/>
          <w:sz w:val="24"/>
          <w:szCs w:val="24"/>
          <w:u w:val="single"/>
        </w:rPr>
        <w:t>Differences by education level</w:t>
      </w:r>
    </w:p>
    <w:p w14:paraId="5C42CD31" w14:textId="59D70C06" w:rsidR="003744B7" w:rsidRDefault="001800F4" w:rsidP="00771568">
      <w:pPr>
        <w:spacing w:after="0" w:line="360" w:lineRule="auto"/>
        <w:jc w:val="both"/>
        <w:rPr>
          <w:rFonts w:ascii="Times New Roman" w:hAnsi="Times New Roman"/>
          <w:sz w:val="24"/>
          <w:szCs w:val="24"/>
        </w:rPr>
      </w:pPr>
      <w:r>
        <w:rPr>
          <w:rFonts w:ascii="Times New Roman" w:hAnsi="Times New Roman"/>
          <w:sz w:val="24"/>
          <w:szCs w:val="24"/>
        </w:rPr>
        <w:t>We next turn to inequality in financial skills between adults with ‘high’ (</w:t>
      </w:r>
      <w:r w:rsidR="00C95BA1">
        <w:rPr>
          <w:rFonts w:ascii="Times New Roman" w:hAnsi="Times New Roman"/>
          <w:sz w:val="24"/>
          <w:szCs w:val="24"/>
        </w:rPr>
        <w:t>tertiary educated</w:t>
      </w:r>
      <w:r>
        <w:rPr>
          <w:rFonts w:ascii="Times New Roman" w:hAnsi="Times New Roman"/>
          <w:sz w:val="24"/>
          <w:szCs w:val="24"/>
        </w:rPr>
        <w:t>) and ‘low’ (</w:t>
      </w:r>
      <w:r w:rsidR="00C95BA1">
        <w:rPr>
          <w:rFonts w:ascii="Times New Roman" w:hAnsi="Times New Roman"/>
          <w:sz w:val="24"/>
          <w:szCs w:val="24"/>
        </w:rPr>
        <w:t>lower-secondary education or less</w:t>
      </w:r>
      <w:r>
        <w:rPr>
          <w:rFonts w:ascii="Times New Roman" w:hAnsi="Times New Roman"/>
          <w:sz w:val="24"/>
          <w:szCs w:val="24"/>
        </w:rPr>
        <w:t>) levels of education.</w:t>
      </w:r>
      <w:r w:rsidR="00874B43">
        <w:rPr>
          <w:rFonts w:ascii="Times New Roman" w:hAnsi="Times New Roman"/>
          <w:sz w:val="24"/>
          <w:szCs w:val="24"/>
        </w:rPr>
        <w:t xml:space="preserve"> (Appendix D</w:t>
      </w:r>
      <w:r w:rsidR="006841C1">
        <w:rPr>
          <w:rFonts w:ascii="Times New Roman" w:hAnsi="Times New Roman"/>
          <w:sz w:val="24"/>
          <w:szCs w:val="24"/>
        </w:rPr>
        <w:t xml:space="preserve"> </w:t>
      </w:r>
      <w:r w:rsidR="00C95BA1">
        <w:rPr>
          <w:rFonts w:ascii="Times New Roman" w:hAnsi="Times New Roman"/>
          <w:sz w:val="24"/>
          <w:szCs w:val="24"/>
        </w:rPr>
        <w:t xml:space="preserve">illustrates how education levels differ across countries). </w:t>
      </w:r>
      <w:r>
        <w:rPr>
          <w:rFonts w:ascii="Times New Roman" w:hAnsi="Times New Roman"/>
          <w:sz w:val="24"/>
          <w:szCs w:val="24"/>
        </w:rPr>
        <w:t xml:space="preserve"> Results are presented in </w:t>
      </w:r>
      <w:r w:rsidR="00896B17">
        <w:rPr>
          <w:rFonts w:ascii="Times New Roman" w:hAnsi="Times New Roman"/>
          <w:sz w:val="24"/>
          <w:szCs w:val="24"/>
        </w:rPr>
        <w:t xml:space="preserve">Appendix </w:t>
      </w:r>
      <w:r>
        <w:rPr>
          <w:rFonts w:ascii="Times New Roman" w:hAnsi="Times New Roman"/>
          <w:sz w:val="24"/>
          <w:szCs w:val="24"/>
        </w:rPr>
        <w:t xml:space="preserve">Table </w:t>
      </w:r>
      <w:r w:rsidR="007E2D59">
        <w:rPr>
          <w:rFonts w:ascii="Times New Roman" w:hAnsi="Times New Roman"/>
          <w:sz w:val="24"/>
          <w:szCs w:val="24"/>
        </w:rPr>
        <w:t>B</w:t>
      </w:r>
      <w:r w:rsidR="00F52148">
        <w:rPr>
          <w:rFonts w:ascii="Times New Roman" w:hAnsi="Times New Roman"/>
          <w:sz w:val="24"/>
          <w:szCs w:val="24"/>
        </w:rPr>
        <w:t>2</w:t>
      </w:r>
      <w:r>
        <w:rPr>
          <w:rFonts w:ascii="Times New Roman" w:hAnsi="Times New Roman"/>
          <w:sz w:val="24"/>
          <w:szCs w:val="24"/>
        </w:rPr>
        <w:t>. Red shading refers to greater levels of inequality by education group</w:t>
      </w:r>
      <w:r w:rsidR="00F52148">
        <w:rPr>
          <w:rFonts w:ascii="Times New Roman" w:hAnsi="Times New Roman"/>
          <w:sz w:val="24"/>
          <w:szCs w:val="24"/>
        </w:rPr>
        <w:t xml:space="preserve">. </w:t>
      </w:r>
      <w:r>
        <w:rPr>
          <w:rFonts w:ascii="Times New Roman" w:hAnsi="Times New Roman"/>
          <w:sz w:val="24"/>
          <w:szCs w:val="24"/>
        </w:rPr>
        <w:t xml:space="preserve">France and Singapore stand out as particularly unequal, with a difference on most items </w:t>
      </w:r>
      <w:r w:rsidR="00896B17">
        <w:rPr>
          <w:rFonts w:ascii="Times New Roman" w:hAnsi="Times New Roman"/>
          <w:sz w:val="24"/>
          <w:szCs w:val="24"/>
        </w:rPr>
        <w:t>of</w:t>
      </w:r>
      <w:r>
        <w:rPr>
          <w:rFonts w:ascii="Times New Roman" w:hAnsi="Times New Roman"/>
          <w:sz w:val="24"/>
          <w:szCs w:val="24"/>
        </w:rPr>
        <w:t xml:space="preserve"> around 40 to 50 percentage points between the top and bottom education groups. The United States and Slovenia also have particularly large differences in performance between education groups across a number of the financial items. </w:t>
      </w:r>
      <w:r w:rsidR="00176C95">
        <w:rPr>
          <w:rFonts w:ascii="Times New Roman" w:hAnsi="Times New Roman"/>
          <w:sz w:val="24"/>
          <w:szCs w:val="24"/>
        </w:rPr>
        <w:t xml:space="preserve">Some care needs to be taken in terms of interpreting these findings. If cognitive ability and education level is very highly correlated in some countries (e.g. Singapore), it may also be the case that this manifests itself as having a larger gap in the financial literacy levels of those with more and less education. In other words, there may be selection biases so that the average cognitive ability of the bottom education groups in some countries is markedly lower than in others. Countries that have expanded their education systems relatively recently may also tend to have a larger number of individuals with relatively high levels of underlying cognitive skill (ability) who nonetheless have low levels of education. This might manifest itself with smaller gaps in financial literacy between higher and lower levels of education. </w:t>
      </w:r>
    </w:p>
    <w:p w14:paraId="6E3185D3" w14:textId="77777777" w:rsidR="00176C95" w:rsidRDefault="00176C95" w:rsidP="00771568">
      <w:pPr>
        <w:spacing w:after="0" w:line="360" w:lineRule="auto"/>
        <w:jc w:val="both"/>
        <w:rPr>
          <w:rFonts w:ascii="Times New Roman" w:hAnsi="Times New Roman"/>
          <w:sz w:val="24"/>
          <w:szCs w:val="24"/>
        </w:rPr>
      </w:pPr>
    </w:p>
    <w:p w14:paraId="6A91E622" w14:textId="544AA0CF" w:rsidR="00304505" w:rsidRDefault="00176C95" w:rsidP="00771568">
      <w:pPr>
        <w:spacing w:after="0" w:line="360" w:lineRule="auto"/>
        <w:jc w:val="both"/>
        <w:rPr>
          <w:rFonts w:ascii="Times New Roman" w:hAnsi="Times New Roman"/>
          <w:sz w:val="24"/>
          <w:szCs w:val="24"/>
        </w:rPr>
      </w:pPr>
      <w:r>
        <w:rPr>
          <w:rFonts w:ascii="Times New Roman" w:hAnsi="Times New Roman"/>
          <w:sz w:val="24"/>
          <w:szCs w:val="24"/>
        </w:rPr>
        <w:t xml:space="preserve">With these issues in mind, </w:t>
      </w:r>
      <w:r w:rsidR="00D6506C" w:rsidRPr="004A2AFB">
        <w:rPr>
          <w:rFonts w:ascii="Times New Roman" w:hAnsi="Times New Roman"/>
          <w:sz w:val="24"/>
          <w:szCs w:val="24"/>
        </w:rPr>
        <w:t>Appendix E</w:t>
      </w:r>
      <w:r w:rsidR="001800F4" w:rsidRPr="004A2AFB">
        <w:rPr>
          <w:rFonts w:ascii="Times New Roman" w:hAnsi="Times New Roman"/>
          <w:sz w:val="24"/>
          <w:szCs w:val="24"/>
        </w:rPr>
        <w:t xml:space="preserve"> illustrates how the percentage correct compares across countries for the low education group. It is notable how less than half of adults with a low education level in France can work out the change from a simple shopping trip (item A), while only one-in-ten can interpret information from a simple line graph correctly. Likewise, it is striking how for the low education group, Singapore is ranked in the bottom ten countries for all four items</w:t>
      </w:r>
      <w:r w:rsidR="00142F76">
        <w:rPr>
          <w:rFonts w:ascii="Times New Roman" w:hAnsi="Times New Roman"/>
          <w:sz w:val="24"/>
          <w:szCs w:val="24"/>
        </w:rPr>
        <w:t xml:space="preserve"> and is actually in the bottom-</w:t>
      </w:r>
      <w:r w:rsidR="001800F4" w:rsidRPr="004A2AFB">
        <w:rPr>
          <w:rFonts w:ascii="Times New Roman" w:hAnsi="Times New Roman"/>
          <w:sz w:val="24"/>
          <w:szCs w:val="24"/>
        </w:rPr>
        <w:t>five countries for two of the four questions.</w:t>
      </w:r>
      <w:r w:rsidR="004A2AFB">
        <w:rPr>
          <w:rFonts w:ascii="Times New Roman" w:hAnsi="Times New Roman"/>
          <w:sz w:val="24"/>
          <w:szCs w:val="24"/>
        </w:rPr>
        <w:t xml:space="preserve"> </w:t>
      </w:r>
      <w:r w:rsidR="004A2AFB" w:rsidRPr="004A2AFB">
        <w:rPr>
          <w:rFonts w:ascii="Times New Roman" w:hAnsi="Times New Roman"/>
          <w:sz w:val="24"/>
          <w:szCs w:val="24"/>
        </w:rPr>
        <w:t>To put the im</w:t>
      </w:r>
      <w:r w:rsidR="00836B4D">
        <w:rPr>
          <w:rFonts w:ascii="Times New Roman" w:hAnsi="Times New Roman"/>
          <w:sz w:val="24"/>
          <w:szCs w:val="24"/>
        </w:rPr>
        <w:t>plications of these results in</w:t>
      </w:r>
      <w:r w:rsidR="004A2AFB" w:rsidRPr="004A2AFB">
        <w:rPr>
          <w:rFonts w:ascii="Times New Roman" w:hAnsi="Times New Roman"/>
          <w:sz w:val="24"/>
          <w:szCs w:val="24"/>
        </w:rPr>
        <w:t xml:space="preserve"> context, </w:t>
      </w:r>
      <w:r w:rsidR="004A2AFB">
        <w:rPr>
          <w:rFonts w:ascii="Times New Roman" w:hAnsi="Times New Roman"/>
          <w:sz w:val="24"/>
          <w:szCs w:val="24"/>
        </w:rPr>
        <w:t>Figure 3 presents the average percentage correct across Items A-D, by education level alongside the</w:t>
      </w:r>
      <w:r w:rsidR="0002462D">
        <w:rPr>
          <w:rFonts w:ascii="Times New Roman" w:hAnsi="Times New Roman"/>
          <w:sz w:val="24"/>
          <w:szCs w:val="24"/>
        </w:rPr>
        <w:t xml:space="preserve"> country-wise</w:t>
      </w:r>
      <w:r w:rsidR="004A2AFB">
        <w:rPr>
          <w:rFonts w:ascii="Times New Roman" w:hAnsi="Times New Roman"/>
          <w:sz w:val="24"/>
          <w:szCs w:val="24"/>
        </w:rPr>
        <w:t xml:space="preserve"> distr</w:t>
      </w:r>
      <w:r w:rsidR="0002462D">
        <w:rPr>
          <w:rFonts w:ascii="Times New Roman" w:hAnsi="Times New Roman"/>
          <w:sz w:val="24"/>
          <w:szCs w:val="24"/>
        </w:rPr>
        <w:t>ibution of education levels</w:t>
      </w:r>
      <w:r w:rsidR="004A2AFB">
        <w:rPr>
          <w:rFonts w:ascii="Times New Roman" w:hAnsi="Times New Roman"/>
          <w:sz w:val="24"/>
          <w:szCs w:val="24"/>
        </w:rPr>
        <w:t xml:space="preserve">. </w:t>
      </w:r>
      <w:r w:rsidR="001800F4" w:rsidRPr="004A2AFB">
        <w:rPr>
          <w:rFonts w:ascii="Times New Roman" w:hAnsi="Times New Roman"/>
          <w:sz w:val="24"/>
          <w:szCs w:val="24"/>
        </w:rPr>
        <w:t>Clearly,</w:t>
      </w:r>
      <w:r w:rsidR="004A2AFB">
        <w:rPr>
          <w:rFonts w:ascii="Times New Roman" w:hAnsi="Times New Roman"/>
          <w:sz w:val="24"/>
          <w:szCs w:val="24"/>
        </w:rPr>
        <w:t xml:space="preserve"> a small percentage of the </w:t>
      </w:r>
      <w:r w:rsidR="00142F76">
        <w:rPr>
          <w:rFonts w:ascii="Times New Roman" w:hAnsi="Times New Roman"/>
          <w:sz w:val="24"/>
          <w:szCs w:val="24"/>
        </w:rPr>
        <w:t>adult population</w:t>
      </w:r>
      <w:r w:rsidR="004A2AFB">
        <w:rPr>
          <w:rFonts w:ascii="Times New Roman" w:hAnsi="Times New Roman"/>
          <w:sz w:val="24"/>
          <w:szCs w:val="24"/>
        </w:rPr>
        <w:t xml:space="preserve"> in countries such as France and Singapore report low levels of education</w:t>
      </w:r>
      <w:r w:rsidR="0002462D">
        <w:rPr>
          <w:rFonts w:ascii="Times New Roman" w:hAnsi="Times New Roman"/>
          <w:sz w:val="24"/>
          <w:szCs w:val="24"/>
        </w:rPr>
        <w:t xml:space="preserve"> and</w:t>
      </w:r>
      <w:r w:rsidR="00C35512">
        <w:rPr>
          <w:rFonts w:ascii="Times New Roman" w:hAnsi="Times New Roman"/>
          <w:sz w:val="24"/>
          <w:szCs w:val="24"/>
        </w:rPr>
        <w:t>, though the low financial literacy levels of less educated people is concerning, overall the problem affects a relatively small proportion of the population</w:t>
      </w:r>
      <w:r w:rsidR="0002462D">
        <w:rPr>
          <w:rFonts w:ascii="Times New Roman" w:hAnsi="Times New Roman"/>
          <w:sz w:val="24"/>
          <w:szCs w:val="24"/>
        </w:rPr>
        <w:t xml:space="preserve">. </w:t>
      </w:r>
    </w:p>
    <w:p w14:paraId="26E47783" w14:textId="21B4FF40" w:rsidR="003744B7" w:rsidRPr="00F36C34" w:rsidRDefault="00300DB9" w:rsidP="003744B7">
      <w:pPr>
        <w:spacing w:line="360" w:lineRule="auto"/>
        <w:jc w:val="center"/>
        <w:rPr>
          <w:rFonts w:ascii="Times New Roman" w:hAnsi="Times New Roman"/>
          <w:b/>
          <w:sz w:val="24"/>
          <w:szCs w:val="24"/>
        </w:rPr>
      </w:pPr>
      <w:r w:rsidRPr="0002462D">
        <w:rPr>
          <w:rFonts w:ascii="Times New Roman" w:hAnsi="Times New Roman"/>
          <w:b/>
          <w:sz w:val="24"/>
          <w:szCs w:val="24"/>
        </w:rPr>
        <w:t>&lt;&lt;</w:t>
      </w:r>
      <w:r w:rsidR="007E2D59" w:rsidRPr="0002462D">
        <w:rPr>
          <w:rFonts w:ascii="Times New Roman" w:hAnsi="Times New Roman"/>
          <w:b/>
          <w:sz w:val="24"/>
          <w:szCs w:val="24"/>
        </w:rPr>
        <w:t>Figure 3</w:t>
      </w:r>
      <w:r w:rsidRPr="0002462D">
        <w:rPr>
          <w:rFonts w:ascii="Times New Roman" w:hAnsi="Times New Roman"/>
          <w:b/>
          <w:sz w:val="24"/>
          <w:szCs w:val="24"/>
        </w:rPr>
        <w:t>&gt;&gt;</w:t>
      </w:r>
    </w:p>
    <w:p w14:paraId="1DB1A67C" w14:textId="5CA0F043" w:rsidR="00304505" w:rsidRPr="00304505" w:rsidRDefault="00304505" w:rsidP="00304505">
      <w:pPr>
        <w:rPr>
          <w:rFonts w:ascii="Times New Roman" w:hAnsi="Times New Roman"/>
          <w:i/>
          <w:sz w:val="24"/>
          <w:szCs w:val="24"/>
          <w:u w:val="single"/>
        </w:rPr>
      </w:pPr>
      <w:r w:rsidRPr="00304505">
        <w:rPr>
          <w:rFonts w:ascii="Times New Roman" w:hAnsi="Times New Roman"/>
          <w:i/>
          <w:sz w:val="24"/>
          <w:szCs w:val="24"/>
          <w:u w:val="single"/>
        </w:rPr>
        <w:t>The association between age and performance</w:t>
      </w:r>
    </w:p>
    <w:p w14:paraId="111AF18C" w14:textId="7F0B5F4E" w:rsidR="00167D3F" w:rsidRDefault="0034037A" w:rsidP="0034037A">
      <w:pPr>
        <w:tabs>
          <w:tab w:val="left" w:pos="1515"/>
        </w:tabs>
        <w:spacing w:line="360" w:lineRule="auto"/>
        <w:jc w:val="both"/>
        <w:rPr>
          <w:rFonts w:ascii="Times New Roman" w:hAnsi="Times New Roman"/>
          <w:sz w:val="24"/>
          <w:szCs w:val="24"/>
        </w:rPr>
      </w:pPr>
      <w:r w:rsidRPr="00BE043C">
        <w:rPr>
          <w:rFonts w:ascii="Times New Roman" w:hAnsi="Times New Roman"/>
          <w:sz w:val="24"/>
          <w:szCs w:val="24"/>
        </w:rPr>
        <w:t>Figure</w:t>
      </w:r>
      <w:r w:rsidR="0027602E" w:rsidRPr="00BE043C">
        <w:rPr>
          <w:rFonts w:ascii="Times New Roman" w:hAnsi="Times New Roman"/>
          <w:sz w:val="24"/>
          <w:szCs w:val="24"/>
        </w:rPr>
        <w:t xml:space="preserve"> </w:t>
      </w:r>
      <w:r w:rsidR="007E2D59" w:rsidRPr="00BE043C">
        <w:rPr>
          <w:rFonts w:ascii="Times New Roman" w:hAnsi="Times New Roman"/>
          <w:sz w:val="24"/>
          <w:szCs w:val="24"/>
        </w:rPr>
        <w:t>4</w:t>
      </w:r>
      <w:r w:rsidR="00AC141B">
        <w:rPr>
          <w:rFonts w:ascii="Times New Roman" w:hAnsi="Times New Roman"/>
          <w:sz w:val="24"/>
          <w:szCs w:val="24"/>
        </w:rPr>
        <w:t xml:space="preserve"> begins by plotting the 31</w:t>
      </w:r>
      <w:r>
        <w:rPr>
          <w:rFonts w:ascii="Times New Roman" w:hAnsi="Times New Roman"/>
          <w:sz w:val="24"/>
          <w:szCs w:val="24"/>
        </w:rPr>
        <w:t>-country average for the four it</w:t>
      </w:r>
      <w:r w:rsidR="00D67928">
        <w:rPr>
          <w:rFonts w:ascii="Times New Roman" w:hAnsi="Times New Roman"/>
          <w:sz w:val="24"/>
          <w:szCs w:val="24"/>
        </w:rPr>
        <w:t>ems across the five age groups. T</w:t>
      </w:r>
      <w:r w:rsidR="00B814CF">
        <w:rPr>
          <w:rFonts w:ascii="Times New Roman" w:hAnsi="Times New Roman"/>
          <w:sz w:val="24"/>
          <w:szCs w:val="24"/>
        </w:rPr>
        <w:t>here</w:t>
      </w:r>
      <w:r w:rsidR="00D67928">
        <w:rPr>
          <w:rFonts w:ascii="Times New Roman" w:hAnsi="Times New Roman"/>
          <w:sz w:val="24"/>
          <w:szCs w:val="24"/>
        </w:rPr>
        <w:t xml:space="preserve"> appears to be</w:t>
      </w:r>
      <w:r w:rsidR="00B814CF">
        <w:rPr>
          <w:rFonts w:ascii="Times New Roman" w:hAnsi="Times New Roman"/>
          <w:sz w:val="24"/>
          <w:szCs w:val="24"/>
        </w:rPr>
        <w:t xml:space="preserve"> a quadratic relationship between age and percentage correct </w:t>
      </w:r>
      <w:r w:rsidR="00D67928">
        <w:rPr>
          <w:rFonts w:ascii="Times New Roman" w:hAnsi="Times New Roman"/>
          <w:sz w:val="24"/>
          <w:szCs w:val="24"/>
        </w:rPr>
        <w:t>for each of the four financial items</w:t>
      </w:r>
      <w:r w:rsidR="00B814CF">
        <w:rPr>
          <w:rFonts w:ascii="Times New Roman" w:hAnsi="Times New Roman"/>
          <w:sz w:val="24"/>
          <w:szCs w:val="24"/>
        </w:rPr>
        <w:t xml:space="preserve">. Performance on these tasks peaks amongst the 25-to-34 age group, and gradually declines thereafter. Consequently, it is notable how individuals in the oldest age group (over 55) struggle with these specific tasks; </w:t>
      </w:r>
      <w:r w:rsidR="00D67928">
        <w:rPr>
          <w:rFonts w:ascii="Times New Roman" w:hAnsi="Times New Roman"/>
          <w:sz w:val="24"/>
          <w:szCs w:val="24"/>
        </w:rPr>
        <w:t xml:space="preserve">for instance, </w:t>
      </w:r>
      <w:r w:rsidR="00B814CF">
        <w:rPr>
          <w:rFonts w:ascii="Times New Roman" w:hAnsi="Times New Roman"/>
          <w:sz w:val="24"/>
          <w:szCs w:val="24"/>
        </w:rPr>
        <w:t>they are around 10 to 15 percentage points less likely to answer questions C and D correctly than the 25 to 34 age group.</w:t>
      </w:r>
    </w:p>
    <w:p w14:paraId="7794D88A" w14:textId="7EF5CC83" w:rsidR="00B814CF" w:rsidRPr="00B814CF" w:rsidRDefault="0027602E" w:rsidP="00B814CF">
      <w:pPr>
        <w:tabs>
          <w:tab w:val="left" w:pos="1515"/>
        </w:tabs>
        <w:spacing w:line="360" w:lineRule="auto"/>
        <w:jc w:val="center"/>
        <w:rPr>
          <w:rFonts w:ascii="Times New Roman" w:hAnsi="Times New Roman"/>
          <w:b/>
          <w:sz w:val="24"/>
          <w:szCs w:val="24"/>
        </w:rPr>
      </w:pPr>
      <w:r w:rsidRPr="00BE043C">
        <w:rPr>
          <w:rFonts w:ascii="Times New Roman" w:hAnsi="Times New Roman"/>
          <w:b/>
          <w:sz w:val="24"/>
          <w:szCs w:val="24"/>
        </w:rPr>
        <w:t>&lt;</w:t>
      </w:r>
      <w:r w:rsidR="007E2D59" w:rsidRPr="00BE043C">
        <w:rPr>
          <w:rFonts w:ascii="Times New Roman" w:hAnsi="Times New Roman"/>
          <w:b/>
          <w:sz w:val="24"/>
          <w:szCs w:val="24"/>
        </w:rPr>
        <w:t>&lt;Figure 4 - 5</w:t>
      </w:r>
      <w:r w:rsidR="00B814CF" w:rsidRPr="00BE043C">
        <w:rPr>
          <w:rFonts w:ascii="Times New Roman" w:hAnsi="Times New Roman"/>
          <w:b/>
          <w:sz w:val="24"/>
          <w:szCs w:val="24"/>
        </w:rPr>
        <w:t>&gt;&gt;</w:t>
      </w:r>
    </w:p>
    <w:p w14:paraId="786FFF08" w14:textId="7996D383" w:rsidR="00D53F6C" w:rsidRDefault="00B814CF" w:rsidP="004B4251">
      <w:pPr>
        <w:spacing w:line="360" w:lineRule="auto"/>
        <w:jc w:val="both"/>
        <w:rPr>
          <w:rFonts w:ascii="Times New Roman" w:hAnsi="Times New Roman"/>
          <w:sz w:val="24"/>
          <w:szCs w:val="24"/>
        </w:rPr>
      </w:pPr>
      <w:r>
        <w:rPr>
          <w:rFonts w:ascii="Times New Roman" w:hAnsi="Times New Roman"/>
          <w:sz w:val="24"/>
          <w:szCs w:val="24"/>
        </w:rPr>
        <w:t>There is, of course</w:t>
      </w:r>
      <w:r w:rsidR="00551721">
        <w:rPr>
          <w:rFonts w:ascii="Times New Roman" w:hAnsi="Times New Roman"/>
          <w:sz w:val="24"/>
          <w:szCs w:val="24"/>
        </w:rPr>
        <w:t>, substantial heterogeneity in the relationship between age and adults’ financial skills across countries</w:t>
      </w:r>
      <w:r w:rsidR="0027602E">
        <w:rPr>
          <w:rFonts w:ascii="Times New Roman" w:hAnsi="Times New Roman"/>
          <w:sz w:val="24"/>
          <w:szCs w:val="24"/>
        </w:rPr>
        <w:t xml:space="preserve">. This is emphasised by </w:t>
      </w:r>
      <w:r w:rsidR="00FA54D7" w:rsidRPr="00BE043C">
        <w:rPr>
          <w:rFonts w:ascii="Times New Roman" w:hAnsi="Times New Roman"/>
          <w:sz w:val="24"/>
          <w:szCs w:val="24"/>
        </w:rPr>
        <w:t xml:space="preserve">Figure </w:t>
      </w:r>
      <w:r w:rsidR="007E2D59" w:rsidRPr="00BE043C">
        <w:rPr>
          <w:rFonts w:ascii="Times New Roman" w:hAnsi="Times New Roman"/>
          <w:sz w:val="24"/>
          <w:szCs w:val="24"/>
        </w:rPr>
        <w:t>5</w:t>
      </w:r>
      <w:r w:rsidR="00551721" w:rsidRPr="00BE043C">
        <w:rPr>
          <w:rFonts w:ascii="Times New Roman" w:hAnsi="Times New Roman"/>
          <w:sz w:val="24"/>
          <w:szCs w:val="24"/>
        </w:rPr>
        <w:t>, which</w:t>
      </w:r>
      <w:r w:rsidR="00551721">
        <w:rPr>
          <w:rFonts w:ascii="Times New Roman" w:hAnsi="Times New Roman"/>
          <w:sz w:val="24"/>
          <w:szCs w:val="24"/>
        </w:rPr>
        <w:t xml:space="preserve"> illustrates how five purposefully selected countries differ in terms of the percentage of correct responses given by age group to question A</w:t>
      </w:r>
      <w:r w:rsidR="00110ADE">
        <w:rPr>
          <w:rStyle w:val="FootnoteReference"/>
          <w:rFonts w:ascii="Times New Roman" w:hAnsi="Times New Roman"/>
          <w:sz w:val="24"/>
          <w:szCs w:val="24"/>
        </w:rPr>
        <w:footnoteReference w:id="6"/>
      </w:r>
      <w:r w:rsidR="00551721" w:rsidRPr="00110ADE">
        <w:rPr>
          <w:rFonts w:ascii="Times New Roman" w:hAnsi="Times New Roman"/>
          <w:sz w:val="24"/>
          <w:szCs w:val="24"/>
        </w:rPr>
        <w:t>.</w:t>
      </w:r>
      <w:r w:rsidR="00551721">
        <w:rPr>
          <w:rFonts w:ascii="Times New Roman" w:hAnsi="Times New Roman"/>
          <w:sz w:val="24"/>
          <w:szCs w:val="24"/>
        </w:rPr>
        <w:t xml:space="preserve"> In some nations, such as England and the United States, the relationship between age and the capability of adults to work out the correct change from </w:t>
      </w:r>
      <w:r w:rsidR="0016507A">
        <w:rPr>
          <w:rFonts w:ascii="Times New Roman" w:hAnsi="Times New Roman"/>
          <w:sz w:val="24"/>
          <w:szCs w:val="24"/>
        </w:rPr>
        <w:t>a</w:t>
      </w:r>
      <w:r w:rsidR="00551721">
        <w:rPr>
          <w:rFonts w:ascii="Times New Roman" w:hAnsi="Times New Roman"/>
          <w:sz w:val="24"/>
          <w:szCs w:val="24"/>
        </w:rPr>
        <w:t xml:space="preserve"> shopping </w:t>
      </w:r>
      <w:r w:rsidR="0016507A">
        <w:rPr>
          <w:rFonts w:ascii="Times New Roman" w:hAnsi="Times New Roman"/>
          <w:sz w:val="24"/>
          <w:szCs w:val="24"/>
        </w:rPr>
        <w:t xml:space="preserve">trip </w:t>
      </w:r>
      <w:r w:rsidR="00551721">
        <w:rPr>
          <w:rFonts w:ascii="Times New Roman" w:hAnsi="Times New Roman"/>
          <w:sz w:val="24"/>
          <w:szCs w:val="24"/>
        </w:rPr>
        <w:t xml:space="preserve">is essentially flat; over 55-year-olds are just as likely to provide the correct response as the </w:t>
      </w:r>
      <w:r w:rsidR="0016507A">
        <w:rPr>
          <w:rFonts w:ascii="Times New Roman" w:hAnsi="Times New Roman"/>
          <w:sz w:val="24"/>
          <w:szCs w:val="24"/>
        </w:rPr>
        <w:t>under 25s</w:t>
      </w:r>
      <w:r w:rsidR="00551721">
        <w:rPr>
          <w:rFonts w:ascii="Times New Roman" w:hAnsi="Times New Roman"/>
          <w:sz w:val="24"/>
          <w:szCs w:val="24"/>
        </w:rPr>
        <w:t xml:space="preserve">. Conversely, in </w:t>
      </w:r>
      <w:r w:rsidR="00C35512">
        <w:rPr>
          <w:rFonts w:ascii="Times New Roman" w:hAnsi="Times New Roman"/>
          <w:sz w:val="24"/>
          <w:szCs w:val="24"/>
        </w:rPr>
        <w:t xml:space="preserve">countries that have expanded their education systems more recently, such as </w:t>
      </w:r>
      <w:r w:rsidR="00551721">
        <w:rPr>
          <w:rFonts w:ascii="Times New Roman" w:hAnsi="Times New Roman"/>
          <w:sz w:val="24"/>
          <w:szCs w:val="24"/>
        </w:rPr>
        <w:t>Singapore a</w:t>
      </w:r>
      <w:r w:rsidR="00890308">
        <w:rPr>
          <w:rFonts w:ascii="Times New Roman" w:hAnsi="Times New Roman"/>
          <w:sz w:val="24"/>
          <w:szCs w:val="24"/>
        </w:rPr>
        <w:t xml:space="preserve">nd Spain, the trajectory by age </w:t>
      </w:r>
      <w:r w:rsidR="00551721">
        <w:rPr>
          <w:rFonts w:ascii="Times New Roman" w:hAnsi="Times New Roman"/>
          <w:sz w:val="24"/>
          <w:szCs w:val="24"/>
        </w:rPr>
        <w:t>group is much more pronounced.  For instance, in Singapore, 90 percent of adults under 45 answered item A correctly, compared to 70-75 percent of those in the 45-to-65 age group. Likewise, in Spain, only half of over 55-year-olds can correctly work out the change they are due from their shopping, compared to around three-quarters of younger adults. Indeed, whereas Spain compares well to the Unit</w:t>
      </w:r>
      <w:r w:rsidR="002A74A9">
        <w:rPr>
          <w:rFonts w:ascii="Times New Roman" w:hAnsi="Times New Roman"/>
          <w:sz w:val="24"/>
          <w:szCs w:val="24"/>
        </w:rPr>
        <w:t>ed States for 16-to-35-</w:t>
      </w:r>
      <w:r w:rsidR="00EA7663">
        <w:rPr>
          <w:rFonts w:ascii="Times New Roman" w:hAnsi="Times New Roman"/>
          <w:sz w:val="24"/>
          <w:szCs w:val="24"/>
        </w:rPr>
        <w:t>year-</w:t>
      </w:r>
      <w:r w:rsidR="0016507A">
        <w:rPr>
          <w:rFonts w:ascii="Times New Roman" w:hAnsi="Times New Roman"/>
          <w:sz w:val="24"/>
          <w:szCs w:val="24"/>
        </w:rPr>
        <w:t>old category</w:t>
      </w:r>
      <w:r w:rsidR="00551721">
        <w:rPr>
          <w:rFonts w:ascii="Times New Roman" w:hAnsi="Times New Roman"/>
          <w:sz w:val="24"/>
          <w:szCs w:val="24"/>
        </w:rPr>
        <w:t xml:space="preserve"> (approximately 75% correct in both nations) there are marked differences between these countries for the oldest age group (approximately 70% in the United States versus 50% in Spain). Together, this highlights how some countries are better at equipping young people with the financial skills that they will need for the future, while in others the elderly are at particular risk of not being able to complete basic financial tasks.</w:t>
      </w:r>
      <w:r w:rsidR="00176C95">
        <w:rPr>
          <w:rFonts w:ascii="Times New Roman" w:hAnsi="Times New Roman"/>
          <w:sz w:val="24"/>
          <w:szCs w:val="24"/>
        </w:rPr>
        <w:t xml:space="preserve"> It is however, also reflective of the fact that where countries have expanded their education systems relatively recently, the older population tends to be on average far less skilled than the younger population.</w:t>
      </w:r>
      <w:r w:rsidR="00551721">
        <w:rPr>
          <w:rFonts w:ascii="Times New Roman" w:hAnsi="Times New Roman"/>
          <w:sz w:val="24"/>
          <w:szCs w:val="24"/>
        </w:rPr>
        <w:t xml:space="preserve"> </w:t>
      </w:r>
      <w:r w:rsidR="00D53F6C">
        <w:rPr>
          <w:rFonts w:ascii="Times New Roman" w:hAnsi="Times New Roman"/>
          <w:sz w:val="24"/>
          <w:szCs w:val="24"/>
        </w:rPr>
        <w:t xml:space="preserve"> </w:t>
      </w:r>
    </w:p>
    <w:p w14:paraId="19C1F016" w14:textId="77777777" w:rsidR="003B55D1" w:rsidRPr="00FE47CB" w:rsidRDefault="003B55D1" w:rsidP="003B55D1">
      <w:pPr>
        <w:tabs>
          <w:tab w:val="left" w:pos="1515"/>
        </w:tabs>
        <w:spacing w:line="360" w:lineRule="auto"/>
        <w:jc w:val="center"/>
        <w:rPr>
          <w:rFonts w:ascii="Times New Roman" w:hAnsi="Times New Roman"/>
          <w:b/>
          <w:sz w:val="24"/>
          <w:szCs w:val="24"/>
        </w:rPr>
      </w:pPr>
      <w:r w:rsidRPr="00D7376F">
        <w:rPr>
          <w:rFonts w:ascii="Times New Roman" w:hAnsi="Times New Roman"/>
          <w:b/>
          <w:sz w:val="24"/>
          <w:szCs w:val="24"/>
        </w:rPr>
        <w:t>&lt;&lt;Figure 6&gt;&gt;</w:t>
      </w:r>
    </w:p>
    <w:p w14:paraId="02FBE943" w14:textId="26C27DB6" w:rsidR="003744B7" w:rsidRDefault="003B55D1" w:rsidP="00EB6CDC">
      <w:pPr>
        <w:spacing w:after="0" w:line="360" w:lineRule="auto"/>
        <w:jc w:val="both"/>
        <w:rPr>
          <w:rFonts w:ascii="Times New Roman" w:hAnsi="Times New Roman"/>
          <w:sz w:val="24"/>
          <w:szCs w:val="24"/>
        </w:rPr>
      </w:pPr>
      <w:r>
        <w:rPr>
          <w:rFonts w:ascii="Times New Roman" w:hAnsi="Times New Roman"/>
          <w:sz w:val="24"/>
          <w:szCs w:val="24"/>
        </w:rPr>
        <w:t xml:space="preserve">Interestingly, as depicted by Figure 6, national wealth (in terms of the </w:t>
      </w:r>
      <w:r w:rsidR="006B1924">
        <w:rPr>
          <w:rFonts w:ascii="Times New Roman" w:hAnsi="Times New Roman"/>
          <w:sz w:val="24"/>
          <w:szCs w:val="24"/>
        </w:rPr>
        <w:t xml:space="preserve">per capita </w:t>
      </w:r>
      <w:r>
        <w:rPr>
          <w:rFonts w:ascii="Times New Roman" w:hAnsi="Times New Roman"/>
          <w:sz w:val="24"/>
          <w:szCs w:val="24"/>
        </w:rPr>
        <w:t>Gross Domestic Product – GDP) is found to be positively associated with the average performance across countries</w:t>
      </w:r>
      <w:r w:rsidR="001D04E2">
        <w:rPr>
          <w:rFonts w:ascii="Times New Roman" w:hAnsi="Times New Roman"/>
          <w:sz w:val="24"/>
          <w:szCs w:val="24"/>
        </w:rPr>
        <w:t>, though with a stronger relationship for younger</w:t>
      </w:r>
      <w:r>
        <w:rPr>
          <w:rFonts w:ascii="Times New Roman" w:hAnsi="Times New Roman"/>
          <w:sz w:val="24"/>
          <w:szCs w:val="24"/>
        </w:rPr>
        <w:t xml:space="preserve"> age groups.</w:t>
      </w:r>
      <w:r w:rsidR="001D04E2">
        <w:rPr>
          <w:rFonts w:ascii="Times New Roman" w:hAnsi="Times New Roman"/>
          <w:sz w:val="24"/>
          <w:szCs w:val="24"/>
        </w:rPr>
        <w:t xml:space="preserve"> For instance, w</w:t>
      </w:r>
      <w:r>
        <w:rPr>
          <w:rFonts w:ascii="Times New Roman" w:hAnsi="Times New Roman"/>
          <w:sz w:val="24"/>
          <w:szCs w:val="24"/>
        </w:rPr>
        <w:t>hile GDP per capita explains only 16 per cent of the country level variation in average percentage correct for the over 55 years age group (R</w:t>
      </w:r>
      <w:r>
        <w:rPr>
          <w:rFonts w:ascii="Times New Roman" w:hAnsi="Times New Roman"/>
          <w:sz w:val="24"/>
          <w:szCs w:val="24"/>
          <w:vertAlign w:val="superscript"/>
        </w:rPr>
        <w:t>2</w:t>
      </w:r>
      <w:r>
        <w:rPr>
          <w:rFonts w:ascii="Times New Roman" w:hAnsi="Times New Roman"/>
          <w:sz w:val="24"/>
          <w:szCs w:val="24"/>
        </w:rPr>
        <w:t>=0.16), the proportions are higher for the younger participants (i.e. 21 percent for 45-54 years; 37 percent for 35-44 years; 3</w:t>
      </w:r>
      <w:r w:rsidR="00026A08">
        <w:rPr>
          <w:rFonts w:ascii="Times New Roman" w:hAnsi="Times New Roman"/>
          <w:sz w:val="24"/>
          <w:szCs w:val="24"/>
        </w:rPr>
        <w:t>4 percent for 25-34 years and 27</w:t>
      </w:r>
      <w:r>
        <w:rPr>
          <w:rFonts w:ascii="Times New Roman" w:hAnsi="Times New Roman"/>
          <w:sz w:val="24"/>
          <w:szCs w:val="24"/>
        </w:rPr>
        <w:t xml:space="preserve"> percent for under 25 years). </w:t>
      </w:r>
    </w:p>
    <w:p w14:paraId="153073C1" w14:textId="77777777" w:rsidR="003744B7" w:rsidRPr="003B55D1" w:rsidRDefault="003744B7" w:rsidP="00EB6CDC">
      <w:pPr>
        <w:spacing w:after="0" w:line="360" w:lineRule="auto"/>
        <w:jc w:val="both"/>
        <w:rPr>
          <w:rFonts w:ascii="Times New Roman" w:hAnsi="Times New Roman"/>
          <w:sz w:val="24"/>
          <w:szCs w:val="24"/>
        </w:rPr>
      </w:pPr>
    </w:p>
    <w:p w14:paraId="7ED5605E" w14:textId="0E5D87D6" w:rsidR="003744B7" w:rsidRDefault="001648FC" w:rsidP="00771568">
      <w:pPr>
        <w:spacing w:after="0" w:line="360" w:lineRule="auto"/>
        <w:jc w:val="both"/>
        <w:rPr>
          <w:rFonts w:ascii="Times New Roman" w:hAnsi="Times New Roman"/>
          <w:sz w:val="24"/>
          <w:szCs w:val="24"/>
        </w:rPr>
      </w:pPr>
      <w:r>
        <w:rPr>
          <w:rFonts w:ascii="Times New Roman" w:hAnsi="Times New Roman"/>
          <w:sz w:val="24"/>
          <w:szCs w:val="24"/>
        </w:rPr>
        <w:t>To conclude this section, we turn to cross-country differences in the performance on the four PIAAC f</w:t>
      </w:r>
      <w:r w:rsidR="001D04E2">
        <w:rPr>
          <w:rFonts w:ascii="Times New Roman" w:hAnsi="Times New Roman"/>
          <w:sz w:val="24"/>
          <w:szCs w:val="24"/>
        </w:rPr>
        <w:t>inancial tasks amongst 16-to-24-</w:t>
      </w:r>
      <w:r>
        <w:rPr>
          <w:rFonts w:ascii="Times New Roman" w:hAnsi="Times New Roman"/>
          <w:sz w:val="24"/>
          <w:szCs w:val="24"/>
        </w:rPr>
        <w:t>year-olds. We have chosen this age group as they are in the process of leaving the education system (where, in many countries, key financial skills are taught) and are increasingly making important financial decisions that will have a major impact upon the rest of their life (e.g. whether to go to university, wheth</w:t>
      </w:r>
      <w:r w:rsidR="0016507A">
        <w:rPr>
          <w:rFonts w:ascii="Times New Roman" w:hAnsi="Times New Roman"/>
          <w:sz w:val="24"/>
          <w:szCs w:val="24"/>
        </w:rPr>
        <w:t xml:space="preserve">er to buy a house). </w:t>
      </w:r>
      <w:r>
        <w:rPr>
          <w:rFonts w:ascii="Times New Roman" w:hAnsi="Times New Roman"/>
          <w:sz w:val="24"/>
          <w:szCs w:val="24"/>
        </w:rPr>
        <w:t>To what extent, then, are countries equipping young people with the financial skills that they need to make rational, well-informed choices?</w:t>
      </w:r>
      <w:r w:rsidR="00037980">
        <w:rPr>
          <w:rFonts w:ascii="Times New Roman" w:hAnsi="Times New Roman"/>
          <w:sz w:val="24"/>
          <w:szCs w:val="24"/>
        </w:rPr>
        <w:t xml:space="preserve"> </w:t>
      </w:r>
      <w:r w:rsidR="003B55D1">
        <w:rPr>
          <w:rFonts w:ascii="Times New Roman" w:hAnsi="Times New Roman"/>
          <w:sz w:val="24"/>
          <w:szCs w:val="24"/>
        </w:rPr>
        <w:t xml:space="preserve">While </w:t>
      </w:r>
      <w:r w:rsidR="00166469">
        <w:rPr>
          <w:rFonts w:ascii="Times New Roman" w:hAnsi="Times New Roman"/>
          <w:sz w:val="24"/>
          <w:szCs w:val="24"/>
        </w:rPr>
        <w:t>results for</w:t>
      </w:r>
      <w:r w:rsidR="00D60166">
        <w:rPr>
          <w:rFonts w:ascii="Times New Roman" w:hAnsi="Times New Roman"/>
          <w:sz w:val="24"/>
          <w:szCs w:val="24"/>
        </w:rPr>
        <w:t xml:space="preserve"> the</w:t>
      </w:r>
      <w:r w:rsidR="00166469">
        <w:rPr>
          <w:rFonts w:ascii="Times New Roman" w:hAnsi="Times New Roman"/>
          <w:sz w:val="24"/>
          <w:szCs w:val="24"/>
        </w:rPr>
        <w:t xml:space="preserve"> 16 – 25 age group </w:t>
      </w:r>
      <w:r w:rsidR="00037980">
        <w:rPr>
          <w:rFonts w:ascii="Times New Roman" w:hAnsi="Times New Roman"/>
          <w:sz w:val="24"/>
          <w:szCs w:val="24"/>
        </w:rPr>
        <w:t xml:space="preserve">are presented in </w:t>
      </w:r>
      <w:r w:rsidR="00D60166">
        <w:rPr>
          <w:rFonts w:ascii="Times New Roman" w:hAnsi="Times New Roman"/>
          <w:sz w:val="24"/>
          <w:szCs w:val="24"/>
        </w:rPr>
        <w:t xml:space="preserve">Appendix </w:t>
      </w:r>
      <w:r w:rsidR="00037980">
        <w:rPr>
          <w:rFonts w:ascii="Times New Roman" w:hAnsi="Times New Roman"/>
          <w:sz w:val="24"/>
          <w:szCs w:val="24"/>
        </w:rPr>
        <w:t xml:space="preserve">Table </w:t>
      </w:r>
      <w:r w:rsidR="00C2581A">
        <w:rPr>
          <w:rFonts w:ascii="Times New Roman" w:hAnsi="Times New Roman"/>
          <w:sz w:val="24"/>
          <w:szCs w:val="24"/>
        </w:rPr>
        <w:t>B</w:t>
      </w:r>
      <w:r w:rsidR="00F52148">
        <w:rPr>
          <w:rFonts w:ascii="Times New Roman" w:hAnsi="Times New Roman"/>
          <w:sz w:val="24"/>
          <w:szCs w:val="24"/>
        </w:rPr>
        <w:t>3</w:t>
      </w:r>
      <w:r w:rsidR="00166469">
        <w:rPr>
          <w:rFonts w:ascii="Times New Roman" w:hAnsi="Times New Roman"/>
          <w:sz w:val="24"/>
          <w:szCs w:val="24"/>
        </w:rPr>
        <w:t>, the full set of results for all items, obtained from Ordinary Least Squares (OLS) regressions, are provided in Appendix F</w:t>
      </w:r>
      <w:r w:rsidR="00037980">
        <w:rPr>
          <w:rFonts w:ascii="Times New Roman" w:hAnsi="Times New Roman"/>
          <w:sz w:val="24"/>
          <w:szCs w:val="24"/>
        </w:rPr>
        <w:t>.</w:t>
      </w:r>
      <w:r w:rsidR="00166469">
        <w:rPr>
          <w:rFonts w:ascii="Times New Roman" w:hAnsi="Times New Roman"/>
          <w:sz w:val="24"/>
          <w:szCs w:val="24"/>
        </w:rPr>
        <w:t xml:space="preserve"> </w:t>
      </w:r>
    </w:p>
    <w:p w14:paraId="5ADF0243" w14:textId="77777777" w:rsidR="003744B7" w:rsidRDefault="003744B7" w:rsidP="00771568">
      <w:pPr>
        <w:spacing w:after="0" w:line="360" w:lineRule="auto"/>
        <w:jc w:val="both"/>
        <w:rPr>
          <w:rFonts w:ascii="Times New Roman" w:hAnsi="Times New Roman"/>
          <w:sz w:val="24"/>
          <w:szCs w:val="24"/>
        </w:rPr>
      </w:pPr>
    </w:p>
    <w:p w14:paraId="647EFDD3" w14:textId="4E080495" w:rsidR="003744B7" w:rsidRDefault="00B32F2C" w:rsidP="00771568">
      <w:pPr>
        <w:spacing w:after="0" w:line="360" w:lineRule="auto"/>
        <w:jc w:val="both"/>
        <w:rPr>
          <w:rFonts w:ascii="Times New Roman" w:hAnsi="Times New Roman"/>
          <w:sz w:val="24"/>
          <w:szCs w:val="24"/>
        </w:rPr>
      </w:pPr>
      <w:r>
        <w:rPr>
          <w:rFonts w:ascii="Times New Roman" w:hAnsi="Times New Roman"/>
          <w:sz w:val="24"/>
          <w:szCs w:val="24"/>
        </w:rPr>
        <w:t>Young people in Singapore and Japan do particularly well across all four questions and are amongst the world’s highest performers. In contrast to its East Asian neighbours, the</w:t>
      </w:r>
      <w:r w:rsidR="00D60166">
        <w:rPr>
          <w:rFonts w:ascii="Times New Roman" w:hAnsi="Times New Roman"/>
          <w:sz w:val="24"/>
          <w:szCs w:val="24"/>
        </w:rPr>
        <w:t xml:space="preserve"> performance of 16-to-24-</w:t>
      </w:r>
      <w:r>
        <w:rPr>
          <w:rFonts w:ascii="Times New Roman" w:hAnsi="Times New Roman"/>
          <w:sz w:val="24"/>
          <w:szCs w:val="24"/>
        </w:rPr>
        <w:t>year-olds</w:t>
      </w:r>
      <w:r w:rsidR="0016507A">
        <w:rPr>
          <w:rFonts w:ascii="Times New Roman" w:hAnsi="Times New Roman"/>
          <w:sz w:val="24"/>
          <w:szCs w:val="24"/>
        </w:rPr>
        <w:t xml:space="preserve"> in South Korea</w:t>
      </w:r>
      <w:r>
        <w:rPr>
          <w:rFonts w:ascii="Times New Roman" w:hAnsi="Times New Roman"/>
          <w:sz w:val="24"/>
          <w:szCs w:val="24"/>
        </w:rPr>
        <w:t xml:space="preserve"> is comparatively weak – particularly across items B, C and D. Other nations where under 25-year-olds performed well across the financial PIAAC </w:t>
      </w:r>
      <w:r w:rsidR="0016507A">
        <w:rPr>
          <w:rFonts w:ascii="Times New Roman" w:hAnsi="Times New Roman"/>
          <w:sz w:val="24"/>
          <w:szCs w:val="24"/>
        </w:rPr>
        <w:t>items</w:t>
      </w:r>
      <w:r>
        <w:rPr>
          <w:rFonts w:ascii="Times New Roman" w:hAnsi="Times New Roman"/>
          <w:sz w:val="24"/>
          <w:szCs w:val="24"/>
        </w:rPr>
        <w:t xml:space="preserve"> include Lithuania, Estonia, Belgium, Austria and the Netherlands. Countries </w:t>
      </w:r>
      <w:r w:rsidR="0016507A">
        <w:rPr>
          <w:rFonts w:ascii="Times New Roman" w:hAnsi="Times New Roman"/>
          <w:sz w:val="24"/>
          <w:szCs w:val="24"/>
        </w:rPr>
        <w:t>that</w:t>
      </w:r>
      <w:r>
        <w:rPr>
          <w:rFonts w:ascii="Times New Roman" w:hAnsi="Times New Roman"/>
          <w:sz w:val="24"/>
          <w:szCs w:val="24"/>
        </w:rPr>
        <w:t xml:space="preserve"> do not appear to be equipping young people with the core financial skills that they need include a number of middle income countries, such as Turkey, Israel, Russia and Chile. Yet some large, mature OECD economies such as England, Spain and Italy also fall into this group, with comparatively weak financial skills amongst young adults. Increasing financial education in schools, colleges and universities may therefore be a particularly important option </w:t>
      </w:r>
      <w:r w:rsidR="00D60166">
        <w:rPr>
          <w:rFonts w:ascii="Times New Roman" w:hAnsi="Times New Roman"/>
          <w:sz w:val="24"/>
          <w:szCs w:val="24"/>
        </w:rPr>
        <w:t xml:space="preserve">for policymakers to consider to </w:t>
      </w:r>
      <w:r>
        <w:rPr>
          <w:rFonts w:ascii="Times New Roman" w:hAnsi="Times New Roman"/>
          <w:sz w:val="24"/>
          <w:szCs w:val="24"/>
        </w:rPr>
        <w:t xml:space="preserve">ensure </w:t>
      </w:r>
      <w:r w:rsidR="00176C95">
        <w:rPr>
          <w:rFonts w:ascii="Times New Roman" w:hAnsi="Times New Roman"/>
          <w:sz w:val="24"/>
          <w:szCs w:val="24"/>
        </w:rPr>
        <w:t xml:space="preserve">that </w:t>
      </w:r>
      <w:r>
        <w:rPr>
          <w:rFonts w:ascii="Times New Roman" w:hAnsi="Times New Roman"/>
          <w:sz w:val="24"/>
          <w:szCs w:val="24"/>
        </w:rPr>
        <w:t xml:space="preserve">young people are equipped with the core financial skills that they need to become financially independent adults. </w:t>
      </w:r>
    </w:p>
    <w:p w14:paraId="76DC7831" w14:textId="77777777" w:rsidR="003744B7" w:rsidRDefault="003744B7" w:rsidP="00771568">
      <w:pPr>
        <w:tabs>
          <w:tab w:val="left" w:pos="1515"/>
        </w:tabs>
        <w:spacing w:after="0" w:line="360" w:lineRule="auto"/>
        <w:jc w:val="both"/>
        <w:rPr>
          <w:rFonts w:ascii="Times New Roman" w:hAnsi="Times New Roman"/>
          <w:sz w:val="24"/>
          <w:szCs w:val="24"/>
        </w:rPr>
      </w:pPr>
    </w:p>
    <w:p w14:paraId="61892C7F" w14:textId="5C36C9A2" w:rsidR="006D69F3" w:rsidRDefault="00176C95" w:rsidP="00771568">
      <w:pPr>
        <w:tabs>
          <w:tab w:val="left" w:pos="1515"/>
        </w:tabs>
        <w:spacing w:after="0" w:line="360" w:lineRule="auto"/>
        <w:jc w:val="both"/>
        <w:rPr>
          <w:rFonts w:ascii="Times New Roman" w:hAnsi="Times New Roman"/>
          <w:sz w:val="24"/>
          <w:szCs w:val="24"/>
        </w:rPr>
      </w:pPr>
      <w:r>
        <w:rPr>
          <w:rFonts w:ascii="Times New Roman" w:hAnsi="Times New Roman"/>
          <w:sz w:val="24"/>
          <w:szCs w:val="24"/>
        </w:rPr>
        <w:t xml:space="preserve">Earlier we raised the issue of whether the financial literacy items in PIAAC are simply capturing numeracy skills. </w:t>
      </w:r>
      <w:r w:rsidR="00086F85">
        <w:rPr>
          <w:rFonts w:ascii="Times New Roman" w:hAnsi="Times New Roman"/>
          <w:sz w:val="24"/>
          <w:szCs w:val="24"/>
        </w:rPr>
        <w:t>One way to consider this issue is to determine whether mathematical skills produced in the education system, as measured by PISA for example, are very highly correlated with the financial literacy measures that we use. We therefore ask t</w:t>
      </w:r>
      <w:r w:rsidR="00F52148">
        <w:rPr>
          <w:rFonts w:ascii="Times New Roman" w:hAnsi="Times New Roman"/>
          <w:sz w:val="24"/>
          <w:szCs w:val="24"/>
        </w:rPr>
        <w:t xml:space="preserve">o what </w:t>
      </w:r>
      <w:r w:rsidR="00C2581A">
        <w:rPr>
          <w:rFonts w:ascii="Times New Roman" w:hAnsi="Times New Roman"/>
          <w:sz w:val="24"/>
          <w:szCs w:val="24"/>
        </w:rPr>
        <w:t>extent the results in Table B</w:t>
      </w:r>
      <w:r w:rsidR="00F52148">
        <w:rPr>
          <w:rFonts w:ascii="Times New Roman" w:hAnsi="Times New Roman"/>
          <w:sz w:val="24"/>
          <w:szCs w:val="24"/>
        </w:rPr>
        <w:t>3</w:t>
      </w:r>
      <w:r w:rsidR="006D69F3">
        <w:rPr>
          <w:rFonts w:ascii="Times New Roman" w:hAnsi="Times New Roman"/>
          <w:sz w:val="24"/>
          <w:szCs w:val="24"/>
        </w:rPr>
        <w:t xml:space="preserve"> correlate with what we know from PISA about differences across countries in young people’s mathematics skills? We find that the cross-country correlations between the perce</w:t>
      </w:r>
      <w:r w:rsidR="00C2581A">
        <w:rPr>
          <w:rFonts w:ascii="Times New Roman" w:hAnsi="Times New Roman"/>
          <w:sz w:val="24"/>
          <w:szCs w:val="24"/>
        </w:rPr>
        <w:t>ntage correct figures in Table B</w:t>
      </w:r>
      <w:r w:rsidR="00F52148">
        <w:rPr>
          <w:rFonts w:ascii="Times New Roman" w:hAnsi="Times New Roman"/>
          <w:sz w:val="24"/>
          <w:szCs w:val="24"/>
        </w:rPr>
        <w:t>3</w:t>
      </w:r>
      <w:r w:rsidR="006D69F3">
        <w:rPr>
          <w:rFonts w:ascii="Times New Roman" w:hAnsi="Times New Roman"/>
          <w:sz w:val="24"/>
          <w:szCs w:val="24"/>
        </w:rPr>
        <w:t xml:space="preserve"> for Item A, C and D</w:t>
      </w:r>
      <w:r w:rsidR="004E5A9D">
        <w:rPr>
          <w:rFonts w:ascii="Times New Roman" w:hAnsi="Times New Roman"/>
          <w:sz w:val="24"/>
          <w:szCs w:val="24"/>
        </w:rPr>
        <w:t xml:space="preserve"> and PISA 2012 mathematics scores</w:t>
      </w:r>
      <w:r w:rsidR="006D69F3">
        <w:rPr>
          <w:rFonts w:ascii="Times New Roman" w:hAnsi="Times New Roman"/>
          <w:sz w:val="24"/>
          <w:szCs w:val="24"/>
        </w:rPr>
        <w:t xml:space="preserve"> are around 0.6 to 0.7, with a notably weaker correlation for Item B (c</w:t>
      </w:r>
      <w:r w:rsidR="004E5A9D">
        <w:rPr>
          <w:rFonts w:ascii="Times New Roman" w:hAnsi="Times New Roman"/>
          <w:sz w:val="24"/>
          <w:szCs w:val="24"/>
        </w:rPr>
        <w:t>orrelation of 0.3)</w:t>
      </w:r>
      <w:r w:rsidR="0031237D">
        <w:rPr>
          <w:rFonts w:ascii="Times New Roman" w:hAnsi="Times New Roman"/>
          <w:sz w:val="24"/>
          <w:szCs w:val="24"/>
        </w:rPr>
        <w:t>. These results are presented in Table 1</w:t>
      </w:r>
      <w:r w:rsidR="004E5A9D">
        <w:rPr>
          <w:rFonts w:ascii="Times New Roman" w:hAnsi="Times New Roman"/>
          <w:sz w:val="24"/>
          <w:szCs w:val="24"/>
        </w:rPr>
        <w:t xml:space="preserve">. Hence there does seem to be a relationship at a national level between outcomes in PISA mathematics scores and young adults’ financial literacy skills. However, there also seems to be some countries which buck this trend. For instance, young </w:t>
      </w:r>
      <w:r w:rsidR="003110CF">
        <w:rPr>
          <w:rFonts w:ascii="Times New Roman" w:hAnsi="Times New Roman"/>
          <w:sz w:val="24"/>
          <w:szCs w:val="24"/>
        </w:rPr>
        <w:t>people in</w:t>
      </w:r>
      <w:r w:rsidR="004E5A9D">
        <w:rPr>
          <w:rFonts w:ascii="Times New Roman" w:hAnsi="Times New Roman"/>
          <w:sz w:val="24"/>
          <w:szCs w:val="24"/>
        </w:rPr>
        <w:t xml:space="preserve"> </w:t>
      </w:r>
      <w:r w:rsidR="00EB6CDC">
        <w:rPr>
          <w:rFonts w:ascii="Times New Roman" w:hAnsi="Times New Roman"/>
          <w:sz w:val="24"/>
          <w:szCs w:val="24"/>
        </w:rPr>
        <w:t xml:space="preserve">South Korea </w:t>
      </w:r>
      <w:r w:rsidR="004E5A9D">
        <w:rPr>
          <w:rFonts w:ascii="Times New Roman" w:hAnsi="Times New Roman"/>
          <w:sz w:val="24"/>
          <w:szCs w:val="24"/>
        </w:rPr>
        <w:t>do not perform as strongly on the PIAAC financial items as one would anticipate given their very high PISA mathematics scores.</w:t>
      </w:r>
      <w:r w:rsidR="00657920">
        <w:rPr>
          <w:rFonts w:ascii="Times New Roman" w:hAnsi="Times New Roman"/>
          <w:sz w:val="24"/>
          <w:szCs w:val="24"/>
        </w:rPr>
        <w:t xml:space="preserve"> Similarly, </w:t>
      </w:r>
      <w:r w:rsidR="0074735B">
        <w:rPr>
          <w:rFonts w:ascii="Times New Roman" w:hAnsi="Times New Roman"/>
          <w:sz w:val="24"/>
          <w:szCs w:val="24"/>
        </w:rPr>
        <w:t>the financial skills of young people in England are below the level predicted by their PISA scores.</w:t>
      </w:r>
      <w:r w:rsidR="004E5A9D">
        <w:rPr>
          <w:rFonts w:ascii="Times New Roman" w:hAnsi="Times New Roman"/>
          <w:sz w:val="24"/>
          <w:szCs w:val="24"/>
        </w:rPr>
        <w:t xml:space="preserve"> On the other hand, 16-24 year-olds in Lithuania and Cyprus typically do much better on the PIAAC financial items than one would predict, given these countries PISA mathematics scores. </w:t>
      </w:r>
      <w:r w:rsidR="00086F85">
        <w:rPr>
          <w:rFonts w:ascii="Times New Roman" w:hAnsi="Times New Roman"/>
          <w:sz w:val="24"/>
          <w:szCs w:val="24"/>
        </w:rPr>
        <w:t>In summary, the financial literacy items do appear to convey different country level information than tests of mathematics at age 15, though of course without longitudinal data we cannot determine the extent to which within individuals, mathematical skill at age 15 predicts financial literacy in adulthood.</w:t>
      </w:r>
    </w:p>
    <w:p w14:paraId="3866B7F4" w14:textId="77777777" w:rsidR="003744B7" w:rsidRDefault="003744B7" w:rsidP="00771568">
      <w:pPr>
        <w:tabs>
          <w:tab w:val="left" w:pos="1515"/>
        </w:tabs>
        <w:spacing w:after="0" w:line="360" w:lineRule="auto"/>
        <w:jc w:val="both"/>
        <w:rPr>
          <w:rFonts w:ascii="Times New Roman" w:hAnsi="Times New Roman"/>
          <w:sz w:val="24"/>
          <w:szCs w:val="24"/>
        </w:rPr>
      </w:pPr>
    </w:p>
    <w:p w14:paraId="04478107" w14:textId="6230E4FC" w:rsidR="00F75B79" w:rsidRPr="00F75B79" w:rsidRDefault="00F75B79" w:rsidP="00226FBB">
      <w:pPr>
        <w:numPr>
          <w:ilvl w:val="0"/>
          <w:numId w:val="2"/>
        </w:numPr>
        <w:spacing w:line="360" w:lineRule="auto"/>
        <w:rPr>
          <w:rFonts w:ascii="Times New Roman" w:hAnsi="Times New Roman"/>
          <w:b/>
          <w:sz w:val="24"/>
          <w:szCs w:val="24"/>
        </w:rPr>
      </w:pPr>
      <w:r>
        <w:rPr>
          <w:rFonts w:ascii="Times New Roman" w:hAnsi="Times New Roman"/>
          <w:b/>
          <w:sz w:val="24"/>
          <w:szCs w:val="24"/>
        </w:rPr>
        <w:t>Conclusions</w:t>
      </w:r>
    </w:p>
    <w:p w14:paraId="0239838F" w14:textId="3C18A071" w:rsidR="003744B7" w:rsidRDefault="00226FBB" w:rsidP="00EB6CDC">
      <w:pPr>
        <w:spacing w:after="0" w:line="360" w:lineRule="auto"/>
        <w:jc w:val="both"/>
        <w:rPr>
          <w:rFonts w:ascii="Times New Roman" w:hAnsi="Times New Roman"/>
          <w:sz w:val="24"/>
          <w:szCs w:val="24"/>
        </w:rPr>
      </w:pPr>
      <w:r w:rsidRPr="00226FBB">
        <w:rPr>
          <w:rFonts w:ascii="Times New Roman" w:hAnsi="Times New Roman"/>
          <w:sz w:val="24"/>
          <w:szCs w:val="24"/>
        </w:rPr>
        <w:t>A</w:t>
      </w:r>
      <w:r>
        <w:rPr>
          <w:rFonts w:ascii="Times New Roman" w:hAnsi="Times New Roman"/>
          <w:sz w:val="24"/>
          <w:szCs w:val="24"/>
        </w:rPr>
        <w:t xml:space="preserve">dults need to have adequate skills to solve </w:t>
      </w:r>
      <w:r w:rsidR="00600EA3">
        <w:rPr>
          <w:rFonts w:ascii="Times New Roman" w:hAnsi="Times New Roman"/>
          <w:sz w:val="24"/>
          <w:szCs w:val="24"/>
        </w:rPr>
        <w:t>real-world financial problems. This includes being able to operate in common, everyday situations, from working out the costs of products in a supermarket through to being able to calculate the interest on a loan. At the same time, an increasing number of complicated decisions now require financial skills, such as deciding how to pay for the cost of continuing education on to university, and the optimum way to save money for retirement. Yet relatively little continues to be known about adults’ ability to solve simple financial problems in real-world situations, how this compares across countries, and whether a lack of basic financial skills is a particular risk facing certain demographic groups. We have attempted to fill this gap in the evidence base by exploring responses to four financially-orientated questions that were delivered as part of the OECD’s PIAAC assessme</w:t>
      </w:r>
      <w:r w:rsidR="00D60166">
        <w:rPr>
          <w:rFonts w:ascii="Times New Roman" w:hAnsi="Times New Roman"/>
          <w:sz w:val="24"/>
          <w:szCs w:val="24"/>
        </w:rPr>
        <w:t>nt. In doing so, this paper provides</w:t>
      </w:r>
      <w:r w:rsidR="00600EA3">
        <w:rPr>
          <w:rFonts w:ascii="Times New Roman" w:hAnsi="Times New Roman"/>
          <w:sz w:val="24"/>
          <w:szCs w:val="24"/>
        </w:rPr>
        <w:t xml:space="preserve"> new evidence on the financial skills of adults across the world, at a time when such skills are becoming an increasingly important part of adult life. </w:t>
      </w:r>
    </w:p>
    <w:p w14:paraId="17CFD51D" w14:textId="263D1FF4" w:rsidR="00086F85" w:rsidRDefault="00086F85" w:rsidP="00EB6CDC">
      <w:pPr>
        <w:spacing w:after="0" w:line="360" w:lineRule="auto"/>
        <w:jc w:val="both"/>
        <w:rPr>
          <w:rFonts w:ascii="Times New Roman" w:hAnsi="Times New Roman"/>
          <w:sz w:val="24"/>
          <w:szCs w:val="24"/>
        </w:rPr>
      </w:pPr>
    </w:p>
    <w:p w14:paraId="5A460C07" w14:textId="3CE235CD" w:rsidR="00086F85" w:rsidRDefault="00086F85" w:rsidP="00086F85">
      <w:pPr>
        <w:spacing w:after="0" w:line="360" w:lineRule="auto"/>
        <w:jc w:val="both"/>
        <w:rPr>
          <w:rFonts w:ascii="Times New Roman" w:hAnsi="Times New Roman"/>
          <w:sz w:val="24"/>
          <w:szCs w:val="24"/>
        </w:rPr>
      </w:pPr>
      <w:r>
        <w:rPr>
          <w:rFonts w:ascii="Times New Roman" w:hAnsi="Times New Roman"/>
          <w:sz w:val="24"/>
          <w:szCs w:val="24"/>
        </w:rPr>
        <w:t>Some might argue of course that perhaps not everyone needs to be financially literate. With the advent of technology and ever more sophisticated ways of communicating financial data to consumers, perhaps a basic understanding of how to apply simple numerical skills to every day financial problems is no longer necessary? If the shop assistant is using an automated system, is it really necessary for the customer to be able to determine approximately how much change they will get? Can we teach people about more complex financial problems, such as risk or compound savings rates, even if they cannot calculate the change they might get when paying for a good or if they cannot read a graph? We would argue that whilst we can indeed rely on technology to do calculations, the financial literacy items that we are using here should reveal whether or not an individual has an understanding of some very basic concepts and without that, it is unlikely that they could really understand more complex financial matters. Given this, the PIAAC quite basic indicators of financial literacy might usefully be used in a universal way to identify the proportion of the population who quite clearly cannot understand more complex financial aspects of life.</w:t>
      </w:r>
    </w:p>
    <w:p w14:paraId="7378ACBC" w14:textId="77777777" w:rsidR="003744B7" w:rsidRDefault="003744B7" w:rsidP="00EB6CDC">
      <w:pPr>
        <w:spacing w:after="0" w:line="360" w:lineRule="auto"/>
        <w:jc w:val="both"/>
        <w:rPr>
          <w:rFonts w:ascii="Times New Roman" w:hAnsi="Times New Roman"/>
          <w:sz w:val="24"/>
          <w:szCs w:val="24"/>
        </w:rPr>
      </w:pPr>
    </w:p>
    <w:p w14:paraId="235CE7E6" w14:textId="3CC69CA1" w:rsidR="003744B7" w:rsidRDefault="00600EA3" w:rsidP="00EB6CDC">
      <w:pPr>
        <w:spacing w:after="0" w:line="360" w:lineRule="auto"/>
        <w:jc w:val="both"/>
        <w:rPr>
          <w:rFonts w:ascii="Times New Roman" w:hAnsi="Times New Roman"/>
          <w:sz w:val="24"/>
          <w:szCs w:val="24"/>
        </w:rPr>
      </w:pPr>
      <w:r>
        <w:rPr>
          <w:rFonts w:ascii="Times New Roman" w:hAnsi="Times New Roman"/>
          <w:sz w:val="24"/>
          <w:szCs w:val="24"/>
        </w:rPr>
        <w:t xml:space="preserve">Our analysis has </w:t>
      </w:r>
      <w:r w:rsidR="00086F85">
        <w:rPr>
          <w:rFonts w:ascii="Times New Roman" w:hAnsi="Times New Roman"/>
          <w:sz w:val="24"/>
          <w:szCs w:val="24"/>
        </w:rPr>
        <w:t xml:space="preserve">certainly </w:t>
      </w:r>
      <w:r>
        <w:rPr>
          <w:rFonts w:ascii="Times New Roman" w:hAnsi="Times New Roman"/>
          <w:sz w:val="24"/>
          <w:szCs w:val="24"/>
        </w:rPr>
        <w:t>highlighted some stark findings, including the substantia</w:t>
      </w:r>
      <w:r w:rsidR="00AC141B">
        <w:rPr>
          <w:rFonts w:ascii="Times New Roman" w:hAnsi="Times New Roman"/>
          <w:sz w:val="24"/>
          <w:szCs w:val="24"/>
        </w:rPr>
        <w:t>l number of adults across the 31</w:t>
      </w:r>
      <w:r>
        <w:rPr>
          <w:rFonts w:ascii="Times New Roman" w:hAnsi="Times New Roman"/>
          <w:sz w:val="24"/>
          <w:szCs w:val="24"/>
        </w:rPr>
        <w:t xml:space="preserve"> participating countries who are unable to solve even quite basic financial problems. For instance, around one-in-four (240 million)</w:t>
      </w:r>
      <w:r w:rsidR="001C2500">
        <w:rPr>
          <w:rFonts w:ascii="Times New Roman" w:hAnsi="Times New Roman"/>
          <w:sz w:val="24"/>
          <w:szCs w:val="24"/>
        </w:rPr>
        <w:t xml:space="preserve"> 16-to-65 year olds cannot calculate the change that they should receive from a basic shop</w:t>
      </w:r>
      <w:r w:rsidR="0016507A">
        <w:rPr>
          <w:rFonts w:ascii="Times New Roman" w:hAnsi="Times New Roman"/>
          <w:sz w:val="24"/>
          <w:szCs w:val="24"/>
        </w:rPr>
        <w:t>ping trip</w:t>
      </w:r>
      <w:r w:rsidR="001C2500">
        <w:rPr>
          <w:rFonts w:ascii="Times New Roman" w:hAnsi="Times New Roman"/>
          <w:sz w:val="24"/>
          <w:szCs w:val="24"/>
        </w:rPr>
        <w:t>, while almost half of adults (</w:t>
      </w:r>
      <w:r w:rsidR="00AC141B">
        <w:rPr>
          <w:rFonts w:ascii="Times New Roman" w:hAnsi="Times New Roman"/>
          <w:sz w:val="24"/>
          <w:szCs w:val="24"/>
        </w:rPr>
        <w:t>440 million people across the 31</w:t>
      </w:r>
      <w:r w:rsidR="001C2500">
        <w:rPr>
          <w:rFonts w:ascii="Times New Roman" w:hAnsi="Times New Roman"/>
          <w:sz w:val="24"/>
          <w:szCs w:val="24"/>
        </w:rPr>
        <w:t xml:space="preserve"> countries) struggle to interpret basic economic information presented in a simple line graph. There are striking differences across countries and between groups in the</w:t>
      </w:r>
      <w:r w:rsidR="0016507A">
        <w:rPr>
          <w:rFonts w:ascii="Times New Roman" w:hAnsi="Times New Roman"/>
          <w:sz w:val="24"/>
          <w:szCs w:val="24"/>
        </w:rPr>
        <w:t>se</w:t>
      </w:r>
      <w:r w:rsidR="001C2500">
        <w:rPr>
          <w:rFonts w:ascii="Times New Roman" w:hAnsi="Times New Roman"/>
          <w:sz w:val="24"/>
          <w:szCs w:val="24"/>
        </w:rPr>
        <w:t xml:space="preserve"> results, with men more financially adept than women, and the young performing better on the PIAAC financial tasks than the old.</w:t>
      </w:r>
      <w:r w:rsidR="009B558C">
        <w:rPr>
          <w:rFonts w:ascii="Times New Roman" w:hAnsi="Times New Roman"/>
          <w:sz w:val="24"/>
          <w:szCs w:val="24"/>
        </w:rPr>
        <w:t xml:space="preserve"> </w:t>
      </w:r>
      <w:r w:rsidR="001C2500">
        <w:rPr>
          <w:rFonts w:ascii="Times New Roman" w:hAnsi="Times New Roman"/>
          <w:sz w:val="24"/>
          <w:szCs w:val="24"/>
        </w:rPr>
        <w:t>Whereas countries like Japan, Estonia, Austria and Finland compare reasonably well in terms of the financial skills of their adult population</w:t>
      </w:r>
      <w:r w:rsidR="0016507A">
        <w:rPr>
          <w:rFonts w:ascii="Times New Roman" w:hAnsi="Times New Roman"/>
          <w:sz w:val="24"/>
          <w:szCs w:val="24"/>
        </w:rPr>
        <w:t>s</w:t>
      </w:r>
      <w:r w:rsidR="001C2500">
        <w:rPr>
          <w:rFonts w:ascii="Times New Roman" w:hAnsi="Times New Roman"/>
          <w:sz w:val="24"/>
          <w:szCs w:val="24"/>
        </w:rPr>
        <w:t>, others such as England, Spain and Italy are facing significant problems.</w:t>
      </w:r>
      <w:r w:rsidR="003110CF">
        <w:rPr>
          <w:rFonts w:ascii="Times New Roman" w:hAnsi="Times New Roman"/>
          <w:sz w:val="24"/>
          <w:szCs w:val="24"/>
        </w:rPr>
        <w:t xml:space="preserve"> Although our results for young adults 16 to 24-year-olds correlate reasonably strongly with PISA mathematics scores at the country level (Pearson correlation of around 0.6 to 0.7), there are also some notable outliers. For instance, England and South Korea do not perform as highly on the PIAAC financial items as their PISA scores would predict, the opposite holds true for young adults in Lithuania and Cyprus – where performance on some of the financial items is reasonably strong.</w:t>
      </w:r>
      <w:r w:rsidR="009B558C">
        <w:rPr>
          <w:rFonts w:ascii="Times New Roman" w:hAnsi="Times New Roman"/>
          <w:sz w:val="24"/>
          <w:szCs w:val="24"/>
        </w:rPr>
        <w:t xml:space="preserve"> </w:t>
      </w:r>
      <w:r w:rsidR="003110CF">
        <w:rPr>
          <w:rFonts w:ascii="Times New Roman" w:hAnsi="Times New Roman"/>
          <w:sz w:val="24"/>
          <w:szCs w:val="24"/>
        </w:rPr>
        <w:t>Another related key finding is</w:t>
      </w:r>
      <w:r w:rsidR="009B558C">
        <w:rPr>
          <w:rFonts w:ascii="Times New Roman" w:hAnsi="Times New Roman"/>
          <w:sz w:val="24"/>
          <w:szCs w:val="24"/>
        </w:rPr>
        <w:t xml:space="preserve"> that gender gaps are particularly pronounced amongst older age groups, perhaps suggesting that occupational segregation of men and women during adulthood may potentially play an important role in the development and maintenance of financial skills. </w:t>
      </w:r>
    </w:p>
    <w:p w14:paraId="3E3922FE" w14:textId="77777777" w:rsidR="003744B7" w:rsidRDefault="003744B7" w:rsidP="00EB6CDC">
      <w:pPr>
        <w:spacing w:after="0" w:line="360" w:lineRule="auto"/>
        <w:jc w:val="both"/>
        <w:rPr>
          <w:rFonts w:ascii="Times New Roman" w:hAnsi="Times New Roman"/>
          <w:sz w:val="24"/>
          <w:szCs w:val="24"/>
        </w:rPr>
      </w:pPr>
    </w:p>
    <w:p w14:paraId="31004C35" w14:textId="2D520CCB" w:rsidR="003744B7" w:rsidRDefault="001C2500" w:rsidP="00EB6CDC">
      <w:pPr>
        <w:spacing w:after="0" w:line="360" w:lineRule="auto"/>
        <w:jc w:val="both"/>
        <w:rPr>
          <w:rFonts w:ascii="Times New Roman" w:hAnsi="Times New Roman"/>
          <w:sz w:val="24"/>
          <w:szCs w:val="24"/>
        </w:rPr>
      </w:pPr>
      <w:r>
        <w:rPr>
          <w:rFonts w:ascii="Times New Roman" w:hAnsi="Times New Roman"/>
          <w:sz w:val="24"/>
          <w:szCs w:val="24"/>
        </w:rPr>
        <w:t>These findings should, of course, be interpreted in light of t</w:t>
      </w:r>
      <w:r w:rsidR="0016507A">
        <w:rPr>
          <w:rFonts w:ascii="Times New Roman" w:hAnsi="Times New Roman"/>
          <w:sz w:val="24"/>
          <w:szCs w:val="24"/>
        </w:rPr>
        <w:t>he limitations of this research</w:t>
      </w:r>
      <w:r>
        <w:rPr>
          <w:rFonts w:ascii="Times New Roman" w:hAnsi="Times New Roman"/>
          <w:sz w:val="24"/>
          <w:szCs w:val="24"/>
        </w:rPr>
        <w:t xml:space="preserve"> and the data currently available. </w:t>
      </w:r>
      <w:r w:rsidR="00165AFB">
        <w:rPr>
          <w:rFonts w:ascii="Times New Roman" w:hAnsi="Times New Roman"/>
          <w:sz w:val="24"/>
          <w:szCs w:val="24"/>
        </w:rPr>
        <w:t xml:space="preserve">First, our analysis has been conducted at the item-level, focusing upon individual’s responses to four specific test items. Although some clear and consistent patterns have emerged, having a larger number of financial test questions available would have </w:t>
      </w:r>
      <w:r w:rsidR="0016507A">
        <w:rPr>
          <w:rFonts w:ascii="Times New Roman" w:hAnsi="Times New Roman"/>
          <w:sz w:val="24"/>
          <w:szCs w:val="24"/>
        </w:rPr>
        <w:t>enabled us to</w:t>
      </w:r>
      <w:r w:rsidR="00165AFB">
        <w:rPr>
          <w:rFonts w:ascii="Times New Roman" w:hAnsi="Times New Roman"/>
          <w:sz w:val="24"/>
          <w:szCs w:val="24"/>
        </w:rPr>
        <w:t xml:space="preserve"> construct a scale. Indeed, this paper has hopefully highlighted how a </w:t>
      </w:r>
      <w:r w:rsidR="003636FA">
        <w:rPr>
          <w:rFonts w:ascii="Times New Roman" w:hAnsi="Times New Roman"/>
          <w:sz w:val="24"/>
          <w:szCs w:val="24"/>
        </w:rPr>
        <w:t xml:space="preserve">dedicated </w:t>
      </w:r>
      <w:r w:rsidR="00165AFB">
        <w:rPr>
          <w:rFonts w:ascii="Times New Roman" w:hAnsi="Times New Roman"/>
          <w:sz w:val="24"/>
          <w:szCs w:val="24"/>
        </w:rPr>
        <w:t xml:space="preserve">financial literacy component would be of substantial interest in future rounds of the PIAAC </w:t>
      </w:r>
      <w:r w:rsidR="0016507A">
        <w:rPr>
          <w:rFonts w:ascii="Times New Roman" w:hAnsi="Times New Roman"/>
          <w:sz w:val="24"/>
          <w:szCs w:val="24"/>
        </w:rPr>
        <w:t>assessment</w:t>
      </w:r>
      <w:r w:rsidR="00086F85">
        <w:rPr>
          <w:rFonts w:ascii="Times New Roman" w:hAnsi="Times New Roman"/>
          <w:sz w:val="24"/>
          <w:szCs w:val="24"/>
        </w:rPr>
        <w:t xml:space="preserve"> though we would stress the value of having questions that are universally applicable even in systems where individuals have quite low levels of financial literacy</w:t>
      </w:r>
      <w:r w:rsidR="00165AFB">
        <w:rPr>
          <w:rFonts w:ascii="Times New Roman" w:hAnsi="Times New Roman"/>
          <w:sz w:val="24"/>
          <w:szCs w:val="24"/>
        </w:rPr>
        <w:t xml:space="preserve">. Second, all the analyses we have conducted are cross-sectional. Consequently, we do not yet fully understand how the financial skills of adults develop and deteriorate with age, and the potent risk and protective factors that may be associated with this. Longitudinal PIAAC studies, </w:t>
      </w:r>
      <w:r w:rsidR="00760D95">
        <w:rPr>
          <w:rFonts w:ascii="Times New Roman" w:hAnsi="Times New Roman"/>
          <w:sz w:val="24"/>
          <w:szCs w:val="24"/>
        </w:rPr>
        <w:t>such as those that have been conducted by Canada, Germany, Italy and Poland, may be valuable resources in helping us to understand the drivers of adults’ financial skills and</w:t>
      </w:r>
      <w:r w:rsidR="0016507A">
        <w:rPr>
          <w:rFonts w:ascii="Times New Roman" w:hAnsi="Times New Roman"/>
          <w:sz w:val="24"/>
          <w:szCs w:val="24"/>
        </w:rPr>
        <w:t xml:space="preserve"> the factors that are associated with</w:t>
      </w:r>
      <w:r w:rsidR="00760D95">
        <w:rPr>
          <w:rFonts w:ascii="Times New Roman" w:hAnsi="Times New Roman"/>
          <w:sz w:val="24"/>
          <w:szCs w:val="24"/>
        </w:rPr>
        <w:t xml:space="preserve"> their decline. Finally, the goal of this paper was to benchmark </w:t>
      </w:r>
      <w:r w:rsidR="004B2E52">
        <w:rPr>
          <w:rFonts w:ascii="Times New Roman" w:hAnsi="Times New Roman"/>
          <w:sz w:val="24"/>
          <w:szCs w:val="24"/>
        </w:rPr>
        <w:t>the financial skills of 16-to-65-year-</w:t>
      </w:r>
      <w:r w:rsidR="00760D95">
        <w:rPr>
          <w:rFonts w:ascii="Times New Roman" w:hAnsi="Times New Roman"/>
          <w:sz w:val="24"/>
          <w:szCs w:val="24"/>
        </w:rPr>
        <w:t>old adults across the world. Consequently, the results have been descriptive in their nature, with no attempt made to determine cause and effect. Although insightful in terms of helping policymakers</w:t>
      </w:r>
      <w:r w:rsidR="00754756">
        <w:rPr>
          <w:rFonts w:ascii="Times New Roman" w:hAnsi="Times New Roman"/>
          <w:sz w:val="24"/>
          <w:szCs w:val="24"/>
        </w:rPr>
        <w:t xml:space="preserve"> to</w:t>
      </w:r>
      <w:r w:rsidR="00760D95">
        <w:rPr>
          <w:rFonts w:ascii="Times New Roman" w:hAnsi="Times New Roman"/>
          <w:sz w:val="24"/>
          <w:szCs w:val="24"/>
        </w:rPr>
        <w:t xml:space="preserve"> better understand the groups most in need of support, robust impact evaluations of potential interventions to boost adults</w:t>
      </w:r>
      <w:r w:rsidR="00754756">
        <w:rPr>
          <w:rFonts w:ascii="Times New Roman" w:hAnsi="Times New Roman"/>
          <w:sz w:val="24"/>
          <w:szCs w:val="24"/>
        </w:rPr>
        <w:t>’</w:t>
      </w:r>
      <w:r w:rsidR="00760D95">
        <w:rPr>
          <w:rFonts w:ascii="Times New Roman" w:hAnsi="Times New Roman"/>
          <w:sz w:val="24"/>
          <w:szCs w:val="24"/>
        </w:rPr>
        <w:t xml:space="preserve"> financial skills are also needed in order to</w:t>
      </w:r>
      <w:r w:rsidR="00754756">
        <w:rPr>
          <w:rFonts w:ascii="Times New Roman" w:hAnsi="Times New Roman"/>
          <w:sz w:val="24"/>
          <w:szCs w:val="24"/>
        </w:rPr>
        <w:t xml:space="preserve"> start</w:t>
      </w:r>
      <w:r w:rsidR="00760D95">
        <w:rPr>
          <w:rFonts w:ascii="Times New Roman" w:hAnsi="Times New Roman"/>
          <w:sz w:val="24"/>
          <w:szCs w:val="24"/>
        </w:rPr>
        <w:t xml:space="preserve"> address</w:t>
      </w:r>
      <w:r w:rsidR="00754756">
        <w:rPr>
          <w:rFonts w:ascii="Times New Roman" w:hAnsi="Times New Roman"/>
          <w:sz w:val="24"/>
          <w:szCs w:val="24"/>
        </w:rPr>
        <w:t>ing</w:t>
      </w:r>
      <w:r w:rsidR="00760D95">
        <w:rPr>
          <w:rFonts w:ascii="Times New Roman" w:hAnsi="Times New Roman"/>
          <w:sz w:val="24"/>
          <w:szCs w:val="24"/>
        </w:rPr>
        <w:t xml:space="preserve"> the issues we have found. </w:t>
      </w:r>
    </w:p>
    <w:p w14:paraId="7378503D" w14:textId="77777777" w:rsidR="003744B7" w:rsidRDefault="003744B7" w:rsidP="00EB6CDC">
      <w:pPr>
        <w:spacing w:after="0" w:line="360" w:lineRule="auto"/>
        <w:jc w:val="both"/>
        <w:rPr>
          <w:rFonts w:ascii="Times New Roman" w:hAnsi="Times New Roman"/>
          <w:sz w:val="24"/>
          <w:szCs w:val="24"/>
        </w:rPr>
      </w:pPr>
    </w:p>
    <w:p w14:paraId="13C29B7E" w14:textId="4A69C057" w:rsidR="00110ADE" w:rsidRPr="004B4251" w:rsidRDefault="00760D95" w:rsidP="00EB6CDC">
      <w:pPr>
        <w:spacing w:after="0" w:line="360" w:lineRule="auto"/>
        <w:jc w:val="both"/>
        <w:rPr>
          <w:rFonts w:ascii="Times New Roman" w:hAnsi="Times New Roman"/>
          <w:sz w:val="24"/>
          <w:szCs w:val="24"/>
        </w:rPr>
      </w:pPr>
      <w:r>
        <w:rPr>
          <w:rFonts w:ascii="Times New Roman" w:hAnsi="Times New Roman"/>
          <w:sz w:val="24"/>
          <w:szCs w:val="24"/>
        </w:rPr>
        <w:t>Despite these limitations, we believe that this paper has helped to develop our knowledge and understanding of the financial skills of adults across the world. Even within mature, developed OECD countries, a substantial number of people lack the basic skills that are needed to solve every</w:t>
      </w:r>
      <w:r w:rsidR="006B11AD">
        <w:rPr>
          <w:rFonts w:ascii="Times New Roman" w:hAnsi="Times New Roman"/>
          <w:sz w:val="24"/>
          <w:szCs w:val="24"/>
        </w:rPr>
        <w:t xml:space="preserve"> </w:t>
      </w:r>
      <w:r>
        <w:rPr>
          <w:rFonts w:ascii="Times New Roman" w:hAnsi="Times New Roman"/>
          <w:sz w:val="24"/>
          <w:szCs w:val="24"/>
        </w:rPr>
        <w:t xml:space="preserve">day financial tasks. Yet with a proliferation of </w:t>
      </w:r>
      <w:r w:rsidR="00754756">
        <w:rPr>
          <w:rFonts w:ascii="Times New Roman" w:hAnsi="Times New Roman"/>
          <w:sz w:val="24"/>
          <w:szCs w:val="24"/>
        </w:rPr>
        <w:t>easy-to-access financial product</w:t>
      </w:r>
      <w:r>
        <w:rPr>
          <w:rFonts w:ascii="Times New Roman" w:hAnsi="Times New Roman"/>
          <w:sz w:val="24"/>
          <w:szCs w:val="24"/>
        </w:rPr>
        <w:t xml:space="preserve">s, and increasingly important financial decisions being made by the young, ever more financial skill is being required of people as they navigate their way through the world. For some groups, in some countries, this is becoming a pressing </w:t>
      </w:r>
      <w:r w:rsidR="004B2E52">
        <w:rPr>
          <w:rFonts w:ascii="Times New Roman" w:hAnsi="Times New Roman"/>
          <w:sz w:val="24"/>
          <w:szCs w:val="24"/>
        </w:rPr>
        <w:t>issue</w:t>
      </w:r>
      <w:r>
        <w:rPr>
          <w:rFonts w:ascii="Times New Roman" w:hAnsi="Times New Roman"/>
          <w:sz w:val="24"/>
          <w:szCs w:val="24"/>
        </w:rPr>
        <w:t xml:space="preserve">. </w:t>
      </w:r>
      <w:r w:rsidR="00672E09">
        <w:rPr>
          <w:rFonts w:ascii="Times New Roman" w:hAnsi="Times New Roman"/>
          <w:sz w:val="24"/>
          <w:szCs w:val="24"/>
        </w:rPr>
        <w:t>Again, some have argued that perhaps we do not actually need to teach financial literacy. We might believe that there are alternative ways to prompt individuals into making good financial decisions. Certainly</w:t>
      </w:r>
      <w:r w:rsidR="006B11AD">
        <w:rPr>
          <w:rFonts w:ascii="Times New Roman" w:hAnsi="Times New Roman"/>
          <w:sz w:val="24"/>
          <w:szCs w:val="24"/>
        </w:rPr>
        <w:t>,</w:t>
      </w:r>
      <w:r w:rsidR="00672E09">
        <w:rPr>
          <w:rFonts w:ascii="Times New Roman" w:hAnsi="Times New Roman"/>
          <w:sz w:val="24"/>
          <w:szCs w:val="24"/>
        </w:rPr>
        <w:t xml:space="preserve"> behavioural economics and nudge theory has shown great promise in terms of encouraging individuals to make more optimal decisions about their financial matters. For example, nudges can encourage individuals to save more, default enrolment pensions can encourage people to save more for retirement. This approach clearly has potential to impact on behaviour. However, it also has the potential to encourage and nudge people to do things that they do not fully understand and that may actually not be in their best interest</w:t>
      </w:r>
      <w:r w:rsidR="006B11AD">
        <w:rPr>
          <w:rFonts w:ascii="Times New Roman" w:hAnsi="Times New Roman"/>
          <w:sz w:val="24"/>
          <w:szCs w:val="24"/>
        </w:rPr>
        <w:t>s</w:t>
      </w:r>
      <w:r w:rsidR="00672E09">
        <w:rPr>
          <w:rFonts w:ascii="Times New Roman" w:hAnsi="Times New Roman"/>
          <w:sz w:val="24"/>
          <w:szCs w:val="24"/>
        </w:rPr>
        <w:t xml:space="preserve"> in every case. Even if on average it is useful to encourage the population to save more for retirement, in the specific case of an individual facing financial difficulties today this may be a sub optimal strategy. There is therefore no</w:t>
      </w:r>
      <w:r w:rsidR="00213BD2">
        <w:rPr>
          <w:rFonts w:ascii="Times New Roman" w:hAnsi="Times New Roman"/>
          <w:sz w:val="24"/>
          <w:szCs w:val="24"/>
        </w:rPr>
        <w:t xml:space="preserve"> alternative to proper financial education and financial literacy and, given </w:t>
      </w:r>
      <w:r w:rsidR="006B11AD">
        <w:rPr>
          <w:rFonts w:ascii="Times New Roman" w:hAnsi="Times New Roman"/>
          <w:sz w:val="24"/>
          <w:szCs w:val="24"/>
        </w:rPr>
        <w:t xml:space="preserve">our analysis of </w:t>
      </w:r>
      <w:r w:rsidR="00213BD2">
        <w:rPr>
          <w:rFonts w:ascii="Times New Roman" w:hAnsi="Times New Roman"/>
          <w:sz w:val="24"/>
          <w:szCs w:val="24"/>
        </w:rPr>
        <w:t>the PIAAC data, u</w:t>
      </w:r>
      <w:r>
        <w:rPr>
          <w:rFonts w:ascii="Times New Roman" w:hAnsi="Times New Roman"/>
          <w:sz w:val="24"/>
          <w:szCs w:val="24"/>
        </w:rPr>
        <w:t xml:space="preserve">rgent policy intervention is needed in certain </w:t>
      </w:r>
      <w:r w:rsidR="007522D0">
        <w:rPr>
          <w:rFonts w:ascii="Times New Roman" w:hAnsi="Times New Roman"/>
          <w:sz w:val="24"/>
          <w:szCs w:val="24"/>
        </w:rPr>
        <w:t xml:space="preserve">parts of the world to help ensure more young people become financially literate and responsible adults. </w:t>
      </w:r>
      <w:r>
        <w:rPr>
          <w:rFonts w:ascii="Times New Roman" w:hAnsi="Times New Roman"/>
          <w:sz w:val="24"/>
          <w:szCs w:val="24"/>
        </w:rPr>
        <w:t xml:space="preserve"> </w:t>
      </w:r>
      <w:r w:rsidR="00110ADE">
        <w:rPr>
          <w:rFonts w:ascii="Times New Roman" w:hAnsi="Times New Roman"/>
          <w:b/>
          <w:sz w:val="24"/>
          <w:szCs w:val="24"/>
        </w:rPr>
        <w:br w:type="page"/>
      </w:r>
    </w:p>
    <w:p w14:paraId="3D1FD247" w14:textId="511E557E" w:rsidR="00F75B79" w:rsidRDefault="00F75B79" w:rsidP="00FF7374">
      <w:pPr>
        <w:spacing w:line="360" w:lineRule="auto"/>
        <w:rPr>
          <w:rFonts w:ascii="Times New Roman" w:hAnsi="Times New Roman"/>
          <w:b/>
          <w:sz w:val="24"/>
          <w:szCs w:val="24"/>
        </w:rPr>
      </w:pPr>
      <w:r>
        <w:rPr>
          <w:rFonts w:ascii="Times New Roman" w:hAnsi="Times New Roman"/>
          <w:b/>
          <w:sz w:val="24"/>
          <w:szCs w:val="24"/>
        </w:rPr>
        <w:t>References</w:t>
      </w:r>
    </w:p>
    <w:p w14:paraId="648ACDC1" w14:textId="77777777" w:rsidR="00FF7374" w:rsidRPr="00FF7374" w:rsidRDefault="00245243" w:rsidP="00FF7374">
      <w:pPr>
        <w:pStyle w:val="Bibliography"/>
        <w:spacing w:line="360" w:lineRule="auto"/>
        <w:rPr>
          <w:rFonts w:ascii="Times New Roman" w:hAnsi="Times New Roman"/>
          <w:sz w:val="24"/>
        </w:rPr>
      </w:pPr>
      <w:r>
        <w:rPr>
          <w:b/>
        </w:rPr>
        <w:fldChar w:fldCharType="begin"/>
      </w:r>
      <w:r w:rsidR="00FF7374">
        <w:rPr>
          <w:b/>
        </w:rPr>
        <w:instrText xml:space="preserve"> ADDIN ZOTERO_BIBL {"custom":[]} CSL_BIBLIOGRAPHY </w:instrText>
      </w:r>
      <w:r>
        <w:rPr>
          <w:b/>
        </w:rPr>
        <w:fldChar w:fldCharType="separate"/>
      </w:r>
      <w:r w:rsidR="00FF7374" w:rsidRPr="00FF7374">
        <w:rPr>
          <w:rFonts w:ascii="Times New Roman" w:hAnsi="Times New Roman"/>
          <w:sz w:val="24"/>
        </w:rPr>
        <w:t xml:space="preserve">Alessie, R., Bucher-Koenen, T., Lusardi, A., &amp; van Rooij, M. (2013). Gender, confidence and financial literacy. </w:t>
      </w:r>
      <w:r w:rsidR="00FF7374" w:rsidRPr="00FF7374">
        <w:rPr>
          <w:rFonts w:ascii="Times New Roman" w:hAnsi="Times New Roman"/>
          <w:i/>
          <w:iCs/>
          <w:sz w:val="24"/>
        </w:rPr>
        <w:t>NeuroPsychoEconomics Conference Proceedings</w:t>
      </w:r>
      <w:r w:rsidR="00FF7374" w:rsidRPr="00FF7374">
        <w:rPr>
          <w:rFonts w:ascii="Times New Roman" w:hAnsi="Times New Roman"/>
          <w:sz w:val="24"/>
        </w:rPr>
        <w:t>, 16–16.</w:t>
      </w:r>
    </w:p>
    <w:p w14:paraId="3C045728"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Atkinson, A., McKay, S., Collard, S., &amp; Kempson, E. (2007). Levels of Financial Capability in the UK. </w:t>
      </w:r>
      <w:r w:rsidRPr="00FF7374">
        <w:rPr>
          <w:rFonts w:ascii="Times New Roman" w:hAnsi="Times New Roman"/>
          <w:i/>
          <w:iCs/>
          <w:sz w:val="24"/>
        </w:rPr>
        <w:t>Public Money &amp; Management</w:t>
      </w:r>
      <w:r w:rsidRPr="00FF7374">
        <w:rPr>
          <w:rFonts w:ascii="Times New Roman" w:hAnsi="Times New Roman"/>
          <w:sz w:val="24"/>
        </w:rPr>
        <w:t xml:space="preserve">, </w:t>
      </w:r>
      <w:r w:rsidRPr="00FF7374">
        <w:rPr>
          <w:rFonts w:ascii="Times New Roman" w:hAnsi="Times New Roman"/>
          <w:i/>
          <w:iCs/>
          <w:sz w:val="24"/>
        </w:rPr>
        <w:t>27</w:t>
      </w:r>
      <w:r w:rsidRPr="00FF7374">
        <w:rPr>
          <w:rFonts w:ascii="Times New Roman" w:hAnsi="Times New Roman"/>
          <w:sz w:val="24"/>
        </w:rPr>
        <w:t>(1), 29–36. https://doi.org/10.1111/j.1467-9302.2007.00552.x</w:t>
      </w:r>
    </w:p>
    <w:p w14:paraId="0D905E8B"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Avvisati, F., &amp; Keslair, F. (2014). </w:t>
      </w:r>
      <w:r w:rsidRPr="00FF7374">
        <w:rPr>
          <w:rFonts w:ascii="Times New Roman" w:hAnsi="Times New Roman"/>
          <w:i/>
          <w:iCs/>
          <w:sz w:val="24"/>
        </w:rPr>
        <w:t>REPEST: Stata module to run estimations with weighted replicate samples and plausible values</w:t>
      </w:r>
      <w:r w:rsidRPr="00FF7374">
        <w:rPr>
          <w:rFonts w:ascii="Times New Roman" w:hAnsi="Times New Roman"/>
          <w:sz w:val="24"/>
        </w:rPr>
        <w:t xml:space="preserve"> (Statistical Software Components). Retrieved from http://econpapers.repec.org/software/bocbocode/s457918.htm</w:t>
      </w:r>
    </w:p>
    <w:p w14:paraId="7687B922"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Brown, M., &amp; Graf, R. (2013). Financial Literacy and Retirement Planning in Switzerland. </w:t>
      </w:r>
      <w:r w:rsidRPr="00FF7374">
        <w:rPr>
          <w:rFonts w:ascii="Times New Roman" w:hAnsi="Times New Roman"/>
          <w:i/>
          <w:iCs/>
          <w:sz w:val="24"/>
        </w:rPr>
        <w:t>Numeracy</w:t>
      </w:r>
      <w:r w:rsidRPr="00FF7374">
        <w:rPr>
          <w:rFonts w:ascii="Times New Roman" w:hAnsi="Times New Roman"/>
          <w:sz w:val="24"/>
        </w:rPr>
        <w:t xml:space="preserve">, </w:t>
      </w:r>
      <w:r w:rsidRPr="00FF7374">
        <w:rPr>
          <w:rFonts w:ascii="Times New Roman" w:hAnsi="Times New Roman"/>
          <w:i/>
          <w:iCs/>
          <w:sz w:val="24"/>
        </w:rPr>
        <w:t>6</w:t>
      </w:r>
      <w:r w:rsidRPr="00FF7374">
        <w:rPr>
          <w:rFonts w:ascii="Times New Roman" w:hAnsi="Times New Roman"/>
          <w:sz w:val="24"/>
        </w:rPr>
        <w:t>(2). https://doi.org/http://dx.doi.org/10.5038/1936-4660.6.2.6</w:t>
      </w:r>
    </w:p>
    <w:p w14:paraId="4FD647DC"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Calderone, M., Fiala, N., Mulaj, F., Sadhu, S., &amp; Sarr, L. (2014). </w:t>
      </w:r>
      <w:r w:rsidRPr="00FF7374">
        <w:rPr>
          <w:rFonts w:ascii="Times New Roman" w:hAnsi="Times New Roman"/>
          <w:i/>
          <w:iCs/>
          <w:sz w:val="24"/>
        </w:rPr>
        <w:t>When Can Financial Education Affect Savings Behavior? Evidence From A Randomized Experiment Among Low Income Clients of Branchless Banking in India</w:t>
      </w:r>
      <w:r w:rsidRPr="00FF7374">
        <w:rPr>
          <w:rFonts w:ascii="Times New Roman" w:hAnsi="Times New Roman"/>
          <w:sz w:val="24"/>
        </w:rPr>
        <w:t xml:space="preserve"> (Working Paper No. 32). University of Connecticut, Department of Agricultural and Resource Economics, Charles J. Zwick Center for Food and Resource Policy. Retrieved from https://ideas.repec.org/p/zwi/wpaper/32.html</w:t>
      </w:r>
    </w:p>
    <w:p w14:paraId="6A8F9C29"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Calvet, L. E., Campbell, J. Y., &amp; Sodini, P. (2009). Measuring the Financial Sophistication of Households. </w:t>
      </w:r>
      <w:r w:rsidRPr="00FF7374">
        <w:rPr>
          <w:rFonts w:ascii="Times New Roman" w:hAnsi="Times New Roman"/>
          <w:i/>
          <w:iCs/>
          <w:sz w:val="24"/>
        </w:rPr>
        <w:t>American Economic Review</w:t>
      </w:r>
      <w:r w:rsidRPr="00FF7374">
        <w:rPr>
          <w:rFonts w:ascii="Times New Roman" w:hAnsi="Times New Roman"/>
          <w:sz w:val="24"/>
        </w:rPr>
        <w:t xml:space="preserve">, </w:t>
      </w:r>
      <w:r w:rsidRPr="00FF7374">
        <w:rPr>
          <w:rFonts w:ascii="Times New Roman" w:hAnsi="Times New Roman"/>
          <w:i/>
          <w:iCs/>
          <w:sz w:val="24"/>
        </w:rPr>
        <w:t>99</w:t>
      </w:r>
      <w:r w:rsidRPr="00FF7374">
        <w:rPr>
          <w:rFonts w:ascii="Times New Roman" w:hAnsi="Times New Roman"/>
          <w:sz w:val="24"/>
        </w:rPr>
        <w:t>(2), 393–398.</w:t>
      </w:r>
    </w:p>
    <w:p w14:paraId="2266B78C"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Carpena, F., Cole, S. A., Shapiro, J., &amp; Zia, B. (2015). </w:t>
      </w:r>
      <w:r w:rsidRPr="00FF7374">
        <w:rPr>
          <w:rFonts w:ascii="Times New Roman" w:hAnsi="Times New Roman"/>
          <w:i/>
          <w:iCs/>
          <w:sz w:val="24"/>
        </w:rPr>
        <w:t>The Abcs of Financial Education: Experimental Evidence on Attitudes, Behavior, and Cognitive Biases</w:t>
      </w:r>
      <w:r w:rsidRPr="00FF7374">
        <w:rPr>
          <w:rFonts w:ascii="Times New Roman" w:hAnsi="Times New Roman"/>
          <w:sz w:val="24"/>
        </w:rPr>
        <w:t xml:space="preserve"> (SSRN Scholarly Paper No. ID 2661139). Rochester, NY: Social Science Research Network. Retrieved from https://papers.ssrn.com/abstract=2661139</w:t>
      </w:r>
    </w:p>
    <w:p w14:paraId="599C49DA"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Carpenter, J., &amp; Kenward, M. (2013). </w:t>
      </w:r>
      <w:r w:rsidRPr="00FF7374">
        <w:rPr>
          <w:rFonts w:ascii="Times New Roman" w:hAnsi="Times New Roman"/>
          <w:i/>
          <w:iCs/>
          <w:sz w:val="24"/>
        </w:rPr>
        <w:t>Multiple Imputation and its Application</w:t>
      </w:r>
      <w:r w:rsidRPr="00FF7374">
        <w:rPr>
          <w:rFonts w:ascii="Times New Roman" w:hAnsi="Times New Roman"/>
          <w:sz w:val="24"/>
        </w:rPr>
        <w:t xml:space="preserve"> (1 edition). Chichester, West Sussex: Wiley.</w:t>
      </w:r>
    </w:p>
    <w:p w14:paraId="5BCA21C9"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Cole, S., &amp; Fernando, N. (2008). Assessing the importance of financial literacy. </w:t>
      </w:r>
      <w:r w:rsidRPr="00FF7374">
        <w:rPr>
          <w:rFonts w:ascii="Times New Roman" w:hAnsi="Times New Roman"/>
          <w:i/>
          <w:iCs/>
          <w:sz w:val="24"/>
        </w:rPr>
        <w:t>Finance for the Poor</w:t>
      </w:r>
      <w:r w:rsidRPr="00FF7374">
        <w:rPr>
          <w:rFonts w:ascii="Times New Roman" w:hAnsi="Times New Roman"/>
          <w:sz w:val="24"/>
        </w:rPr>
        <w:t xml:space="preserve">, </w:t>
      </w:r>
      <w:r w:rsidRPr="00FF7374">
        <w:rPr>
          <w:rFonts w:ascii="Times New Roman" w:hAnsi="Times New Roman"/>
          <w:i/>
          <w:iCs/>
          <w:sz w:val="24"/>
        </w:rPr>
        <w:t>9</w:t>
      </w:r>
      <w:r w:rsidRPr="00FF7374">
        <w:rPr>
          <w:rFonts w:ascii="Times New Roman" w:hAnsi="Times New Roman"/>
          <w:sz w:val="24"/>
        </w:rPr>
        <w:t>(3), 1–6.</w:t>
      </w:r>
    </w:p>
    <w:p w14:paraId="747F03F1"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Drexler, A., Fischer, G., &amp; Schoar, A. (2014). Keeping It Simple: Financial Literacy and Rules of Thumb. </w:t>
      </w:r>
      <w:r w:rsidRPr="00FF7374">
        <w:rPr>
          <w:rFonts w:ascii="Times New Roman" w:hAnsi="Times New Roman"/>
          <w:i/>
          <w:iCs/>
          <w:sz w:val="24"/>
        </w:rPr>
        <w:t>American Economic Journal: Applied Economics</w:t>
      </w:r>
      <w:r w:rsidRPr="00FF7374">
        <w:rPr>
          <w:rFonts w:ascii="Times New Roman" w:hAnsi="Times New Roman"/>
          <w:sz w:val="24"/>
        </w:rPr>
        <w:t xml:space="preserve">, </w:t>
      </w:r>
      <w:r w:rsidRPr="00FF7374">
        <w:rPr>
          <w:rFonts w:ascii="Times New Roman" w:hAnsi="Times New Roman"/>
          <w:i/>
          <w:iCs/>
          <w:sz w:val="24"/>
        </w:rPr>
        <w:t>6</w:t>
      </w:r>
      <w:r w:rsidRPr="00FF7374">
        <w:rPr>
          <w:rFonts w:ascii="Times New Roman" w:hAnsi="Times New Roman"/>
          <w:sz w:val="24"/>
        </w:rPr>
        <w:t>(2), 1–31. https://doi.org/10.1257/app.6.2.1</w:t>
      </w:r>
    </w:p>
    <w:p w14:paraId="47C73248"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Fernandes, D., Lynch, J. G., &amp; Netemeyer, R. G. (2014). Financial Literacy, Financial Education, and Downstream Financial Behaviors. </w:t>
      </w:r>
      <w:r w:rsidRPr="00FF7374">
        <w:rPr>
          <w:rFonts w:ascii="Times New Roman" w:hAnsi="Times New Roman"/>
          <w:i/>
          <w:iCs/>
          <w:sz w:val="24"/>
        </w:rPr>
        <w:t>Management Science</w:t>
      </w:r>
      <w:r w:rsidRPr="00FF7374">
        <w:rPr>
          <w:rFonts w:ascii="Times New Roman" w:hAnsi="Times New Roman"/>
          <w:sz w:val="24"/>
        </w:rPr>
        <w:t xml:space="preserve">, </w:t>
      </w:r>
      <w:r w:rsidRPr="00FF7374">
        <w:rPr>
          <w:rFonts w:ascii="Times New Roman" w:hAnsi="Times New Roman"/>
          <w:i/>
          <w:iCs/>
          <w:sz w:val="24"/>
        </w:rPr>
        <w:t>60</w:t>
      </w:r>
      <w:r w:rsidRPr="00FF7374">
        <w:rPr>
          <w:rFonts w:ascii="Times New Roman" w:hAnsi="Times New Roman"/>
          <w:sz w:val="24"/>
        </w:rPr>
        <w:t>(8), 1861–1883. https://doi.org/10.1287/mnsc.2013.1849</w:t>
      </w:r>
    </w:p>
    <w:p w14:paraId="3FE0C60E"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Gathergood, J. (2012). Self-control, financial literacy and consumer over-indebtedness. </w:t>
      </w:r>
      <w:r w:rsidRPr="00FF7374">
        <w:rPr>
          <w:rFonts w:ascii="Times New Roman" w:hAnsi="Times New Roman"/>
          <w:i/>
          <w:iCs/>
          <w:sz w:val="24"/>
        </w:rPr>
        <w:t>Journal of Economic Psychology</w:t>
      </w:r>
      <w:r w:rsidRPr="00FF7374">
        <w:rPr>
          <w:rFonts w:ascii="Times New Roman" w:hAnsi="Times New Roman"/>
          <w:sz w:val="24"/>
        </w:rPr>
        <w:t xml:space="preserve">, </w:t>
      </w:r>
      <w:r w:rsidRPr="00FF7374">
        <w:rPr>
          <w:rFonts w:ascii="Times New Roman" w:hAnsi="Times New Roman"/>
          <w:i/>
          <w:iCs/>
          <w:sz w:val="24"/>
        </w:rPr>
        <w:t>33</w:t>
      </w:r>
      <w:r w:rsidRPr="00FF7374">
        <w:rPr>
          <w:rFonts w:ascii="Times New Roman" w:hAnsi="Times New Roman"/>
          <w:sz w:val="24"/>
        </w:rPr>
        <w:t>(3), 590–602. https://doi.org/10.1016/j.joep.2011.11.006</w:t>
      </w:r>
    </w:p>
    <w:p w14:paraId="2D1ACF05"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Huston, S. J. (2010). Measuring Financial Literacy. </w:t>
      </w:r>
      <w:r w:rsidRPr="00FF7374">
        <w:rPr>
          <w:rFonts w:ascii="Times New Roman" w:hAnsi="Times New Roman"/>
          <w:i/>
          <w:iCs/>
          <w:sz w:val="24"/>
        </w:rPr>
        <w:t>Journal of Consumer Affairs</w:t>
      </w:r>
      <w:r w:rsidRPr="00FF7374">
        <w:rPr>
          <w:rFonts w:ascii="Times New Roman" w:hAnsi="Times New Roman"/>
          <w:sz w:val="24"/>
        </w:rPr>
        <w:t xml:space="preserve">, </w:t>
      </w:r>
      <w:r w:rsidRPr="00FF7374">
        <w:rPr>
          <w:rFonts w:ascii="Times New Roman" w:hAnsi="Times New Roman"/>
          <w:i/>
          <w:iCs/>
          <w:sz w:val="24"/>
        </w:rPr>
        <w:t>44</w:t>
      </w:r>
      <w:r w:rsidRPr="00FF7374">
        <w:rPr>
          <w:rFonts w:ascii="Times New Roman" w:hAnsi="Times New Roman"/>
          <w:sz w:val="24"/>
        </w:rPr>
        <w:t>(2), 296–316. https://doi.org/10.1111/j.1745-6606.2010.01170.x</w:t>
      </w:r>
    </w:p>
    <w:p w14:paraId="7884B4AD"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Klapper, L., Lusardi, A., &amp; Van Oudheusden, P. (2015). </w:t>
      </w:r>
      <w:r w:rsidRPr="00FF7374">
        <w:rPr>
          <w:rFonts w:ascii="Times New Roman" w:hAnsi="Times New Roman"/>
          <w:i/>
          <w:iCs/>
          <w:sz w:val="24"/>
        </w:rPr>
        <w:t>Financial Literacy Around the World</w:t>
      </w:r>
      <w:r w:rsidRPr="00FF7374">
        <w:rPr>
          <w:rFonts w:ascii="Times New Roman" w:hAnsi="Times New Roman"/>
          <w:sz w:val="24"/>
        </w:rPr>
        <w:t>. Insights From The Standard &amp; Poor’s Ratings Services Global Financial Literacy Survey, http://www. finlit. mhfi. com. Retrieved from https://responsiblefinanceforum.org/wp-content/uploads/2015/12/2015-Finlit_paper_17_F3_SINGLES.pdf</w:t>
      </w:r>
    </w:p>
    <w:p w14:paraId="16144417"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(2005). Financial education and the saving behavior of African American and Hispanic households. </w:t>
      </w:r>
      <w:r w:rsidRPr="00FF7374">
        <w:rPr>
          <w:rFonts w:ascii="Times New Roman" w:hAnsi="Times New Roman"/>
          <w:i/>
          <w:iCs/>
          <w:sz w:val="24"/>
        </w:rPr>
        <w:t>Report for the US Department of Labor</w:t>
      </w:r>
      <w:r w:rsidRPr="00FF7374">
        <w:rPr>
          <w:rFonts w:ascii="Times New Roman" w:hAnsi="Times New Roman"/>
          <w:sz w:val="24"/>
        </w:rPr>
        <w:t>. Retrieved from http://citeseerx.ist.psu.edu/viewdoc/download?doi=10.1.1.318.9166&amp;rep=rep1&amp;type=pdf</w:t>
      </w:r>
    </w:p>
    <w:p w14:paraId="2284E7C5"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(2015). Financial Literacy Skills for the 21st Century: Evidence from PISA. </w:t>
      </w:r>
      <w:r w:rsidRPr="00FF7374">
        <w:rPr>
          <w:rFonts w:ascii="Times New Roman" w:hAnsi="Times New Roman"/>
          <w:i/>
          <w:iCs/>
          <w:sz w:val="24"/>
        </w:rPr>
        <w:t>Journal of Consumer Affairs</w:t>
      </w:r>
      <w:r w:rsidRPr="00FF7374">
        <w:rPr>
          <w:rFonts w:ascii="Times New Roman" w:hAnsi="Times New Roman"/>
          <w:sz w:val="24"/>
        </w:rPr>
        <w:t xml:space="preserve">, </w:t>
      </w:r>
      <w:r w:rsidRPr="00FF7374">
        <w:rPr>
          <w:rFonts w:ascii="Times New Roman" w:hAnsi="Times New Roman"/>
          <w:i/>
          <w:iCs/>
          <w:sz w:val="24"/>
        </w:rPr>
        <w:t>49</w:t>
      </w:r>
      <w:r w:rsidRPr="00FF7374">
        <w:rPr>
          <w:rFonts w:ascii="Times New Roman" w:hAnsi="Times New Roman"/>
          <w:sz w:val="24"/>
        </w:rPr>
        <w:t>(3), 639–659. https://doi.org/10.1111/joca.12099</w:t>
      </w:r>
    </w:p>
    <w:p w14:paraId="5FBC39FF"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&amp; Mitchell, O. S. (2007). Financial Literacy and Retirement Preparedness: Evidence and Implications for Financial Education. </w:t>
      </w:r>
      <w:r w:rsidRPr="00FF7374">
        <w:rPr>
          <w:rFonts w:ascii="Times New Roman" w:hAnsi="Times New Roman"/>
          <w:i/>
          <w:iCs/>
          <w:sz w:val="24"/>
        </w:rPr>
        <w:t>Business Economics</w:t>
      </w:r>
      <w:r w:rsidRPr="00FF7374">
        <w:rPr>
          <w:rFonts w:ascii="Times New Roman" w:hAnsi="Times New Roman"/>
          <w:sz w:val="24"/>
        </w:rPr>
        <w:t xml:space="preserve">, </w:t>
      </w:r>
      <w:r w:rsidRPr="00FF7374">
        <w:rPr>
          <w:rFonts w:ascii="Times New Roman" w:hAnsi="Times New Roman"/>
          <w:i/>
          <w:iCs/>
          <w:sz w:val="24"/>
        </w:rPr>
        <w:t>42</w:t>
      </w:r>
      <w:r w:rsidRPr="00FF7374">
        <w:rPr>
          <w:rFonts w:ascii="Times New Roman" w:hAnsi="Times New Roman"/>
          <w:sz w:val="24"/>
        </w:rPr>
        <w:t>(1), 35–44. https://doi.org/10.2145/20070104</w:t>
      </w:r>
    </w:p>
    <w:p w14:paraId="5309C5C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&amp; Mitchell, O. S. (2008). Planning and Financial Literacy: How Do Women Fare? </w:t>
      </w:r>
      <w:r w:rsidRPr="00FF7374">
        <w:rPr>
          <w:rFonts w:ascii="Times New Roman" w:hAnsi="Times New Roman"/>
          <w:i/>
          <w:iCs/>
          <w:sz w:val="24"/>
        </w:rPr>
        <w:t>American Economic Review</w:t>
      </w:r>
      <w:r w:rsidRPr="00FF7374">
        <w:rPr>
          <w:rFonts w:ascii="Times New Roman" w:hAnsi="Times New Roman"/>
          <w:sz w:val="24"/>
        </w:rPr>
        <w:t xml:space="preserve">, </w:t>
      </w:r>
      <w:r w:rsidRPr="00FF7374">
        <w:rPr>
          <w:rFonts w:ascii="Times New Roman" w:hAnsi="Times New Roman"/>
          <w:i/>
          <w:iCs/>
          <w:sz w:val="24"/>
        </w:rPr>
        <w:t>98</w:t>
      </w:r>
      <w:r w:rsidRPr="00FF7374">
        <w:rPr>
          <w:rFonts w:ascii="Times New Roman" w:hAnsi="Times New Roman"/>
          <w:sz w:val="24"/>
        </w:rPr>
        <w:t>(2), 413–417. https://doi.org/10.1257/aer.98.2.413</w:t>
      </w:r>
    </w:p>
    <w:p w14:paraId="38F52A7A"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&amp; Mitchell, O. S. (2011). </w:t>
      </w:r>
      <w:r w:rsidRPr="00FF7374">
        <w:rPr>
          <w:rFonts w:ascii="Times New Roman" w:hAnsi="Times New Roman"/>
          <w:i/>
          <w:iCs/>
          <w:sz w:val="24"/>
        </w:rPr>
        <w:t>Financial Literacy around the World: An Overview</w:t>
      </w:r>
      <w:r w:rsidRPr="00FF7374">
        <w:rPr>
          <w:rFonts w:ascii="Times New Roman" w:hAnsi="Times New Roman"/>
          <w:sz w:val="24"/>
        </w:rPr>
        <w:t xml:space="preserve"> (Working Paper No. 17107). National Bureau of Economic Research. https://doi.org/10.3386/w17107</w:t>
      </w:r>
    </w:p>
    <w:p w14:paraId="306B533A"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Mitchell, O. S., &amp; Curto, V. (2010). Financial Literacy among the Young. </w:t>
      </w:r>
      <w:r w:rsidRPr="00FF7374">
        <w:rPr>
          <w:rFonts w:ascii="Times New Roman" w:hAnsi="Times New Roman"/>
          <w:i/>
          <w:iCs/>
          <w:sz w:val="24"/>
        </w:rPr>
        <w:t>Journal of Consumer Affairs</w:t>
      </w:r>
      <w:r w:rsidRPr="00FF7374">
        <w:rPr>
          <w:rFonts w:ascii="Times New Roman" w:hAnsi="Times New Roman"/>
          <w:sz w:val="24"/>
        </w:rPr>
        <w:t xml:space="preserve">, </w:t>
      </w:r>
      <w:r w:rsidRPr="00FF7374">
        <w:rPr>
          <w:rFonts w:ascii="Times New Roman" w:hAnsi="Times New Roman"/>
          <w:i/>
          <w:iCs/>
          <w:sz w:val="24"/>
        </w:rPr>
        <w:t>44</w:t>
      </w:r>
      <w:r w:rsidRPr="00FF7374">
        <w:rPr>
          <w:rFonts w:ascii="Times New Roman" w:hAnsi="Times New Roman"/>
          <w:sz w:val="24"/>
        </w:rPr>
        <w:t>(2), 358–380. https://doi.org/10.1111/j.1745-6606.2010.01173.x</w:t>
      </w:r>
    </w:p>
    <w:p w14:paraId="2064A7CC"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Lusardi, A., &amp; Tufano, P. (2009). </w:t>
      </w:r>
      <w:r w:rsidRPr="00FF7374">
        <w:rPr>
          <w:rFonts w:ascii="Times New Roman" w:hAnsi="Times New Roman"/>
          <w:i/>
          <w:iCs/>
          <w:sz w:val="24"/>
        </w:rPr>
        <w:t>Debt Literacy, Financial Experiences, and Overindebtedness</w:t>
      </w:r>
      <w:r w:rsidRPr="00FF7374">
        <w:rPr>
          <w:rFonts w:ascii="Times New Roman" w:hAnsi="Times New Roman"/>
          <w:sz w:val="24"/>
        </w:rPr>
        <w:t xml:space="preserve"> (Working Paper No. 14808). National Bureau of Economic Research. https://doi.org/10.3386/w14808</w:t>
      </w:r>
    </w:p>
    <w:p w14:paraId="5085FAC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Mason, &amp; Wilson. (2000). Conceptualizing financial literacy. In C. Aprea, E. Wuttke, K. Breuer, N. K. Koh, P. Davies, B. Greimel-Fuhrmann, &amp; J. S. Lopus, </w:t>
      </w:r>
      <w:r w:rsidRPr="00FF7374">
        <w:rPr>
          <w:rFonts w:ascii="Times New Roman" w:hAnsi="Times New Roman"/>
          <w:i/>
          <w:iCs/>
          <w:sz w:val="24"/>
        </w:rPr>
        <w:t>International Handbook of Financial Literacy</w:t>
      </w:r>
      <w:r w:rsidRPr="00FF7374">
        <w:rPr>
          <w:rFonts w:ascii="Times New Roman" w:hAnsi="Times New Roman"/>
          <w:sz w:val="24"/>
        </w:rPr>
        <w:t>. Springer.</w:t>
      </w:r>
    </w:p>
    <w:p w14:paraId="3EF26A93"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O’Donnell, N. (2009). </w:t>
      </w:r>
      <w:r w:rsidRPr="00FF7374">
        <w:rPr>
          <w:rFonts w:ascii="Times New Roman" w:hAnsi="Times New Roman"/>
          <w:i/>
          <w:iCs/>
          <w:sz w:val="24"/>
        </w:rPr>
        <w:t>Consumer Financial Capability: A Comparison of the UK and Ireland</w:t>
      </w:r>
      <w:r w:rsidRPr="00FF7374">
        <w:rPr>
          <w:rFonts w:ascii="Times New Roman" w:hAnsi="Times New Roman"/>
          <w:sz w:val="24"/>
        </w:rPr>
        <w:t xml:space="preserve"> (Research Technical Paper No. 4/RT/09). Central Bank of Ireland. Retrieved from https://ideas.repec.org/p/cbi/wpaper/4-rt-09.html</w:t>
      </w:r>
    </w:p>
    <w:p w14:paraId="74EF71C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 (2005). </w:t>
      </w:r>
      <w:r w:rsidRPr="00FF7374">
        <w:rPr>
          <w:rFonts w:ascii="Times New Roman" w:hAnsi="Times New Roman"/>
          <w:i/>
          <w:iCs/>
          <w:sz w:val="24"/>
        </w:rPr>
        <w:t>Improving Financial Literacy</w:t>
      </w:r>
      <w:r w:rsidRPr="00FF7374">
        <w:rPr>
          <w:rFonts w:ascii="Times New Roman" w:hAnsi="Times New Roman"/>
          <w:sz w:val="24"/>
        </w:rPr>
        <w:t>. Paris: Organisation for Economic Co-operation and Development. Retrieved from http://www.oecd-ilibrary.org/content/book/9789264012578-en</w:t>
      </w:r>
    </w:p>
    <w:p w14:paraId="20ECBA1C"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 (2014). </w:t>
      </w:r>
      <w:r w:rsidRPr="00FF7374">
        <w:rPr>
          <w:rFonts w:ascii="Times New Roman" w:hAnsi="Times New Roman"/>
          <w:i/>
          <w:iCs/>
          <w:sz w:val="24"/>
        </w:rPr>
        <w:t>Technical report of the Survey of Adult Skills (PIAAC)</w:t>
      </w:r>
      <w:r w:rsidRPr="00FF7374">
        <w:rPr>
          <w:rFonts w:ascii="Times New Roman" w:hAnsi="Times New Roman"/>
          <w:sz w:val="24"/>
        </w:rPr>
        <w:t xml:space="preserve"> (Second Edition). OECD.</w:t>
      </w:r>
    </w:p>
    <w:p w14:paraId="34AC7D58"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 &amp; Statistics Canada. (2000). </w:t>
      </w:r>
      <w:r w:rsidRPr="00FF7374">
        <w:rPr>
          <w:rFonts w:ascii="Times New Roman" w:hAnsi="Times New Roman"/>
          <w:i/>
          <w:iCs/>
          <w:sz w:val="24"/>
        </w:rPr>
        <w:t>Literacy in the Information Age</w:t>
      </w:r>
      <w:r w:rsidRPr="00FF7374">
        <w:rPr>
          <w:rFonts w:ascii="Times New Roman" w:hAnsi="Times New Roman"/>
          <w:sz w:val="24"/>
        </w:rPr>
        <w:t>. Paris: Organisation for Economic Co-operation and Development. Retrieved from http://www.oecd-ilibrary.org/content/book/9789264181762-en</w:t>
      </w:r>
    </w:p>
    <w:p w14:paraId="5851632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OECD/INFE. (2013a). </w:t>
      </w:r>
      <w:r w:rsidRPr="00FF7374">
        <w:rPr>
          <w:rFonts w:ascii="Times New Roman" w:hAnsi="Times New Roman"/>
          <w:i/>
          <w:iCs/>
          <w:sz w:val="24"/>
        </w:rPr>
        <w:t>Current Status of National Strategies for Financial Education: OECD/INFE Comparative Analysis and Relevant Practices</w:t>
      </w:r>
      <w:r w:rsidRPr="00FF7374">
        <w:rPr>
          <w:rFonts w:ascii="Times New Roman" w:hAnsi="Times New Roman"/>
          <w:sz w:val="24"/>
        </w:rPr>
        <w:t>. Financial Literacy &amp; Education - Russia Trust Fund. Retrieved from http://www.oecd.org/daf/fin/financial-education/TrustFund2013_OECD_INFE_Current_Status_of_National_Strategies_for_Fin_Ed.pdf</w:t>
      </w:r>
    </w:p>
    <w:p w14:paraId="45557BE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OECD/INFE. (2013b). </w:t>
      </w:r>
      <w:r w:rsidRPr="00FF7374">
        <w:rPr>
          <w:rFonts w:ascii="Times New Roman" w:hAnsi="Times New Roman"/>
          <w:i/>
          <w:iCs/>
          <w:sz w:val="24"/>
        </w:rPr>
        <w:t>OECD/INFE toolkit to measure financial literacy and financial inclusion</w:t>
      </w:r>
      <w:r w:rsidRPr="00FF7374">
        <w:rPr>
          <w:rFonts w:ascii="Times New Roman" w:hAnsi="Times New Roman"/>
          <w:sz w:val="24"/>
        </w:rPr>
        <w:t>. Paris: Financial Literacy &amp; Education - Russia Trust Fund. Retrieved from https://www.oecd.org/daf/fin/financial-education/TrustFund2013_OECD_INFE_toolkit_to_measure_fin_lit_and_fin_incl.pdf</w:t>
      </w:r>
    </w:p>
    <w:p w14:paraId="7B7F1140"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OECD/INFE. (2016). </w:t>
      </w:r>
      <w:r w:rsidRPr="00FF7374">
        <w:rPr>
          <w:rFonts w:ascii="Times New Roman" w:hAnsi="Times New Roman"/>
          <w:i/>
          <w:iCs/>
          <w:sz w:val="24"/>
        </w:rPr>
        <w:t>OECD/INFE International Survey of Adult Financial Literacy Competencies</w:t>
      </w:r>
      <w:r w:rsidRPr="00FF7374">
        <w:rPr>
          <w:rFonts w:ascii="Times New Roman" w:hAnsi="Times New Roman"/>
          <w:sz w:val="24"/>
        </w:rPr>
        <w:t>. OECD/INFE. Retrieved from http://www.oecd.org/daf/fin/financial-education/OECD-INFE-International-Survey-of-Adult-FInancial-Literacy-Competencies.pdf</w:t>
      </w:r>
    </w:p>
    <w:p w14:paraId="54C5B744"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Titko, J., Ciemleja, G., &amp; Lace, N. (2015). Financial Literacy of Latvian Citizens: Preliminary Survey Results. </w:t>
      </w:r>
      <w:r w:rsidRPr="00FF7374">
        <w:rPr>
          <w:rFonts w:ascii="Times New Roman" w:hAnsi="Times New Roman"/>
          <w:i/>
          <w:iCs/>
          <w:sz w:val="24"/>
        </w:rPr>
        <w:t>Procedia - Social and Behavioral Sciences</w:t>
      </w:r>
      <w:r w:rsidRPr="00FF7374">
        <w:rPr>
          <w:rFonts w:ascii="Times New Roman" w:hAnsi="Times New Roman"/>
          <w:sz w:val="24"/>
        </w:rPr>
        <w:t xml:space="preserve">, </w:t>
      </w:r>
      <w:r w:rsidRPr="00FF7374">
        <w:rPr>
          <w:rFonts w:ascii="Times New Roman" w:hAnsi="Times New Roman"/>
          <w:i/>
          <w:iCs/>
          <w:sz w:val="24"/>
        </w:rPr>
        <w:t>213</w:t>
      </w:r>
      <w:r w:rsidRPr="00FF7374">
        <w:rPr>
          <w:rFonts w:ascii="Times New Roman" w:hAnsi="Times New Roman"/>
          <w:sz w:val="24"/>
        </w:rPr>
        <w:t>, 12–17. https://doi.org/10.1016/j.sbspro.2015.11.396</w:t>
      </w:r>
    </w:p>
    <w:p w14:paraId="40147EA6"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 xml:space="preserve">van Rooij, M. C. J., Lusardi, A., &amp; Alessie, R. J. M. (2011). Financial literacy and retirement planning in the Netherlands. </w:t>
      </w:r>
      <w:r w:rsidRPr="00FF7374">
        <w:rPr>
          <w:rFonts w:ascii="Times New Roman" w:hAnsi="Times New Roman"/>
          <w:i/>
          <w:iCs/>
          <w:sz w:val="24"/>
        </w:rPr>
        <w:t>Journal of Economic Psychology</w:t>
      </w:r>
      <w:r w:rsidRPr="00FF7374">
        <w:rPr>
          <w:rFonts w:ascii="Times New Roman" w:hAnsi="Times New Roman"/>
          <w:sz w:val="24"/>
        </w:rPr>
        <w:t xml:space="preserve">, </w:t>
      </w:r>
      <w:r w:rsidRPr="00FF7374">
        <w:rPr>
          <w:rFonts w:ascii="Times New Roman" w:hAnsi="Times New Roman"/>
          <w:i/>
          <w:iCs/>
          <w:sz w:val="24"/>
        </w:rPr>
        <w:t>32</w:t>
      </w:r>
      <w:r w:rsidRPr="00FF7374">
        <w:rPr>
          <w:rFonts w:ascii="Times New Roman" w:hAnsi="Times New Roman"/>
          <w:sz w:val="24"/>
        </w:rPr>
        <w:t>(4), 593–608. https://doi.org/10.1016/j.joep.2011.02.004</w:t>
      </w:r>
    </w:p>
    <w:p w14:paraId="6D4B8310" w14:textId="77777777" w:rsidR="00FF7374" w:rsidRPr="00FF7374" w:rsidRDefault="00FF7374" w:rsidP="00FF7374">
      <w:pPr>
        <w:pStyle w:val="Bibliography"/>
        <w:spacing w:line="360" w:lineRule="auto"/>
        <w:rPr>
          <w:rFonts w:ascii="Times New Roman" w:hAnsi="Times New Roman"/>
          <w:sz w:val="24"/>
        </w:rPr>
      </w:pPr>
      <w:r w:rsidRPr="00FF7374">
        <w:rPr>
          <w:rFonts w:ascii="Times New Roman" w:hAnsi="Times New Roman"/>
          <w:sz w:val="24"/>
        </w:rPr>
        <w:t>Worthington, A. C. (2006). Predicting financial literacy in Australia. Retrieved from https://works.bepress.com/acworthington/38/</w:t>
      </w:r>
    </w:p>
    <w:p w14:paraId="58D6186E" w14:textId="0C076193" w:rsidR="00B43B59" w:rsidRDefault="00245243" w:rsidP="00FF7374">
      <w:pPr>
        <w:spacing w:line="360" w:lineRule="auto"/>
        <w:rPr>
          <w:rFonts w:ascii="Times New Roman" w:hAnsi="Times New Roman"/>
          <w:color w:val="000000" w:themeColor="text1"/>
          <w:sz w:val="24"/>
          <w:szCs w:val="24"/>
        </w:rPr>
      </w:pPr>
      <w:r>
        <w:rPr>
          <w:rFonts w:ascii="Times New Roman" w:hAnsi="Times New Roman"/>
          <w:b/>
          <w:sz w:val="24"/>
          <w:szCs w:val="24"/>
        </w:rPr>
        <w:fldChar w:fldCharType="end"/>
      </w:r>
      <w:r w:rsidR="00AF2D52">
        <w:rPr>
          <w:rFonts w:ascii="Times New Roman" w:hAnsi="Times New Roman"/>
          <w:color w:val="000000" w:themeColor="text1"/>
          <w:sz w:val="24"/>
          <w:szCs w:val="24"/>
        </w:rPr>
        <w:t xml:space="preserve"> </w:t>
      </w:r>
    </w:p>
    <w:p w14:paraId="10B82A42" w14:textId="3F1E8E16" w:rsidR="00886CF7" w:rsidRDefault="00ED53A3" w:rsidP="00105B1F">
      <w:pPr>
        <w:jc w:val="center"/>
        <w:rPr>
          <w:rFonts w:ascii="Times New Roman" w:hAnsi="Times New Roman"/>
          <w:b/>
          <w:sz w:val="24"/>
          <w:szCs w:val="24"/>
        </w:rPr>
      </w:pPr>
      <w:bookmarkStart w:id="1" w:name="_Hlk480489262"/>
      <w:r>
        <w:rPr>
          <w:rFonts w:ascii="Times New Roman" w:hAnsi="Times New Roman"/>
          <w:b/>
          <w:sz w:val="24"/>
          <w:szCs w:val="24"/>
        </w:rPr>
        <w:t>Table 1</w:t>
      </w:r>
      <w:r w:rsidR="00886CF7">
        <w:rPr>
          <w:rFonts w:ascii="Times New Roman" w:hAnsi="Times New Roman"/>
          <w:b/>
          <w:sz w:val="24"/>
          <w:szCs w:val="24"/>
        </w:rPr>
        <w:t>.</w:t>
      </w:r>
      <w:r w:rsidR="006D0EB8">
        <w:rPr>
          <w:rFonts w:ascii="Times New Roman" w:hAnsi="Times New Roman"/>
          <w:b/>
          <w:sz w:val="24"/>
          <w:szCs w:val="24"/>
        </w:rPr>
        <w:t xml:space="preserve"> The percentage of correct responses to the financial items in PIAAC</w:t>
      </w:r>
    </w:p>
    <w:tbl>
      <w:tblPr>
        <w:tblW w:w="5095" w:type="pct"/>
        <w:tblInd w:w="-176" w:type="dxa"/>
        <w:tblLook w:val="04A0" w:firstRow="1" w:lastRow="0" w:firstColumn="1" w:lastColumn="0" w:noHBand="0" w:noVBand="1"/>
      </w:tblPr>
      <w:tblGrid>
        <w:gridCol w:w="1392"/>
        <w:gridCol w:w="982"/>
        <w:gridCol w:w="972"/>
        <w:gridCol w:w="981"/>
        <w:gridCol w:w="971"/>
        <w:gridCol w:w="981"/>
        <w:gridCol w:w="971"/>
        <w:gridCol w:w="981"/>
        <w:gridCol w:w="971"/>
      </w:tblGrid>
      <w:tr w:rsidR="00886CF7" w:rsidRPr="00886CF7" w14:paraId="54C4C3F2" w14:textId="77777777" w:rsidTr="00110ADE">
        <w:trPr>
          <w:trHeight w:val="300"/>
        </w:trPr>
        <w:tc>
          <w:tcPr>
            <w:tcW w:w="821" w:type="pct"/>
            <w:tcBorders>
              <w:top w:val="single" w:sz="4" w:space="0" w:color="auto"/>
              <w:left w:val="nil"/>
              <w:bottom w:val="nil"/>
              <w:right w:val="nil"/>
            </w:tcBorders>
            <w:shd w:val="clear" w:color="auto" w:fill="auto"/>
            <w:noWrap/>
            <w:vAlign w:val="bottom"/>
            <w:hideMark/>
          </w:tcPr>
          <w:p w14:paraId="67822E5A" w14:textId="77777777" w:rsidR="00886CF7" w:rsidRPr="00886CF7" w:rsidRDefault="00886CF7" w:rsidP="00886CF7">
            <w:pPr>
              <w:spacing w:after="0" w:line="240" w:lineRule="auto"/>
              <w:rPr>
                <w:rFonts w:ascii="Times New Roman" w:eastAsia="Times New Roman" w:hAnsi="Times New Roman"/>
                <w:b/>
                <w:bCs/>
                <w:lang w:eastAsia="en-GB"/>
              </w:rPr>
            </w:pPr>
            <w:r w:rsidRPr="00886CF7">
              <w:rPr>
                <w:rFonts w:ascii="Times New Roman" w:eastAsia="Times New Roman" w:hAnsi="Times New Roman"/>
                <w:b/>
                <w:bCs/>
                <w:lang w:eastAsia="en-GB"/>
              </w:rPr>
              <w:t> </w:t>
            </w:r>
          </w:p>
        </w:tc>
        <w:tc>
          <w:tcPr>
            <w:tcW w:w="1045" w:type="pct"/>
            <w:gridSpan w:val="2"/>
            <w:tcBorders>
              <w:top w:val="single" w:sz="4" w:space="0" w:color="auto"/>
              <w:left w:val="nil"/>
              <w:bottom w:val="nil"/>
              <w:right w:val="dashed" w:sz="8" w:space="0" w:color="000000"/>
            </w:tcBorders>
            <w:shd w:val="clear" w:color="auto" w:fill="auto"/>
            <w:noWrap/>
            <w:vAlign w:val="bottom"/>
            <w:hideMark/>
          </w:tcPr>
          <w:p w14:paraId="08393333"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Item A</w:t>
            </w:r>
          </w:p>
        </w:tc>
        <w:tc>
          <w:tcPr>
            <w:tcW w:w="1045" w:type="pct"/>
            <w:gridSpan w:val="2"/>
            <w:tcBorders>
              <w:top w:val="single" w:sz="4" w:space="0" w:color="auto"/>
              <w:left w:val="nil"/>
              <w:bottom w:val="nil"/>
              <w:right w:val="nil"/>
            </w:tcBorders>
            <w:shd w:val="clear" w:color="auto" w:fill="auto"/>
            <w:noWrap/>
            <w:vAlign w:val="bottom"/>
            <w:hideMark/>
          </w:tcPr>
          <w:p w14:paraId="156DF2B6"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Item B</w:t>
            </w:r>
          </w:p>
        </w:tc>
        <w:tc>
          <w:tcPr>
            <w:tcW w:w="1045" w:type="pct"/>
            <w:gridSpan w:val="2"/>
            <w:tcBorders>
              <w:top w:val="single" w:sz="4" w:space="0" w:color="auto"/>
              <w:left w:val="dashed" w:sz="8" w:space="0" w:color="auto"/>
              <w:bottom w:val="nil"/>
              <w:right w:val="dashed" w:sz="8" w:space="0" w:color="000000"/>
            </w:tcBorders>
            <w:shd w:val="clear" w:color="auto" w:fill="auto"/>
            <w:noWrap/>
            <w:vAlign w:val="bottom"/>
            <w:hideMark/>
          </w:tcPr>
          <w:p w14:paraId="3604F906"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Item C</w:t>
            </w:r>
          </w:p>
        </w:tc>
        <w:tc>
          <w:tcPr>
            <w:tcW w:w="1045" w:type="pct"/>
            <w:gridSpan w:val="2"/>
            <w:tcBorders>
              <w:top w:val="single" w:sz="4" w:space="0" w:color="auto"/>
              <w:left w:val="nil"/>
              <w:bottom w:val="nil"/>
              <w:right w:val="nil"/>
            </w:tcBorders>
            <w:shd w:val="clear" w:color="auto" w:fill="auto"/>
            <w:noWrap/>
            <w:vAlign w:val="bottom"/>
            <w:hideMark/>
          </w:tcPr>
          <w:p w14:paraId="77D22AE6"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Item D</w:t>
            </w:r>
          </w:p>
        </w:tc>
      </w:tr>
      <w:tr w:rsidR="00110ADE" w:rsidRPr="00886CF7" w14:paraId="4DF9B6B8" w14:textId="77777777" w:rsidTr="00110ADE">
        <w:trPr>
          <w:trHeight w:val="300"/>
        </w:trPr>
        <w:tc>
          <w:tcPr>
            <w:tcW w:w="821" w:type="pct"/>
            <w:tcBorders>
              <w:top w:val="nil"/>
              <w:left w:val="nil"/>
              <w:bottom w:val="single" w:sz="4" w:space="0" w:color="auto"/>
              <w:right w:val="nil"/>
            </w:tcBorders>
            <w:shd w:val="clear" w:color="auto" w:fill="auto"/>
            <w:noWrap/>
            <w:vAlign w:val="bottom"/>
            <w:hideMark/>
          </w:tcPr>
          <w:p w14:paraId="1B9E07A3" w14:textId="77777777" w:rsidR="00886CF7" w:rsidRPr="00886CF7" w:rsidRDefault="00886CF7" w:rsidP="00886CF7">
            <w:pPr>
              <w:spacing w:after="0" w:line="240" w:lineRule="auto"/>
              <w:rPr>
                <w:rFonts w:ascii="Times New Roman" w:eastAsia="Times New Roman" w:hAnsi="Times New Roman"/>
                <w:b/>
                <w:bCs/>
                <w:lang w:eastAsia="en-GB"/>
              </w:rPr>
            </w:pPr>
            <w:r w:rsidRPr="00886CF7">
              <w:rPr>
                <w:rFonts w:ascii="Times New Roman" w:eastAsia="Times New Roman" w:hAnsi="Times New Roman"/>
                <w:b/>
                <w:bCs/>
                <w:lang w:eastAsia="en-GB"/>
              </w:rPr>
              <w:t> </w:t>
            </w:r>
          </w:p>
        </w:tc>
        <w:tc>
          <w:tcPr>
            <w:tcW w:w="525" w:type="pct"/>
            <w:tcBorders>
              <w:top w:val="nil"/>
              <w:left w:val="nil"/>
              <w:bottom w:val="single" w:sz="4" w:space="0" w:color="auto"/>
              <w:right w:val="nil"/>
            </w:tcBorders>
            <w:shd w:val="clear" w:color="auto" w:fill="auto"/>
            <w:noWrap/>
            <w:vAlign w:val="bottom"/>
            <w:hideMark/>
          </w:tcPr>
          <w:p w14:paraId="1897C133"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Lower CI</w:t>
            </w:r>
          </w:p>
        </w:tc>
        <w:tc>
          <w:tcPr>
            <w:tcW w:w="520" w:type="pct"/>
            <w:tcBorders>
              <w:top w:val="nil"/>
              <w:left w:val="nil"/>
              <w:bottom w:val="single" w:sz="4" w:space="0" w:color="auto"/>
              <w:right w:val="dashed" w:sz="8" w:space="0" w:color="auto"/>
            </w:tcBorders>
            <w:shd w:val="clear" w:color="auto" w:fill="auto"/>
            <w:noWrap/>
            <w:vAlign w:val="bottom"/>
            <w:hideMark/>
          </w:tcPr>
          <w:p w14:paraId="10DB71DC"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Upper CI</w:t>
            </w:r>
          </w:p>
        </w:tc>
        <w:tc>
          <w:tcPr>
            <w:tcW w:w="525" w:type="pct"/>
            <w:tcBorders>
              <w:top w:val="nil"/>
              <w:left w:val="nil"/>
              <w:bottom w:val="single" w:sz="4" w:space="0" w:color="auto"/>
              <w:right w:val="nil"/>
            </w:tcBorders>
            <w:shd w:val="clear" w:color="auto" w:fill="auto"/>
            <w:noWrap/>
            <w:vAlign w:val="bottom"/>
            <w:hideMark/>
          </w:tcPr>
          <w:p w14:paraId="4DABBE77"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Lower CI</w:t>
            </w:r>
          </w:p>
        </w:tc>
        <w:tc>
          <w:tcPr>
            <w:tcW w:w="520" w:type="pct"/>
            <w:tcBorders>
              <w:top w:val="nil"/>
              <w:left w:val="nil"/>
              <w:bottom w:val="single" w:sz="4" w:space="0" w:color="auto"/>
              <w:right w:val="nil"/>
            </w:tcBorders>
            <w:shd w:val="clear" w:color="auto" w:fill="auto"/>
            <w:noWrap/>
            <w:vAlign w:val="bottom"/>
            <w:hideMark/>
          </w:tcPr>
          <w:p w14:paraId="50B6C840"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Upper CI</w:t>
            </w:r>
          </w:p>
        </w:tc>
        <w:tc>
          <w:tcPr>
            <w:tcW w:w="525" w:type="pct"/>
            <w:tcBorders>
              <w:top w:val="nil"/>
              <w:left w:val="dashed" w:sz="8" w:space="0" w:color="auto"/>
              <w:bottom w:val="single" w:sz="4" w:space="0" w:color="auto"/>
              <w:right w:val="nil"/>
            </w:tcBorders>
            <w:shd w:val="clear" w:color="auto" w:fill="auto"/>
            <w:noWrap/>
            <w:vAlign w:val="bottom"/>
            <w:hideMark/>
          </w:tcPr>
          <w:p w14:paraId="0F2D241B"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Lower CI</w:t>
            </w:r>
          </w:p>
        </w:tc>
        <w:tc>
          <w:tcPr>
            <w:tcW w:w="520" w:type="pct"/>
            <w:tcBorders>
              <w:top w:val="nil"/>
              <w:left w:val="nil"/>
              <w:bottom w:val="single" w:sz="4" w:space="0" w:color="auto"/>
              <w:right w:val="dashed" w:sz="8" w:space="0" w:color="auto"/>
            </w:tcBorders>
            <w:shd w:val="clear" w:color="auto" w:fill="auto"/>
            <w:noWrap/>
            <w:vAlign w:val="bottom"/>
            <w:hideMark/>
          </w:tcPr>
          <w:p w14:paraId="51CEE604"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Upper CI</w:t>
            </w:r>
          </w:p>
        </w:tc>
        <w:tc>
          <w:tcPr>
            <w:tcW w:w="525" w:type="pct"/>
            <w:tcBorders>
              <w:top w:val="nil"/>
              <w:left w:val="nil"/>
              <w:bottom w:val="single" w:sz="4" w:space="0" w:color="auto"/>
              <w:right w:val="nil"/>
            </w:tcBorders>
            <w:shd w:val="clear" w:color="auto" w:fill="auto"/>
            <w:noWrap/>
            <w:vAlign w:val="bottom"/>
            <w:hideMark/>
          </w:tcPr>
          <w:p w14:paraId="095B08DD"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Lower CI</w:t>
            </w:r>
          </w:p>
        </w:tc>
        <w:tc>
          <w:tcPr>
            <w:tcW w:w="520" w:type="pct"/>
            <w:tcBorders>
              <w:top w:val="nil"/>
              <w:left w:val="nil"/>
              <w:bottom w:val="single" w:sz="4" w:space="0" w:color="auto"/>
              <w:right w:val="nil"/>
            </w:tcBorders>
            <w:shd w:val="clear" w:color="auto" w:fill="auto"/>
            <w:noWrap/>
            <w:vAlign w:val="bottom"/>
            <w:hideMark/>
          </w:tcPr>
          <w:p w14:paraId="046FBEDC" w14:textId="77777777" w:rsidR="00886CF7" w:rsidRPr="00886CF7" w:rsidRDefault="00886CF7" w:rsidP="00886CF7">
            <w:pPr>
              <w:spacing w:after="0" w:line="240" w:lineRule="auto"/>
              <w:jc w:val="center"/>
              <w:rPr>
                <w:rFonts w:ascii="Times New Roman" w:eastAsia="Times New Roman" w:hAnsi="Times New Roman"/>
                <w:b/>
                <w:bCs/>
                <w:lang w:eastAsia="en-GB"/>
              </w:rPr>
            </w:pPr>
            <w:r w:rsidRPr="00886CF7">
              <w:rPr>
                <w:rFonts w:ascii="Times New Roman" w:eastAsia="Times New Roman" w:hAnsi="Times New Roman"/>
                <w:b/>
                <w:bCs/>
                <w:lang w:eastAsia="en-GB"/>
              </w:rPr>
              <w:t>Upper CI</w:t>
            </w:r>
          </w:p>
        </w:tc>
      </w:tr>
      <w:tr w:rsidR="00110ADE" w:rsidRPr="00886CF7" w14:paraId="793E8F2E" w14:textId="77777777" w:rsidTr="00110ADE">
        <w:trPr>
          <w:trHeight w:val="300"/>
        </w:trPr>
        <w:tc>
          <w:tcPr>
            <w:tcW w:w="821" w:type="pct"/>
            <w:tcBorders>
              <w:top w:val="nil"/>
              <w:left w:val="nil"/>
              <w:bottom w:val="nil"/>
              <w:right w:val="nil"/>
            </w:tcBorders>
            <w:shd w:val="clear" w:color="auto" w:fill="auto"/>
            <w:noWrap/>
            <w:vAlign w:val="bottom"/>
            <w:hideMark/>
          </w:tcPr>
          <w:p w14:paraId="7FE37E8A"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Japan</w:t>
            </w:r>
          </w:p>
        </w:tc>
        <w:tc>
          <w:tcPr>
            <w:tcW w:w="525" w:type="pct"/>
            <w:tcBorders>
              <w:top w:val="nil"/>
              <w:left w:val="nil"/>
              <w:bottom w:val="nil"/>
              <w:right w:val="nil"/>
            </w:tcBorders>
            <w:shd w:val="clear" w:color="000000" w:fill="63BE7B"/>
            <w:noWrap/>
            <w:vAlign w:val="bottom"/>
            <w:hideMark/>
          </w:tcPr>
          <w:p w14:paraId="557A823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89%</w:t>
            </w:r>
          </w:p>
        </w:tc>
        <w:tc>
          <w:tcPr>
            <w:tcW w:w="520" w:type="pct"/>
            <w:tcBorders>
              <w:top w:val="nil"/>
              <w:left w:val="nil"/>
              <w:bottom w:val="nil"/>
              <w:right w:val="dashed" w:sz="8" w:space="0" w:color="auto"/>
            </w:tcBorders>
            <w:shd w:val="clear" w:color="000000" w:fill="63BE7B"/>
            <w:noWrap/>
            <w:vAlign w:val="bottom"/>
            <w:hideMark/>
          </w:tcPr>
          <w:p w14:paraId="57E1A0F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91%</w:t>
            </w:r>
          </w:p>
        </w:tc>
        <w:tc>
          <w:tcPr>
            <w:tcW w:w="525" w:type="pct"/>
            <w:tcBorders>
              <w:top w:val="nil"/>
              <w:left w:val="nil"/>
              <w:bottom w:val="nil"/>
              <w:right w:val="nil"/>
            </w:tcBorders>
            <w:shd w:val="clear" w:color="000000" w:fill="EDE683"/>
            <w:noWrap/>
            <w:vAlign w:val="bottom"/>
            <w:hideMark/>
          </w:tcPr>
          <w:p w14:paraId="05E9E82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0" w:type="pct"/>
            <w:tcBorders>
              <w:top w:val="nil"/>
              <w:left w:val="nil"/>
              <w:bottom w:val="nil"/>
              <w:right w:val="nil"/>
            </w:tcBorders>
            <w:shd w:val="clear" w:color="000000" w:fill="FDEB84"/>
            <w:noWrap/>
            <w:vAlign w:val="bottom"/>
            <w:hideMark/>
          </w:tcPr>
          <w:p w14:paraId="797CA6C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69%</w:t>
            </w:r>
          </w:p>
        </w:tc>
        <w:tc>
          <w:tcPr>
            <w:tcW w:w="525" w:type="pct"/>
            <w:tcBorders>
              <w:top w:val="nil"/>
              <w:left w:val="dashed" w:sz="8" w:space="0" w:color="auto"/>
              <w:bottom w:val="nil"/>
              <w:right w:val="nil"/>
            </w:tcBorders>
            <w:shd w:val="clear" w:color="000000" w:fill="63BE7B"/>
            <w:noWrap/>
            <w:vAlign w:val="bottom"/>
            <w:hideMark/>
          </w:tcPr>
          <w:p w14:paraId="3E17862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57%</w:t>
            </w:r>
          </w:p>
        </w:tc>
        <w:tc>
          <w:tcPr>
            <w:tcW w:w="520" w:type="pct"/>
            <w:tcBorders>
              <w:top w:val="nil"/>
              <w:left w:val="nil"/>
              <w:bottom w:val="nil"/>
              <w:right w:val="dashed" w:sz="8" w:space="0" w:color="auto"/>
            </w:tcBorders>
            <w:shd w:val="clear" w:color="000000" w:fill="63BE7B"/>
            <w:noWrap/>
            <w:vAlign w:val="bottom"/>
            <w:hideMark/>
          </w:tcPr>
          <w:p w14:paraId="27832A5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5" w:type="pct"/>
            <w:tcBorders>
              <w:top w:val="nil"/>
              <w:left w:val="nil"/>
              <w:bottom w:val="nil"/>
              <w:right w:val="nil"/>
            </w:tcBorders>
            <w:shd w:val="clear" w:color="000000" w:fill="63BE7B"/>
            <w:noWrap/>
            <w:vAlign w:val="bottom"/>
            <w:hideMark/>
          </w:tcPr>
          <w:p w14:paraId="6DFB213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58%</w:t>
            </w:r>
          </w:p>
        </w:tc>
        <w:tc>
          <w:tcPr>
            <w:tcW w:w="520" w:type="pct"/>
            <w:tcBorders>
              <w:top w:val="nil"/>
              <w:left w:val="nil"/>
              <w:bottom w:val="nil"/>
              <w:right w:val="nil"/>
            </w:tcBorders>
            <w:shd w:val="clear" w:color="000000" w:fill="63BE7B"/>
            <w:noWrap/>
            <w:vAlign w:val="bottom"/>
            <w:hideMark/>
          </w:tcPr>
          <w:p w14:paraId="5636393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63%</w:t>
            </w:r>
          </w:p>
        </w:tc>
      </w:tr>
      <w:tr w:rsidR="00110ADE" w:rsidRPr="00886CF7" w14:paraId="7787F1FA" w14:textId="77777777" w:rsidTr="00110ADE">
        <w:trPr>
          <w:trHeight w:val="300"/>
        </w:trPr>
        <w:tc>
          <w:tcPr>
            <w:tcW w:w="821" w:type="pct"/>
            <w:tcBorders>
              <w:top w:val="nil"/>
              <w:left w:val="nil"/>
              <w:bottom w:val="nil"/>
              <w:right w:val="nil"/>
            </w:tcBorders>
            <w:shd w:val="clear" w:color="auto" w:fill="auto"/>
            <w:noWrap/>
            <w:vAlign w:val="bottom"/>
            <w:hideMark/>
          </w:tcPr>
          <w:p w14:paraId="7007D67D"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Singapore</w:t>
            </w:r>
          </w:p>
        </w:tc>
        <w:tc>
          <w:tcPr>
            <w:tcW w:w="525" w:type="pct"/>
            <w:tcBorders>
              <w:top w:val="nil"/>
              <w:left w:val="nil"/>
              <w:bottom w:val="nil"/>
              <w:right w:val="nil"/>
            </w:tcBorders>
            <w:shd w:val="clear" w:color="000000" w:fill="B1D580"/>
            <w:noWrap/>
            <w:vAlign w:val="bottom"/>
            <w:hideMark/>
          </w:tcPr>
          <w:p w14:paraId="77BC602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81%</w:t>
            </w:r>
          </w:p>
        </w:tc>
        <w:tc>
          <w:tcPr>
            <w:tcW w:w="520" w:type="pct"/>
            <w:tcBorders>
              <w:top w:val="nil"/>
              <w:left w:val="nil"/>
              <w:bottom w:val="nil"/>
              <w:right w:val="dashed" w:sz="8" w:space="0" w:color="auto"/>
            </w:tcBorders>
            <w:shd w:val="clear" w:color="000000" w:fill="ACD480"/>
            <w:noWrap/>
            <w:vAlign w:val="bottom"/>
            <w:hideMark/>
          </w:tcPr>
          <w:p w14:paraId="10C0F9C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84%</w:t>
            </w:r>
          </w:p>
        </w:tc>
        <w:tc>
          <w:tcPr>
            <w:tcW w:w="525" w:type="pct"/>
            <w:tcBorders>
              <w:top w:val="nil"/>
              <w:left w:val="nil"/>
              <w:bottom w:val="nil"/>
              <w:right w:val="nil"/>
            </w:tcBorders>
            <w:shd w:val="clear" w:color="000000" w:fill="FEE783"/>
            <w:noWrap/>
            <w:vAlign w:val="bottom"/>
            <w:hideMark/>
          </w:tcPr>
          <w:p w14:paraId="563A2F4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63%</w:t>
            </w:r>
          </w:p>
        </w:tc>
        <w:tc>
          <w:tcPr>
            <w:tcW w:w="520" w:type="pct"/>
            <w:tcBorders>
              <w:top w:val="nil"/>
              <w:left w:val="nil"/>
              <w:bottom w:val="nil"/>
              <w:right w:val="nil"/>
            </w:tcBorders>
            <w:shd w:val="clear" w:color="000000" w:fill="FEE082"/>
            <w:noWrap/>
            <w:vAlign w:val="bottom"/>
            <w:hideMark/>
          </w:tcPr>
          <w:p w14:paraId="1134087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67%</w:t>
            </w:r>
          </w:p>
        </w:tc>
        <w:tc>
          <w:tcPr>
            <w:tcW w:w="525" w:type="pct"/>
            <w:tcBorders>
              <w:top w:val="nil"/>
              <w:left w:val="dashed" w:sz="8" w:space="0" w:color="auto"/>
              <w:bottom w:val="nil"/>
              <w:right w:val="nil"/>
            </w:tcBorders>
            <w:shd w:val="clear" w:color="000000" w:fill="DCE182"/>
            <w:noWrap/>
            <w:vAlign w:val="bottom"/>
            <w:hideMark/>
          </w:tcPr>
          <w:p w14:paraId="1436738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45%</w:t>
            </w:r>
          </w:p>
        </w:tc>
        <w:tc>
          <w:tcPr>
            <w:tcW w:w="520" w:type="pct"/>
            <w:tcBorders>
              <w:top w:val="nil"/>
              <w:left w:val="nil"/>
              <w:bottom w:val="nil"/>
              <w:right w:val="dashed" w:sz="8" w:space="0" w:color="auto"/>
            </w:tcBorders>
            <w:shd w:val="clear" w:color="000000" w:fill="D7E082"/>
            <w:noWrap/>
            <w:vAlign w:val="bottom"/>
            <w:hideMark/>
          </w:tcPr>
          <w:p w14:paraId="07FA22B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51%</w:t>
            </w:r>
          </w:p>
        </w:tc>
        <w:tc>
          <w:tcPr>
            <w:tcW w:w="525" w:type="pct"/>
            <w:tcBorders>
              <w:top w:val="nil"/>
              <w:left w:val="nil"/>
              <w:bottom w:val="nil"/>
              <w:right w:val="nil"/>
            </w:tcBorders>
            <w:shd w:val="clear" w:color="000000" w:fill="D6DF82"/>
            <w:noWrap/>
            <w:vAlign w:val="bottom"/>
            <w:hideMark/>
          </w:tcPr>
          <w:p w14:paraId="22135E5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c>
          <w:tcPr>
            <w:tcW w:w="520" w:type="pct"/>
            <w:tcBorders>
              <w:top w:val="nil"/>
              <w:left w:val="nil"/>
              <w:bottom w:val="nil"/>
              <w:right w:val="nil"/>
            </w:tcBorders>
            <w:shd w:val="clear" w:color="000000" w:fill="D5DF82"/>
            <w:noWrap/>
            <w:vAlign w:val="bottom"/>
            <w:hideMark/>
          </w:tcPr>
          <w:p w14:paraId="5C16F37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48%</w:t>
            </w:r>
          </w:p>
        </w:tc>
      </w:tr>
      <w:tr w:rsidR="00110ADE" w:rsidRPr="00886CF7" w14:paraId="3DC1B52D" w14:textId="77777777" w:rsidTr="00110ADE">
        <w:trPr>
          <w:trHeight w:val="300"/>
        </w:trPr>
        <w:tc>
          <w:tcPr>
            <w:tcW w:w="821" w:type="pct"/>
            <w:tcBorders>
              <w:top w:val="nil"/>
              <w:left w:val="nil"/>
              <w:bottom w:val="nil"/>
              <w:right w:val="nil"/>
            </w:tcBorders>
            <w:shd w:val="clear" w:color="auto" w:fill="auto"/>
            <w:noWrap/>
            <w:vAlign w:val="bottom"/>
            <w:hideMark/>
          </w:tcPr>
          <w:p w14:paraId="355AEF6B"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South Korea</w:t>
            </w:r>
          </w:p>
        </w:tc>
        <w:tc>
          <w:tcPr>
            <w:tcW w:w="525" w:type="pct"/>
            <w:tcBorders>
              <w:top w:val="nil"/>
              <w:left w:val="nil"/>
              <w:bottom w:val="nil"/>
              <w:right w:val="nil"/>
            </w:tcBorders>
            <w:shd w:val="clear" w:color="000000" w:fill="B1D580"/>
            <w:noWrap/>
            <w:vAlign w:val="bottom"/>
            <w:hideMark/>
          </w:tcPr>
          <w:p w14:paraId="7C9FAF6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81%</w:t>
            </w:r>
          </w:p>
        </w:tc>
        <w:tc>
          <w:tcPr>
            <w:tcW w:w="520" w:type="pct"/>
            <w:tcBorders>
              <w:top w:val="nil"/>
              <w:left w:val="nil"/>
              <w:bottom w:val="nil"/>
              <w:right w:val="dashed" w:sz="8" w:space="0" w:color="auto"/>
            </w:tcBorders>
            <w:shd w:val="clear" w:color="000000" w:fill="B2D580"/>
            <w:noWrap/>
            <w:vAlign w:val="bottom"/>
            <w:hideMark/>
          </w:tcPr>
          <w:p w14:paraId="151963A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84%</w:t>
            </w:r>
          </w:p>
        </w:tc>
        <w:tc>
          <w:tcPr>
            <w:tcW w:w="525" w:type="pct"/>
            <w:tcBorders>
              <w:top w:val="nil"/>
              <w:left w:val="nil"/>
              <w:bottom w:val="nil"/>
              <w:right w:val="nil"/>
            </w:tcBorders>
            <w:shd w:val="clear" w:color="000000" w:fill="F98370"/>
            <w:noWrap/>
            <w:vAlign w:val="bottom"/>
            <w:hideMark/>
          </w:tcPr>
          <w:p w14:paraId="0A10D81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38%</w:t>
            </w:r>
          </w:p>
        </w:tc>
        <w:tc>
          <w:tcPr>
            <w:tcW w:w="520" w:type="pct"/>
            <w:tcBorders>
              <w:top w:val="nil"/>
              <w:left w:val="nil"/>
              <w:bottom w:val="nil"/>
              <w:right w:val="nil"/>
            </w:tcBorders>
            <w:shd w:val="clear" w:color="000000" w:fill="F97B6E"/>
            <w:noWrap/>
            <w:vAlign w:val="bottom"/>
            <w:hideMark/>
          </w:tcPr>
          <w:p w14:paraId="433F66D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5" w:type="pct"/>
            <w:tcBorders>
              <w:top w:val="nil"/>
              <w:left w:val="dashed" w:sz="8" w:space="0" w:color="auto"/>
              <w:bottom w:val="nil"/>
              <w:right w:val="nil"/>
            </w:tcBorders>
            <w:shd w:val="clear" w:color="000000" w:fill="FFEB84"/>
            <w:noWrap/>
            <w:vAlign w:val="bottom"/>
            <w:hideMark/>
          </w:tcPr>
          <w:p w14:paraId="725A0B1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0" w:type="pct"/>
            <w:tcBorders>
              <w:top w:val="nil"/>
              <w:left w:val="nil"/>
              <w:bottom w:val="nil"/>
              <w:right w:val="dashed" w:sz="8" w:space="0" w:color="auto"/>
            </w:tcBorders>
            <w:shd w:val="clear" w:color="000000" w:fill="FEE082"/>
            <w:noWrap/>
            <w:vAlign w:val="bottom"/>
            <w:hideMark/>
          </w:tcPr>
          <w:p w14:paraId="036782C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c>
          <w:tcPr>
            <w:tcW w:w="525" w:type="pct"/>
            <w:tcBorders>
              <w:top w:val="nil"/>
              <w:left w:val="nil"/>
              <w:bottom w:val="nil"/>
              <w:right w:val="nil"/>
            </w:tcBorders>
            <w:shd w:val="clear" w:color="000000" w:fill="FEE082"/>
            <w:noWrap/>
            <w:vAlign w:val="bottom"/>
            <w:hideMark/>
          </w:tcPr>
          <w:p w14:paraId="351048C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35%</w:t>
            </w:r>
          </w:p>
        </w:tc>
        <w:tc>
          <w:tcPr>
            <w:tcW w:w="520" w:type="pct"/>
            <w:tcBorders>
              <w:top w:val="nil"/>
              <w:left w:val="nil"/>
              <w:bottom w:val="nil"/>
              <w:right w:val="nil"/>
            </w:tcBorders>
            <w:shd w:val="clear" w:color="000000" w:fill="FDD680"/>
            <w:noWrap/>
            <w:vAlign w:val="bottom"/>
            <w:hideMark/>
          </w:tcPr>
          <w:p w14:paraId="4CC5079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38%</w:t>
            </w:r>
          </w:p>
        </w:tc>
      </w:tr>
      <w:tr w:rsidR="00110ADE" w:rsidRPr="00886CF7" w14:paraId="28A6DB3B" w14:textId="77777777" w:rsidTr="00110ADE">
        <w:trPr>
          <w:trHeight w:val="300"/>
        </w:trPr>
        <w:tc>
          <w:tcPr>
            <w:tcW w:w="821" w:type="pct"/>
            <w:tcBorders>
              <w:top w:val="nil"/>
              <w:left w:val="nil"/>
              <w:bottom w:val="nil"/>
              <w:right w:val="nil"/>
            </w:tcBorders>
            <w:shd w:val="clear" w:color="auto" w:fill="auto"/>
            <w:noWrap/>
            <w:vAlign w:val="bottom"/>
            <w:hideMark/>
          </w:tcPr>
          <w:p w14:paraId="4B506074"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Lithuania</w:t>
            </w:r>
          </w:p>
        </w:tc>
        <w:tc>
          <w:tcPr>
            <w:tcW w:w="525" w:type="pct"/>
            <w:tcBorders>
              <w:top w:val="nil"/>
              <w:left w:val="nil"/>
              <w:bottom w:val="nil"/>
              <w:right w:val="nil"/>
            </w:tcBorders>
            <w:shd w:val="clear" w:color="000000" w:fill="C7DB81"/>
            <w:noWrap/>
            <w:vAlign w:val="bottom"/>
            <w:hideMark/>
          </w:tcPr>
          <w:p w14:paraId="65912B9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78%</w:t>
            </w:r>
          </w:p>
        </w:tc>
        <w:tc>
          <w:tcPr>
            <w:tcW w:w="520" w:type="pct"/>
            <w:tcBorders>
              <w:top w:val="nil"/>
              <w:left w:val="nil"/>
              <w:bottom w:val="nil"/>
              <w:right w:val="dashed" w:sz="8" w:space="0" w:color="auto"/>
            </w:tcBorders>
            <w:shd w:val="clear" w:color="000000" w:fill="BDD881"/>
            <w:noWrap/>
            <w:vAlign w:val="bottom"/>
            <w:hideMark/>
          </w:tcPr>
          <w:p w14:paraId="0D4122F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83%</w:t>
            </w:r>
          </w:p>
        </w:tc>
        <w:tc>
          <w:tcPr>
            <w:tcW w:w="525" w:type="pct"/>
            <w:tcBorders>
              <w:top w:val="nil"/>
              <w:left w:val="nil"/>
              <w:bottom w:val="nil"/>
              <w:right w:val="nil"/>
            </w:tcBorders>
            <w:shd w:val="clear" w:color="000000" w:fill="65BF7C"/>
            <w:noWrap/>
            <w:vAlign w:val="bottom"/>
            <w:hideMark/>
          </w:tcPr>
          <w:p w14:paraId="16E6DD3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0" w:type="pct"/>
            <w:tcBorders>
              <w:top w:val="nil"/>
              <w:left w:val="nil"/>
              <w:bottom w:val="nil"/>
              <w:right w:val="nil"/>
            </w:tcBorders>
            <w:shd w:val="clear" w:color="000000" w:fill="63BE7B"/>
            <w:noWrap/>
            <w:vAlign w:val="bottom"/>
            <w:hideMark/>
          </w:tcPr>
          <w:p w14:paraId="31C109A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78%</w:t>
            </w:r>
          </w:p>
        </w:tc>
        <w:tc>
          <w:tcPr>
            <w:tcW w:w="525" w:type="pct"/>
            <w:tcBorders>
              <w:top w:val="nil"/>
              <w:left w:val="dashed" w:sz="8" w:space="0" w:color="auto"/>
              <w:bottom w:val="nil"/>
              <w:right w:val="nil"/>
            </w:tcBorders>
            <w:shd w:val="clear" w:color="000000" w:fill="FCC17C"/>
            <w:noWrap/>
            <w:vAlign w:val="bottom"/>
            <w:hideMark/>
          </w:tcPr>
          <w:p w14:paraId="559D205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35%</w:t>
            </w:r>
          </w:p>
        </w:tc>
        <w:tc>
          <w:tcPr>
            <w:tcW w:w="520" w:type="pct"/>
            <w:tcBorders>
              <w:top w:val="nil"/>
              <w:left w:val="nil"/>
              <w:bottom w:val="nil"/>
              <w:right w:val="dashed" w:sz="8" w:space="0" w:color="auto"/>
            </w:tcBorders>
            <w:shd w:val="clear" w:color="000000" w:fill="FCC17C"/>
            <w:noWrap/>
            <w:vAlign w:val="bottom"/>
            <w:hideMark/>
          </w:tcPr>
          <w:p w14:paraId="07EF8CE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5" w:type="pct"/>
            <w:tcBorders>
              <w:top w:val="nil"/>
              <w:left w:val="nil"/>
              <w:bottom w:val="nil"/>
              <w:right w:val="nil"/>
            </w:tcBorders>
            <w:shd w:val="clear" w:color="000000" w:fill="FDD880"/>
            <w:noWrap/>
            <w:vAlign w:val="bottom"/>
            <w:hideMark/>
          </w:tcPr>
          <w:p w14:paraId="0BFDD3E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33%</w:t>
            </w:r>
          </w:p>
        </w:tc>
        <w:tc>
          <w:tcPr>
            <w:tcW w:w="520" w:type="pct"/>
            <w:tcBorders>
              <w:top w:val="nil"/>
              <w:left w:val="nil"/>
              <w:bottom w:val="nil"/>
              <w:right w:val="nil"/>
            </w:tcBorders>
            <w:shd w:val="clear" w:color="000000" w:fill="FEE582"/>
            <w:noWrap/>
            <w:vAlign w:val="bottom"/>
            <w:hideMark/>
          </w:tcPr>
          <w:p w14:paraId="23B66E0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r>
      <w:tr w:rsidR="00110ADE" w:rsidRPr="00886CF7" w14:paraId="4CBE26B1" w14:textId="77777777" w:rsidTr="00110ADE">
        <w:trPr>
          <w:trHeight w:val="300"/>
        </w:trPr>
        <w:tc>
          <w:tcPr>
            <w:tcW w:w="821" w:type="pct"/>
            <w:tcBorders>
              <w:top w:val="nil"/>
              <w:left w:val="nil"/>
              <w:bottom w:val="nil"/>
              <w:right w:val="nil"/>
            </w:tcBorders>
            <w:shd w:val="clear" w:color="auto" w:fill="auto"/>
            <w:noWrap/>
            <w:vAlign w:val="bottom"/>
            <w:hideMark/>
          </w:tcPr>
          <w:p w14:paraId="2435291F"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Estonia</w:t>
            </w:r>
          </w:p>
        </w:tc>
        <w:tc>
          <w:tcPr>
            <w:tcW w:w="525" w:type="pct"/>
            <w:tcBorders>
              <w:top w:val="nil"/>
              <w:left w:val="nil"/>
              <w:bottom w:val="nil"/>
              <w:right w:val="nil"/>
            </w:tcBorders>
            <w:shd w:val="clear" w:color="000000" w:fill="C5DB81"/>
            <w:noWrap/>
            <w:vAlign w:val="bottom"/>
            <w:hideMark/>
          </w:tcPr>
          <w:p w14:paraId="2677571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79%</w:t>
            </w:r>
          </w:p>
        </w:tc>
        <w:tc>
          <w:tcPr>
            <w:tcW w:w="520" w:type="pct"/>
            <w:tcBorders>
              <w:top w:val="nil"/>
              <w:left w:val="nil"/>
              <w:bottom w:val="nil"/>
              <w:right w:val="dashed" w:sz="8" w:space="0" w:color="auto"/>
            </w:tcBorders>
            <w:shd w:val="clear" w:color="000000" w:fill="CFDE82"/>
            <w:noWrap/>
            <w:vAlign w:val="bottom"/>
            <w:hideMark/>
          </w:tcPr>
          <w:p w14:paraId="4B53E19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81%</w:t>
            </w:r>
          </w:p>
        </w:tc>
        <w:tc>
          <w:tcPr>
            <w:tcW w:w="525" w:type="pct"/>
            <w:tcBorders>
              <w:top w:val="nil"/>
              <w:left w:val="nil"/>
              <w:bottom w:val="nil"/>
              <w:right w:val="nil"/>
            </w:tcBorders>
            <w:shd w:val="clear" w:color="000000" w:fill="9ACE7F"/>
            <w:noWrap/>
            <w:vAlign w:val="bottom"/>
            <w:hideMark/>
          </w:tcPr>
          <w:p w14:paraId="6C035E4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0" w:type="pct"/>
            <w:tcBorders>
              <w:top w:val="nil"/>
              <w:left w:val="nil"/>
              <w:bottom w:val="nil"/>
              <w:right w:val="nil"/>
            </w:tcBorders>
            <w:shd w:val="clear" w:color="000000" w:fill="BAD881"/>
            <w:noWrap/>
            <w:vAlign w:val="bottom"/>
            <w:hideMark/>
          </w:tcPr>
          <w:p w14:paraId="5845FCD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5" w:type="pct"/>
            <w:tcBorders>
              <w:top w:val="nil"/>
              <w:left w:val="dashed" w:sz="8" w:space="0" w:color="auto"/>
              <w:bottom w:val="nil"/>
              <w:right w:val="nil"/>
            </w:tcBorders>
            <w:shd w:val="clear" w:color="000000" w:fill="ADD480"/>
            <w:noWrap/>
            <w:vAlign w:val="bottom"/>
            <w:hideMark/>
          </w:tcPr>
          <w:p w14:paraId="10011BD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50%</w:t>
            </w:r>
          </w:p>
        </w:tc>
        <w:tc>
          <w:tcPr>
            <w:tcW w:w="520" w:type="pct"/>
            <w:tcBorders>
              <w:top w:val="nil"/>
              <w:left w:val="nil"/>
              <w:bottom w:val="nil"/>
              <w:right w:val="dashed" w:sz="8" w:space="0" w:color="auto"/>
            </w:tcBorders>
            <w:shd w:val="clear" w:color="000000" w:fill="BBD881"/>
            <w:noWrap/>
            <w:vAlign w:val="bottom"/>
            <w:hideMark/>
          </w:tcPr>
          <w:p w14:paraId="1596FF1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54%</w:t>
            </w:r>
          </w:p>
        </w:tc>
        <w:tc>
          <w:tcPr>
            <w:tcW w:w="525" w:type="pct"/>
            <w:tcBorders>
              <w:top w:val="nil"/>
              <w:left w:val="nil"/>
              <w:bottom w:val="nil"/>
              <w:right w:val="nil"/>
            </w:tcBorders>
            <w:shd w:val="clear" w:color="000000" w:fill="DAE182"/>
            <w:noWrap/>
            <w:vAlign w:val="bottom"/>
            <w:hideMark/>
          </w:tcPr>
          <w:p w14:paraId="5CC527B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0" w:type="pct"/>
            <w:tcBorders>
              <w:top w:val="nil"/>
              <w:left w:val="nil"/>
              <w:bottom w:val="nil"/>
              <w:right w:val="nil"/>
            </w:tcBorders>
            <w:shd w:val="clear" w:color="000000" w:fill="E2E383"/>
            <w:noWrap/>
            <w:vAlign w:val="bottom"/>
            <w:hideMark/>
          </w:tcPr>
          <w:p w14:paraId="1290815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r>
      <w:tr w:rsidR="00110ADE" w:rsidRPr="00886CF7" w14:paraId="74F34F31" w14:textId="77777777" w:rsidTr="00110ADE">
        <w:trPr>
          <w:trHeight w:val="300"/>
        </w:trPr>
        <w:tc>
          <w:tcPr>
            <w:tcW w:w="821" w:type="pct"/>
            <w:tcBorders>
              <w:top w:val="nil"/>
              <w:left w:val="nil"/>
              <w:bottom w:val="nil"/>
              <w:right w:val="nil"/>
            </w:tcBorders>
            <w:shd w:val="clear" w:color="auto" w:fill="auto"/>
            <w:noWrap/>
            <w:vAlign w:val="bottom"/>
            <w:hideMark/>
          </w:tcPr>
          <w:p w14:paraId="35DF3077"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Austria</w:t>
            </w:r>
          </w:p>
        </w:tc>
        <w:tc>
          <w:tcPr>
            <w:tcW w:w="525" w:type="pct"/>
            <w:tcBorders>
              <w:top w:val="nil"/>
              <w:left w:val="nil"/>
              <w:bottom w:val="nil"/>
              <w:right w:val="nil"/>
            </w:tcBorders>
            <w:shd w:val="clear" w:color="000000" w:fill="D5DF82"/>
            <w:noWrap/>
            <w:vAlign w:val="bottom"/>
            <w:hideMark/>
          </w:tcPr>
          <w:p w14:paraId="4E5308B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0" w:type="pct"/>
            <w:tcBorders>
              <w:top w:val="nil"/>
              <w:left w:val="nil"/>
              <w:bottom w:val="nil"/>
              <w:right w:val="dashed" w:sz="8" w:space="0" w:color="auto"/>
            </w:tcBorders>
            <w:shd w:val="clear" w:color="000000" w:fill="CBDC81"/>
            <w:noWrap/>
            <w:vAlign w:val="bottom"/>
            <w:hideMark/>
          </w:tcPr>
          <w:p w14:paraId="62832DC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82%</w:t>
            </w:r>
          </w:p>
        </w:tc>
        <w:tc>
          <w:tcPr>
            <w:tcW w:w="525" w:type="pct"/>
            <w:tcBorders>
              <w:top w:val="nil"/>
              <w:left w:val="nil"/>
              <w:bottom w:val="nil"/>
              <w:right w:val="nil"/>
            </w:tcBorders>
            <w:shd w:val="clear" w:color="000000" w:fill="63BE7B"/>
            <w:noWrap/>
            <w:vAlign w:val="bottom"/>
            <w:hideMark/>
          </w:tcPr>
          <w:p w14:paraId="5D7EF89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0" w:type="pct"/>
            <w:tcBorders>
              <w:top w:val="nil"/>
              <w:left w:val="nil"/>
              <w:bottom w:val="nil"/>
              <w:right w:val="nil"/>
            </w:tcBorders>
            <w:shd w:val="clear" w:color="000000" w:fill="87C97E"/>
            <w:noWrap/>
            <w:vAlign w:val="bottom"/>
            <w:hideMark/>
          </w:tcPr>
          <w:p w14:paraId="6B138A8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5" w:type="pct"/>
            <w:tcBorders>
              <w:top w:val="nil"/>
              <w:left w:val="dashed" w:sz="8" w:space="0" w:color="auto"/>
              <w:bottom w:val="nil"/>
              <w:right w:val="nil"/>
            </w:tcBorders>
            <w:shd w:val="clear" w:color="000000" w:fill="F9EA84"/>
            <w:noWrap/>
            <w:vAlign w:val="bottom"/>
            <w:hideMark/>
          </w:tcPr>
          <w:p w14:paraId="67B6366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c>
          <w:tcPr>
            <w:tcW w:w="520" w:type="pct"/>
            <w:tcBorders>
              <w:top w:val="nil"/>
              <w:left w:val="nil"/>
              <w:bottom w:val="nil"/>
              <w:right w:val="dashed" w:sz="8" w:space="0" w:color="auto"/>
            </w:tcBorders>
            <w:shd w:val="clear" w:color="000000" w:fill="FEE783"/>
            <w:noWrap/>
            <w:vAlign w:val="bottom"/>
            <w:hideMark/>
          </w:tcPr>
          <w:p w14:paraId="54530EA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c>
          <w:tcPr>
            <w:tcW w:w="525" w:type="pct"/>
            <w:tcBorders>
              <w:top w:val="nil"/>
              <w:left w:val="nil"/>
              <w:bottom w:val="nil"/>
              <w:right w:val="nil"/>
            </w:tcBorders>
            <w:shd w:val="clear" w:color="000000" w:fill="C7DB81"/>
            <w:noWrap/>
            <w:vAlign w:val="bottom"/>
            <w:hideMark/>
          </w:tcPr>
          <w:p w14:paraId="1164E2D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45%</w:t>
            </w:r>
          </w:p>
        </w:tc>
        <w:tc>
          <w:tcPr>
            <w:tcW w:w="520" w:type="pct"/>
            <w:tcBorders>
              <w:top w:val="nil"/>
              <w:left w:val="nil"/>
              <w:bottom w:val="nil"/>
              <w:right w:val="nil"/>
            </w:tcBorders>
            <w:shd w:val="clear" w:color="000000" w:fill="C4DA81"/>
            <w:noWrap/>
            <w:vAlign w:val="bottom"/>
            <w:hideMark/>
          </w:tcPr>
          <w:p w14:paraId="665F66B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50%</w:t>
            </w:r>
          </w:p>
        </w:tc>
      </w:tr>
      <w:tr w:rsidR="00110ADE" w:rsidRPr="00886CF7" w14:paraId="30F50C24" w14:textId="77777777" w:rsidTr="00110ADE">
        <w:trPr>
          <w:trHeight w:val="300"/>
        </w:trPr>
        <w:tc>
          <w:tcPr>
            <w:tcW w:w="821" w:type="pct"/>
            <w:tcBorders>
              <w:top w:val="nil"/>
              <w:left w:val="nil"/>
              <w:bottom w:val="nil"/>
              <w:right w:val="nil"/>
            </w:tcBorders>
            <w:shd w:val="clear" w:color="auto" w:fill="auto"/>
            <w:noWrap/>
            <w:vAlign w:val="bottom"/>
            <w:hideMark/>
          </w:tcPr>
          <w:p w14:paraId="3532022A"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Finland</w:t>
            </w:r>
          </w:p>
        </w:tc>
        <w:tc>
          <w:tcPr>
            <w:tcW w:w="525" w:type="pct"/>
            <w:tcBorders>
              <w:top w:val="nil"/>
              <w:left w:val="nil"/>
              <w:bottom w:val="nil"/>
              <w:right w:val="nil"/>
            </w:tcBorders>
            <w:shd w:val="clear" w:color="000000" w:fill="D8E082"/>
            <w:noWrap/>
            <w:vAlign w:val="bottom"/>
            <w:hideMark/>
          </w:tcPr>
          <w:p w14:paraId="5A89C65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0" w:type="pct"/>
            <w:tcBorders>
              <w:top w:val="nil"/>
              <w:left w:val="nil"/>
              <w:bottom w:val="nil"/>
              <w:right w:val="dashed" w:sz="8" w:space="0" w:color="auto"/>
            </w:tcBorders>
            <w:shd w:val="clear" w:color="000000" w:fill="CFDD82"/>
            <w:noWrap/>
            <w:vAlign w:val="bottom"/>
            <w:hideMark/>
          </w:tcPr>
          <w:p w14:paraId="728BFE6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81%</w:t>
            </w:r>
          </w:p>
        </w:tc>
        <w:tc>
          <w:tcPr>
            <w:tcW w:w="525" w:type="pct"/>
            <w:tcBorders>
              <w:top w:val="nil"/>
              <w:left w:val="nil"/>
              <w:bottom w:val="nil"/>
              <w:right w:val="nil"/>
            </w:tcBorders>
            <w:shd w:val="clear" w:color="000000" w:fill="7DC67D"/>
            <w:noWrap/>
            <w:vAlign w:val="bottom"/>
            <w:hideMark/>
          </w:tcPr>
          <w:p w14:paraId="7FACAC9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71%</w:t>
            </w:r>
          </w:p>
        </w:tc>
        <w:tc>
          <w:tcPr>
            <w:tcW w:w="520" w:type="pct"/>
            <w:tcBorders>
              <w:top w:val="nil"/>
              <w:left w:val="nil"/>
              <w:bottom w:val="nil"/>
              <w:right w:val="nil"/>
            </w:tcBorders>
            <w:shd w:val="clear" w:color="000000" w:fill="A6D27F"/>
            <w:noWrap/>
            <w:vAlign w:val="bottom"/>
            <w:hideMark/>
          </w:tcPr>
          <w:p w14:paraId="1E65BC4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74%</w:t>
            </w:r>
          </w:p>
        </w:tc>
        <w:tc>
          <w:tcPr>
            <w:tcW w:w="525" w:type="pct"/>
            <w:tcBorders>
              <w:top w:val="nil"/>
              <w:left w:val="dashed" w:sz="8" w:space="0" w:color="auto"/>
              <w:bottom w:val="nil"/>
              <w:right w:val="nil"/>
            </w:tcBorders>
            <w:shd w:val="clear" w:color="000000" w:fill="83C77D"/>
            <w:noWrap/>
            <w:vAlign w:val="bottom"/>
            <w:hideMark/>
          </w:tcPr>
          <w:p w14:paraId="3FF3C14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54%</w:t>
            </w:r>
          </w:p>
        </w:tc>
        <w:tc>
          <w:tcPr>
            <w:tcW w:w="520" w:type="pct"/>
            <w:tcBorders>
              <w:top w:val="nil"/>
              <w:left w:val="nil"/>
              <w:bottom w:val="nil"/>
              <w:right w:val="dashed" w:sz="8" w:space="0" w:color="auto"/>
            </w:tcBorders>
            <w:shd w:val="clear" w:color="000000" w:fill="90CB7E"/>
            <w:noWrap/>
            <w:vAlign w:val="bottom"/>
            <w:hideMark/>
          </w:tcPr>
          <w:p w14:paraId="054AE5C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58%</w:t>
            </w:r>
          </w:p>
        </w:tc>
        <w:tc>
          <w:tcPr>
            <w:tcW w:w="525" w:type="pct"/>
            <w:tcBorders>
              <w:top w:val="nil"/>
              <w:left w:val="nil"/>
              <w:bottom w:val="nil"/>
              <w:right w:val="nil"/>
            </w:tcBorders>
            <w:shd w:val="clear" w:color="000000" w:fill="E8E583"/>
            <w:noWrap/>
            <w:vAlign w:val="bottom"/>
            <w:hideMark/>
          </w:tcPr>
          <w:p w14:paraId="255E28D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0" w:type="pct"/>
            <w:tcBorders>
              <w:top w:val="nil"/>
              <w:left w:val="nil"/>
              <w:bottom w:val="nil"/>
              <w:right w:val="nil"/>
            </w:tcBorders>
            <w:shd w:val="clear" w:color="000000" w:fill="E1E383"/>
            <w:noWrap/>
            <w:vAlign w:val="bottom"/>
            <w:hideMark/>
          </w:tcPr>
          <w:p w14:paraId="2850706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r>
      <w:tr w:rsidR="00110ADE" w:rsidRPr="00886CF7" w14:paraId="05D90D5D" w14:textId="77777777" w:rsidTr="00110ADE">
        <w:trPr>
          <w:trHeight w:val="300"/>
        </w:trPr>
        <w:tc>
          <w:tcPr>
            <w:tcW w:w="821" w:type="pct"/>
            <w:tcBorders>
              <w:top w:val="nil"/>
              <w:left w:val="nil"/>
              <w:bottom w:val="nil"/>
              <w:right w:val="nil"/>
            </w:tcBorders>
            <w:shd w:val="clear" w:color="auto" w:fill="auto"/>
            <w:noWrap/>
            <w:vAlign w:val="bottom"/>
            <w:hideMark/>
          </w:tcPr>
          <w:p w14:paraId="43DF8A0F"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Denmark</w:t>
            </w:r>
          </w:p>
        </w:tc>
        <w:tc>
          <w:tcPr>
            <w:tcW w:w="525" w:type="pct"/>
            <w:tcBorders>
              <w:top w:val="nil"/>
              <w:left w:val="nil"/>
              <w:bottom w:val="nil"/>
              <w:right w:val="nil"/>
            </w:tcBorders>
            <w:shd w:val="clear" w:color="000000" w:fill="D8E082"/>
            <w:noWrap/>
            <w:vAlign w:val="bottom"/>
            <w:hideMark/>
          </w:tcPr>
          <w:p w14:paraId="71C0382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0" w:type="pct"/>
            <w:tcBorders>
              <w:top w:val="nil"/>
              <w:left w:val="nil"/>
              <w:bottom w:val="nil"/>
              <w:right w:val="dashed" w:sz="8" w:space="0" w:color="auto"/>
            </w:tcBorders>
            <w:shd w:val="clear" w:color="000000" w:fill="D6DF82"/>
            <w:noWrap/>
            <w:vAlign w:val="bottom"/>
            <w:hideMark/>
          </w:tcPr>
          <w:p w14:paraId="76369CF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81%</w:t>
            </w:r>
          </w:p>
        </w:tc>
        <w:tc>
          <w:tcPr>
            <w:tcW w:w="525" w:type="pct"/>
            <w:tcBorders>
              <w:top w:val="nil"/>
              <w:left w:val="nil"/>
              <w:bottom w:val="nil"/>
              <w:right w:val="nil"/>
            </w:tcBorders>
            <w:shd w:val="clear" w:color="000000" w:fill="F7E984"/>
            <w:noWrap/>
            <w:vAlign w:val="bottom"/>
            <w:hideMark/>
          </w:tcPr>
          <w:p w14:paraId="28315C9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0" w:type="pct"/>
            <w:tcBorders>
              <w:top w:val="nil"/>
              <w:left w:val="nil"/>
              <w:bottom w:val="nil"/>
              <w:right w:val="nil"/>
            </w:tcBorders>
            <w:shd w:val="clear" w:color="000000" w:fill="FFEB84"/>
            <w:noWrap/>
            <w:vAlign w:val="bottom"/>
            <w:hideMark/>
          </w:tcPr>
          <w:p w14:paraId="08B90B9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69%</w:t>
            </w:r>
          </w:p>
        </w:tc>
        <w:tc>
          <w:tcPr>
            <w:tcW w:w="525" w:type="pct"/>
            <w:tcBorders>
              <w:top w:val="nil"/>
              <w:left w:val="dashed" w:sz="8" w:space="0" w:color="auto"/>
              <w:bottom w:val="nil"/>
              <w:right w:val="nil"/>
            </w:tcBorders>
            <w:shd w:val="clear" w:color="000000" w:fill="A5D17F"/>
            <w:noWrap/>
            <w:vAlign w:val="bottom"/>
            <w:hideMark/>
          </w:tcPr>
          <w:p w14:paraId="3DFF067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51%</w:t>
            </w:r>
          </w:p>
        </w:tc>
        <w:tc>
          <w:tcPr>
            <w:tcW w:w="520" w:type="pct"/>
            <w:tcBorders>
              <w:top w:val="nil"/>
              <w:left w:val="nil"/>
              <w:bottom w:val="nil"/>
              <w:right w:val="dashed" w:sz="8" w:space="0" w:color="auto"/>
            </w:tcBorders>
            <w:shd w:val="clear" w:color="000000" w:fill="ABD380"/>
            <w:noWrap/>
            <w:vAlign w:val="bottom"/>
            <w:hideMark/>
          </w:tcPr>
          <w:p w14:paraId="7BA8A05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55%</w:t>
            </w:r>
          </w:p>
        </w:tc>
        <w:tc>
          <w:tcPr>
            <w:tcW w:w="525" w:type="pct"/>
            <w:tcBorders>
              <w:top w:val="nil"/>
              <w:left w:val="nil"/>
              <w:bottom w:val="nil"/>
              <w:right w:val="nil"/>
            </w:tcBorders>
            <w:shd w:val="clear" w:color="000000" w:fill="E9E583"/>
            <w:noWrap/>
            <w:vAlign w:val="bottom"/>
            <w:hideMark/>
          </w:tcPr>
          <w:p w14:paraId="0F1BBC3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0" w:type="pct"/>
            <w:tcBorders>
              <w:top w:val="nil"/>
              <w:left w:val="nil"/>
              <w:bottom w:val="nil"/>
              <w:right w:val="nil"/>
            </w:tcBorders>
            <w:shd w:val="clear" w:color="000000" w:fill="EFE784"/>
            <w:noWrap/>
            <w:vAlign w:val="bottom"/>
            <w:hideMark/>
          </w:tcPr>
          <w:p w14:paraId="360F591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45%</w:t>
            </w:r>
          </w:p>
        </w:tc>
      </w:tr>
      <w:tr w:rsidR="00110ADE" w:rsidRPr="00886CF7" w14:paraId="26F0A562" w14:textId="77777777" w:rsidTr="00110ADE">
        <w:trPr>
          <w:trHeight w:val="300"/>
        </w:trPr>
        <w:tc>
          <w:tcPr>
            <w:tcW w:w="821" w:type="pct"/>
            <w:tcBorders>
              <w:top w:val="nil"/>
              <w:left w:val="nil"/>
              <w:bottom w:val="nil"/>
              <w:right w:val="nil"/>
            </w:tcBorders>
            <w:shd w:val="clear" w:color="auto" w:fill="auto"/>
            <w:noWrap/>
            <w:vAlign w:val="bottom"/>
            <w:hideMark/>
          </w:tcPr>
          <w:p w14:paraId="72E26BFE"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New Zealand</w:t>
            </w:r>
          </w:p>
        </w:tc>
        <w:tc>
          <w:tcPr>
            <w:tcW w:w="525" w:type="pct"/>
            <w:tcBorders>
              <w:top w:val="nil"/>
              <w:left w:val="nil"/>
              <w:bottom w:val="nil"/>
              <w:right w:val="nil"/>
            </w:tcBorders>
            <w:shd w:val="clear" w:color="000000" w:fill="DFE283"/>
            <w:noWrap/>
            <w:vAlign w:val="bottom"/>
            <w:hideMark/>
          </w:tcPr>
          <w:p w14:paraId="7355ECD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0" w:type="pct"/>
            <w:tcBorders>
              <w:top w:val="nil"/>
              <w:left w:val="nil"/>
              <w:bottom w:val="nil"/>
              <w:right w:val="dashed" w:sz="8" w:space="0" w:color="auto"/>
            </w:tcBorders>
            <w:shd w:val="clear" w:color="000000" w:fill="DEE283"/>
            <w:noWrap/>
            <w:vAlign w:val="bottom"/>
            <w:hideMark/>
          </w:tcPr>
          <w:p w14:paraId="426C518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80%</w:t>
            </w:r>
          </w:p>
        </w:tc>
        <w:tc>
          <w:tcPr>
            <w:tcW w:w="525" w:type="pct"/>
            <w:tcBorders>
              <w:top w:val="nil"/>
              <w:left w:val="nil"/>
              <w:bottom w:val="nil"/>
              <w:right w:val="nil"/>
            </w:tcBorders>
            <w:shd w:val="clear" w:color="000000" w:fill="FEE382"/>
            <w:noWrap/>
            <w:vAlign w:val="bottom"/>
            <w:hideMark/>
          </w:tcPr>
          <w:p w14:paraId="50802B9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0" w:type="pct"/>
            <w:tcBorders>
              <w:top w:val="nil"/>
              <w:left w:val="nil"/>
              <w:bottom w:val="nil"/>
              <w:right w:val="nil"/>
            </w:tcBorders>
            <w:shd w:val="clear" w:color="000000" w:fill="FEE883"/>
            <w:noWrap/>
            <w:vAlign w:val="bottom"/>
            <w:hideMark/>
          </w:tcPr>
          <w:p w14:paraId="601421C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5" w:type="pct"/>
            <w:tcBorders>
              <w:top w:val="nil"/>
              <w:left w:val="dashed" w:sz="8" w:space="0" w:color="auto"/>
              <w:bottom w:val="nil"/>
              <w:right w:val="nil"/>
            </w:tcBorders>
            <w:shd w:val="clear" w:color="000000" w:fill="D2DE82"/>
            <w:noWrap/>
            <w:vAlign w:val="bottom"/>
            <w:hideMark/>
          </w:tcPr>
          <w:p w14:paraId="7F5FDF4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c>
          <w:tcPr>
            <w:tcW w:w="520" w:type="pct"/>
            <w:tcBorders>
              <w:top w:val="nil"/>
              <w:left w:val="nil"/>
              <w:bottom w:val="nil"/>
              <w:right w:val="dashed" w:sz="8" w:space="0" w:color="auto"/>
            </w:tcBorders>
            <w:shd w:val="clear" w:color="000000" w:fill="C3DA81"/>
            <w:noWrap/>
            <w:vAlign w:val="bottom"/>
            <w:hideMark/>
          </w:tcPr>
          <w:p w14:paraId="1C056B6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53%</w:t>
            </w:r>
          </w:p>
        </w:tc>
        <w:tc>
          <w:tcPr>
            <w:tcW w:w="525" w:type="pct"/>
            <w:tcBorders>
              <w:top w:val="nil"/>
              <w:left w:val="nil"/>
              <w:bottom w:val="nil"/>
              <w:right w:val="nil"/>
            </w:tcBorders>
            <w:shd w:val="clear" w:color="000000" w:fill="E4E483"/>
            <w:noWrap/>
            <w:vAlign w:val="bottom"/>
            <w:hideMark/>
          </w:tcPr>
          <w:p w14:paraId="16F71D2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c>
          <w:tcPr>
            <w:tcW w:w="520" w:type="pct"/>
            <w:tcBorders>
              <w:top w:val="nil"/>
              <w:left w:val="nil"/>
              <w:bottom w:val="nil"/>
              <w:right w:val="nil"/>
            </w:tcBorders>
            <w:shd w:val="clear" w:color="000000" w:fill="E2E383"/>
            <w:noWrap/>
            <w:vAlign w:val="bottom"/>
            <w:hideMark/>
          </w:tcPr>
          <w:p w14:paraId="2125170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r>
      <w:tr w:rsidR="00110ADE" w:rsidRPr="00886CF7" w14:paraId="3252AFE9" w14:textId="77777777" w:rsidTr="00110ADE">
        <w:trPr>
          <w:trHeight w:val="300"/>
        </w:trPr>
        <w:tc>
          <w:tcPr>
            <w:tcW w:w="821" w:type="pct"/>
            <w:tcBorders>
              <w:top w:val="nil"/>
              <w:left w:val="nil"/>
              <w:bottom w:val="nil"/>
              <w:right w:val="nil"/>
            </w:tcBorders>
            <w:shd w:val="clear" w:color="auto" w:fill="auto"/>
            <w:noWrap/>
            <w:vAlign w:val="bottom"/>
            <w:hideMark/>
          </w:tcPr>
          <w:p w14:paraId="79056B87"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Sweden</w:t>
            </w:r>
          </w:p>
        </w:tc>
        <w:tc>
          <w:tcPr>
            <w:tcW w:w="525" w:type="pct"/>
            <w:tcBorders>
              <w:top w:val="nil"/>
              <w:left w:val="nil"/>
              <w:bottom w:val="nil"/>
              <w:right w:val="nil"/>
            </w:tcBorders>
            <w:shd w:val="clear" w:color="000000" w:fill="DCE182"/>
            <w:noWrap/>
            <w:vAlign w:val="bottom"/>
            <w:hideMark/>
          </w:tcPr>
          <w:p w14:paraId="5FFB0C7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0" w:type="pct"/>
            <w:tcBorders>
              <w:top w:val="nil"/>
              <w:left w:val="nil"/>
              <w:bottom w:val="nil"/>
              <w:right w:val="dashed" w:sz="8" w:space="0" w:color="auto"/>
            </w:tcBorders>
            <w:shd w:val="clear" w:color="000000" w:fill="E6E483"/>
            <w:noWrap/>
            <w:vAlign w:val="bottom"/>
            <w:hideMark/>
          </w:tcPr>
          <w:p w14:paraId="3D19CC6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79%</w:t>
            </w:r>
          </w:p>
        </w:tc>
        <w:tc>
          <w:tcPr>
            <w:tcW w:w="525" w:type="pct"/>
            <w:tcBorders>
              <w:top w:val="nil"/>
              <w:left w:val="nil"/>
              <w:bottom w:val="nil"/>
              <w:right w:val="nil"/>
            </w:tcBorders>
            <w:shd w:val="clear" w:color="000000" w:fill="BBD881"/>
            <w:noWrap/>
            <w:vAlign w:val="bottom"/>
            <w:hideMark/>
          </w:tcPr>
          <w:p w14:paraId="21C46F5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0" w:type="pct"/>
            <w:tcBorders>
              <w:top w:val="nil"/>
              <w:left w:val="nil"/>
              <w:bottom w:val="nil"/>
              <w:right w:val="nil"/>
            </w:tcBorders>
            <w:shd w:val="clear" w:color="000000" w:fill="C5DB81"/>
            <w:noWrap/>
            <w:vAlign w:val="bottom"/>
            <w:hideMark/>
          </w:tcPr>
          <w:p w14:paraId="07EFBB6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5" w:type="pct"/>
            <w:tcBorders>
              <w:top w:val="nil"/>
              <w:left w:val="dashed" w:sz="8" w:space="0" w:color="auto"/>
              <w:bottom w:val="nil"/>
              <w:right w:val="nil"/>
            </w:tcBorders>
            <w:shd w:val="clear" w:color="000000" w:fill="C6DB81"/>
            <w:noWrap/>
            <w:vAlign w:val="bottom"/>
            <w:hideMark/>
          </w:tcPr>
          <w:p w14:paraId="12F5997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48%</w:t>
            </w:r>
          </w:p>
        </w:tc>
        <w:tc>
          <w:tcPr>
            <w:tcW w:w="520" w:type="pct"/>
            <w:tcBorders>
              <w:top w:val="nil"/>
              <w:left w:val="nil"/>
              <w:bottom w:val="nil"/>
              <w:right w:val="dashed" w:sz="8" w:space="0" w:color="auto"/>
            </w:tcBorders>
            <w:shd w:val="clear" w:color="000000" w:fill="B6D680"/>
            <w:noWrap/>
            <w:vAlign w:val="bottom"/>
            <w:hideMark/>
          </w:tcPr>
          <w:p w14:paraId="730C45E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54%</w:t>
            </w:r>
          </w:p>
        </w:tc>
        <w:tc>
          <w:tcPr>
            <w:tcW w:w="525" w:type="pct"/>
            <w:tcBorders>
              <w:top w:val="nil"/>
              <w:left w:val="nil"/>
              <w:bottom w:val="nil"/>
              <w:right w:val="nil"/>
            </w:tcBorders>
            <w:shd w:val="clear" w:color="000000" w:fill="EAE583"/>
            <w:noWrap/>
            <w:vAlign w:val="bottom"/>
            <w:hideMark/>
          </w:tcPr>
          <w:p w14:paraId="38E2EEE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0" w:type="pct"/>
            <w:tcBorders>
              <w:top w:val="nil"/>
              <w:left w:val="nil"/>
              <w:bottom w:val="nil"/>
              <w:right w:val="nil"/>
            </w:tcBorders>
            <w:shd w:val="clear" w:color="000000" w:fill="E6E483"/>
            <w:noWrap/>
            <w:vAlign w:val="bottom"/>
            <w:hideMark/>
          </w:tcPr>
          <w:p w14:paraId="74F33C0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r>
      <w:tr w:rsidR="00110ADE" w:rsidRPr="00886CF7" w14:paraId="322A9AC8" w14:textId="77777777" w:rsidTr="00110ADE">
        <w:trPr>
          <w:trHeight w:val="300"/>
        </w:trPr>
        <w:tc>
          <w:tcPr>
            <w:tcW w:w="821" w:type="pct"/>
            <w:tcBorders>
              <w:top w:val="nil"/>
              <w:left w:val="nil"/>
              <w:bottom w:val="nil"/>
              <w:right w:val="nil"/>
            </w:tcBorders>
            <w:shd w:val="clear" w:color="auto" w:fill="auto"/>
            <w:noWrap/>
            <w:vAlign w:val="bottom"/>
            <w:hideMark/>
          </w:tcPr>
          <w:p w14:paraId="29334FB1"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Norway</w:t>
            </w:r>
          </w:p>
        </w:tc>
        <w:tc>
          <w:tcPr>
            <w:tcW w:w="525" w:type="pct"/>
            <w:tcBorders>
              <w:top w:val="nil"/>
              <w:left w:val="nil"/>
              <w:bottom w:val="nil"/>
              <w:right w:val="nil"/>
            </w:tcBorders>
            <w:shd w:val="clear" w:color="000000" w:fill="E2E383"/>
            <w:noWrap/>
            <w:vAlign w:val="bottom"/>
            <w:hideMark/>
          </w:tcPr>
          <w:p w14:paraId="30850F2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0" w:type="pct"/>
            <w:tcBorders>
              <w:top w:val="nil"/>
              <w:left w:val="nil"/>
              <w:bottom w:val="nil"/>
              <w:right w:val="dashed" w:sz="8" w:space="0" w:color="auto"/>
            </w:tcBorders>
            <w:shd w:val="clear" w:color="000000" w:fill="E1E383"/>
            <w:noWrap/>
            <w:vAlign w:val="bottom"/>
            <w:hideMark/>
          </w:tcPr>
          <w:p w14:paraId="7BA3C49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80%</w:t>
            </w:r>
          </w:p>
        </w:tc>
        <w:tc>
          <w:tcPr>
            <w:tcW w:w="525" w:type="pct"/>
            <w:tcBorders>
              <w:top w:val="nil"/>
              <w:left w:val="nil"/>
              <w:bottom w:val="nil"/>
              <w:right w:val="nil"/>
            </w:tcBorders>
            <w:shd w:val="clear" w:color="000000" w:fill="D1DE82"/>
            <w:noWrap/>
            <w:vAlign w:val="bottom"/>
            <w:hideMark/>
          </w:tcPr>
          <w:p w14:paraId="54BA3BE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67%</w:t>
            </w:r>
          </w:p>
        </w:tc>
        <w:tc>
          <w:tcPr>
            <w:tcW w:w="520" w:type="pct"/>
            <w:tcBorders>
              <w:top w:val="nil"/>
              <w:left w:val="nil"/>
              <w:bottom w:val="nil"/>
              <w:right w:val="nil"/>
            </w:tcBorders>
            <w:shd w:val="clear" w:color="000000" w:fill="E9E583"/>
            <w:noWrap/>
            <w:vAlign w:val="bottom"/>
            <w:hideMark/>
          </w:tcPr>
          <w:p w14:paraId="079A208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5" w:type="pct"/>
            <w:tcBorders>
              <w:top w:val="nil"/>
              <w:left w:val="dashed" w:sz="8" w:space="0" w:color="auto"/>
              <w:bottom w:val="nil"/>
              <w:right w:val="nil"/>
            </w:tcBorders>
            <w:shd w:val="clear" w:color="000000" w:fill="99CE7F"/>
            <w:noWrap/>
            <w:vAlign w:val="bottom"/>
            <w:hideMark/>
          </w:tcPr>
          <w:p w14:paraId="3EDFD48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52%</w:t>
            </w:r>
          </w:p>
        </w:tc>
        <w:tc>
          <w:tcPr>
            <w:tcW w:w="520" w:type="pct"/>
            <w:tcBorders>
              <w:top w:val="nil"/>
              <w:left w:val="nil"/>
              <w:bottom w:val="nil"/>
              <w:right w:val="dashed" w:sz="8" w:space="0" w:color="auto"/>
            </w:tcBorders>
            <w:shd w:val="clear" w:color="000000" w:fill="89C97E"/>
            <w:noWrap/>
            <w:vAlign w:val="bottom"/>
            <w:hideMark/>
          </w:tcPr>
          <w:p w14:paraId="2BE9434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59%</w:t>
            </w:r>
          </w:p>
        </w:tc>
        <w:tc>
          <w:tcPr>
            <w:tcW w:w="525" w:type="pct"/>
            <w:tcBorders>
              <w:top w:val="nil"/>
              <w:left w:val="nil"/>
              <w:bottom w:val="nil"/>
              <w:right w:val="nil"/>
            </w:tcBorders>
            <w:shd w:val="clear" w:color="000000" w:fill="CFDE82"/>
            <w:noWrap/>
            <w:vAlign w:val="bottom"/>
            <w:hideMark/>
          </w:tcPr>
          <w:p w14:paraId="2EC75E9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44%</w:t>
            </w:r>
          </w:p>
        </w:tc>
        <w:tc>
          <w:tcPr>
            <w:tcW w:w="520" w:type="pct"/>
            <w:tcBorders>
              <w:top w:val="nil"/>
              <w:left w:val="nil"/>
              <w:bottom w:val="nil"/>
              <w:right w:val="nil"/>
            </w:tcBorders>
            <w:shd w:val="clear" w:color="000000" w:fill="D6DF82"/>
            <w:noWrap/>
            <w:vAlign w:val="bottom"/>
            <w:hideMark/>
          </w:tcPr>
          <w:p w14:paraId="31840E7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48%</w:t>
            </w:r>
          </w:p>
        </w:tc>
      </w:tr>
      <w:tr w:rsidR="00110ADE" w:rsidRPr="00886CF7" w14:paraId="5B4854D2" w14:textId="77777777" w:rsidTr="00110ADE">
        <w:trPr>
          <w:trHeight w:val="300"/>
        </w:trPr>
        <w:tc>
          <w:tcPr>
            <w:tcW w:w="821" w:type="pct"/>
            <w:tcBorders>
              <w:top w:val="nil"/>
              <w:left w:val="nil"/>
              <w:bottom w:val="nil"/>
              <w:right w:val="nil"/>
            </w:tcBorders>
            <w:shd w:val="clear" w:color="auto" w:fill="auto"/>
            <w:noWrap/>
            <w:vAlign w:val="bottom"/>
            <w:hideMark/>
          </w:tcPr>
          <w:p w14:paraId="2780B80F"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Netherlands</w:t>
            </w:r>
          </w:p>
        </w:tc>
        <w:tc>
          <w:tcPr>
            <w:tcW w:w="525" w:type="pct"/>
            <w:tcBorders>
              <w:top w:val="nil"/>
              <w:left w:val="nil"/>
              <w:bottom w:val="nil"/>
              <w:right w:val="nil"/>
            </w:tcBorders>
            <w:shd w:val="clear" w:color="000000" w:fill="F3E884"/>
            <w:noWrap/>
            <w:vAlign w:val="bottom"/>
            <w:hideMark/>
          </w:tcPr>
          <w:p w14:paraId="1021E34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74%</w:t>
            </w:r>
          </w:p>
        </w:tc>
        <w:tc>
          <w:tcPr>
            <w:tcW w:w="520" w:type="pct"/>
            <w:tcBorders>
              <w:top w:val="nil"/>
              <w:left w:val="nil"/>
              <w:bottom w:val="nil"/>
              <w:right w:val="dashed" w:sz="8" w:space="0" w:color="auto"/>
            </w:tcBorders>
            <w:shd w:val="clear" w:color="000000" w:fill="FCEA84"/>
            <w:noWrap/>
            <w:vAlign w:val="bottom"/>
            <w:hideMark/>
          </w:tcPr>
          <w:p w14:paraId="7F18EDB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nil"/>
              <w:bottom w:val="nil"/>
              <w:right w:val="nil"/>
            </w:tcBorders>
            <w:shd w:val="clear" w:color="000000" w:fill="98CE7F"/>
            <w:noWrap/>
            <w:vAlign w:val="bottom"/>
            <w:hideMark/>
          </w:tcPr>
          <w:p w14:paraId="7A65486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0" w:type="pct"/>
            <w:tcBorders>
              <w:top w:val="nil"/>
              <w:left w:val="nil"/>
              <w:bottom w:val="nil"/>
              <w:right w:val="nil"/>
            </w:tcBorders>
            <w:shd w:val="clear" w:color="000000" w:fill="A8D27F"/>
            <w:noWrap/>
            <w:vAlign w:val="bottom"/>
            <w:hideMark/>
          </w:tcPr>
          <w:p w14:paraId="1A982C4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74%</w:t>
            </w:r>
          </w:p>
        </w:tc>
        <w:tc>
          <w:tcPr>
            <w:tcW w:w="525" w:type="pct"/>
            <w:tcBorders>
              <w:top w:val="nil"/>
              <w:left w:val="dashed" w:sz="8" w:space="0" w:color="auto"/>
              <w:bottom w:val="nil"/>
              <w:right w:val="nil"/>
            </w:tcBorders>
            <w:shd w:val="clear" w:color="000000" w:fill="96CD7E"/>
            <w:noWrap/>
            <w:vAlign w:val="bottom"/>
            <w:hideMark/>
          </w:tcPr>
          <w:p w14:paraId="5AE77FE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52%</w:t>
            </w:r>
          </w:p>
        </w:tc>
        <w:tc>
          <w:tcPr>
            <w:tcW w:w="520" w:type="pct"/>
            <w:tcBorders>
              <w:top w:val="nil"/>
              <w:left w:val="nil"/>
              <w:bottom w:val="nil"/>
              <w:right w:val="dashed" w:sz="8" w:space="0" w:color="auto"/>
            </w:tcBorders>
            <w:shd w:val="clear" w:color="000000" w:fill="8BCA7E"/>
            <w:noWrap/>
            <w:vAlign w:val="bottom"/>
            <w:hideMark/>
          </w:tcPr>
          <w:p w14:paraId="7E2382A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58%</w:t>
            </w:r>
          </w:p>
        </w:tc>
        <w:tc>
          <w:tcPr>
            <w:tcW w:w="525" w:type="pct"/>
            <w:tcBorders>
              <w:top w:val="nil"/>
              <w:left w:val="nil"/>
              <w:bottom w:val="nil"/>
              <w:right w:val="nil"/>
            </w:tcBorders>
            <w:shd w:val="clear" w:color="000000" w:fill="C9DC81"/>
            <w:noWrap/>
            <w:vAlign w:val="bottom"/>
            <w:hideMark/>
          </w:tcPr>
          <w:p w14:paraId="335865E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45%</w:t>
            </w:r>
          </w:p>
        </w:tc>
        <w:tc>
          <w:tcPr>
            <w:tcW w:w="520" w:type="pct"/>
            <w:tcBorders>
              <w:top w:val="nil"/>
              <w:left w:val="nil"/>
              <w:bottom w:val="nil"/>
              <w:right w:val="nil"/>
            </w:tcBorders>
            <w:shd w:val="clear" w:color="000000" w:fill="CEDD82"/>
            <w:noWrap/>
            <w:vAlign w:val="bottom"/>
            <w:hideMark/>
          </w:tcPr>
          <w:p w14:paraId="61497CD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49%</w:t>
            </w:r>
          </w:p>
        </w:tc>
      </w:tr>
      <w:tr w:rsidR="00110ADE" w:rsidRPr="00886CF7" w14:paraId="531091FE" w14:textId="77777777" w:rsidTr="00110ADE">
        <w:trPr>
          <w:trHeight w:val="300"/>
        </w:trPr>
        <w:tc>
          <w:tcPr>
            <w:tcW w:w="821" w:type="pct"/>
            <w:tcBorders>
              <w:top w:val="nil"/>
              <w:left w:val="nil"/>
              <w:bottom w:val="nil"/>
              <w:right w:val="nil"/>
            </w:tcBorders>
            <w:shd w:val="clear" w:color="auto" w:fill="auto"/>
            <w:noWrap/>
            <w:vAlign w:val="bottom"/>
            <w:hideMark/>
          </w:tcPr>
          <w:p w14:paraId="00EAE604"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Slovakia</w:t>
            </w:r>
          </w:p>
        </w:tc>
        <w:tc>
          <w:tcPr>
            <w:tcW w:w="525" w:type="pct"/>
            <w:tcBorders>
              <w:top w:val="nil"/>
              <w:left w:val="nil"/>
              <w:bottom w:val="nil"/>
              <w:right w:val="nil"/>
            </w:tcBorders>
            <w:shd w:val="clear" w:color="000000" w:fill="F8E984"/>
            <w:noWrap/>
            <w:vAlign w:val="bottom"/>
            <w:hideMark/>
          </w:tcPr>
          <w:p w14:paraId="4E86E63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0" w:type="pct"/>
            <w:tcBorders>
              <w:top w:val="nil"/>
              <w:left w:val="nil"/>
              <w:bottom w:val="nil"/>
              <w:right w:val="dashed" w:sz="8" w:space="0" w:color="auto"/>
            </w:tcBorders>
            <w:shd w:val="clear" w:color="000000" w:fill="FBEA84"/>
            <w:noWrap/>
            <w:vAlign w:val="bottom"/>
            <w:hideMark/>
          </w:tcPr>
          <w:p w14:paraId="283BBA9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nil"/>
              <w:bottom w:val="nil"/>
              <w:right w:val="nil"/>
            </w:tcBorders>
            <w:shd w:val="clear" w:color="000000" w:fill="6CC17C"/>
            <w:noWrap/>
            <w:vAlign w:val="bottom"/>
            <w:hideMark/>
          </w:tcPr>
          <w:p w14:paraId="1672A8B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0" w:type="pct"/>
            <w:tcBorders>
              <w:top w:val="nil"/>
              <w:left w:val="nil"/>
              <w:bottom w:val="nil"/>
              <w:right w:val="nil"/>
            </w:tcBorders>
            <w:shd w:val="clear" w:color="000000" w:fill="7BC57D"/>
            <w:noWrap/>
            <w:vAlign w:val="bottom"/>
            <w:hideMark/>
          </w:tcPr>
          <w:p w14:paraId="47BE8D1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dashed" w:sz="8" w:space="0" w:color="auto"/>
              <w:bottom w:val="nil"/>
              <w:right w:val="nil"/>
            </w:tcBorders>
            <w:shd w:val="clear" w:color="000000" w:fill="FEE683"/>
            <w:noWrap/>
            <w:vAlign w:val="bottom"/>
            <w:hideMark/>
          </w:tcPr>
          <w:p w14:paraId="74371EF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c>
          <w:tcPr>
            <w:tcW w:w="520" w:type="pct"/>
            <w:tcBorders>
              <w:top w:val="nil"/>
              <w:left w:val="nil"/>
              <w:bottom w:val="nil"/>
              <w:right w:val="dashed" w:sz="8" w:space="0" w:color="auto"/>
            </w:tcBorders>
            <w:shd w:val="clear" w:color="000000" w:fill="FFEB84"/>
            <w:noWrap/>
            <w:vAlign w:val="bottom"/>
            <w:hideMark/>
          </w:tcPr>
          <w:p w14:paraId="01ACD13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48%</w:t>
            </w:r>
          </w:p>
        </w:tc>
        <w:tc>
          <w:tcPr>
            <w:tcW w:w="525" w:type="pct"/>
            <w:tcBorders>
              <w:top w:val="nil"/>
              <w:left w:val="nil"/>
              <w:bottom w:val="nil"/>
              <w:right w:val="nil"/>
            </w:tcBorders>
            <w:shd w:val="clear" w:color="000000" w:fill="DEE283"/>
            <w:noWrap/>
            <w:vAlign w:val="bottom"/>
            <w:hideMark/>
          </w:tcPr>
          <w:p w14:paraId="5DE3D86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0" w:type="pct"/>
            <w:tcBorders>
              <w:top w:val="nil"/>
              <w:left w:val="nil"/>
              <w:bottom w:val="nil"/>
              <w:right w:val="nil"/>
            </w:tcBorders>
            <w:shd w:val="clear" w:color="000000" w:fill="DEE283"/>
            <w:noWrap/>
            <w:vAlign w:val="bottom"/>
            <w:hideMark/>
          </w:tcPr>
          <w:p w14:paraId="08F250C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r>
      <w:tr w:rsidR="00110ADE" w:rsidRPr="00886CF7" w14:paraId="70773995" w14:textId="77777777" w:rsidTr="00110ADE">
        <w:trPr>
          <w:trHeight w:val="300"/>
        </w:trPr>
        <w:tc>
          <w:tcPr>
            <w:tcW w:w="821" w:type="pct"/>
            <w:tcBorders>
              <w:top w:val="nil"/>
              <w:left w:val="nil"/>
              <w:bottom w:val="nil"/>
              <w:right w:val="nil"/>
            </w:tcBorders>
            <w:shd w:val="clear" w:color="auto" w:fill="auto"/>
            <w:noWrap/>
            <w:vAlign w:val="bottom"/>
            <w:hideMark/>
          </w:tcPr>
          <w:p w14:paraId="3DBD989D"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Cyprus</w:t>
            </w:r>
          </w:p>
        </w:tc>
        <w:tc>
          <w:tcPr>
            <w:tcW w:w="525" w:type="pct"/>
            <w:tcBorders>
              <w:top w:val="nil"/>
              <w:left w:val="nil"/>
              <w:bottom w:val="nil"/>
              <w:right w:val="nil"/>
            </w:tcBorders>
            <w:shd w:val="clear" w:color="000000" w:fill="FAEA84"/>
            <w:noWrap/>
            <w:vAlign w:val="bottom"/>
            <w:hideMark/>
          </w:tcPr>
          <w:p w14:paraId="2D94829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0" w:type="pct"/>
            <w:tcBorders>
              <w:top w:val="nil"/>
              <w:left w:val="nil"/>
              <w:bottom w:val="nil"/>
              <w:right w:val="dashed" w:sz="8" w:space="0" w:color="auto"/>
            </w:tcBorders>
            <w:shd w:val="clear" w:color="000000" w:fill="FBEA84"/>
            <w:noWrap/>
            <w:vAlign w:val="bottom"/>
            <w:hideMark/>
          </w:tcPr>
          <w:p w14:paraId="3563E17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nil"/>
              <w:bottom w:val="nil"/>
              <w:right w:val="nil"/>
            </w:tcBorders>
            <w:shd w:val="clear" w:color="000000" w:fill="D3DF82"/>
            <w:noWrap/>
            <w:vAlign w:val="bottom"/>
            <w:hideMark/>
          </w:tcPr>
          <w:p w14:paraId="53CD1B3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67%</w:t>
            </w:r>
          </w:p>
        </w:tc>
        <w:tc>
          <w:tcPr>
            <w:tcW w:w="520" w:type="pct"/>
            <w:tcBorders>
              <w:top w:val="nil"/>
              <w:left w:val="nil"/>
              <w:bottom w:val="nil"/>
              <w:right w:val="nil"/>
            </w:tcBorders>
            <w:shd w:val="clear" w:color="000000" w:fill="E0E283"/>
            <w:noWrap/>
            <w:vAlign w:val="bottom"/>
            <w:hideMark/>
          </w:tcPr>
          <w:p w14:paraId="7E9A2BC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71%</w:t>
            </w:r>
          </w:p>
        </w:tc>
        <w:tc>
          <w:tcPr>
            <w:tcW w:w="525" w:type="pct"/>
            <w:tcBorders>
              <w:top w:val="nil"/>
              <w:left w:val="dashed" w:sz="8" w:space="0" w:color="auto"/>
              <w:bottom w:val="nil"/>
              <w:right w:val="nil"/>
            </w:tcBorders>
            <w:shd w:val="clear" w:color="000000" w:fill="FDCA7D"/>
            <w:noWrap/>
            <w:vAlign w:val="bottom"/>
            <w:hideMark/>
          </w:tcPr>
          <w:p w14:paraId="7B8D60F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37%</w:t>
            </w:r>
          </w:p>
        </w:tc>
        <w:tc>
          <w:tcPr>
            <w:tcW w:w="520" w:type="pct"/>
            <w:tcBorders>
              <w:top w:val="nil"/>
              <w:left w:val="nil"/>
              <w:bottom w:val="nil"/>
              <w:right w:val="dashed" w:sz="8" w:space="0" w:color="auto"/>
            </w:tcBorders>
            <w:shd w:val="clear" w:color="000000" w:fill="FDD17F"/>
            <w:noWrap/>
            <w:vAlign w:val="bottom"/>
            <w:hideMark/>
          </w:tcPr>
          <w:p w14:paraId="79CE5D5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c>
          <w:tcPr>
            <w:tcW w:w="525" w:type="pct"/>
            <w:tcBorders>
              <w:top w:val="nil"/>
              <w:left w:val="nil"/>
              <w:bottom w:val="nil"/>
              <w:right w:val="nil"/>
            </w:tcBorders>
            <w:shd w:val="clear" w:color="000000" w:fill="FFEB84"/>
            <w:noWrap/>
            <w:vAlign w:val="bottom"/>
            <w:hideMark/>
          </w:tcPr>
          <w:p w14:paraId="7CDEC80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37%</w:t>
            </w:r>
          </w:p>
        </w:tc>
        <w:tc>
          <w:tcPr>
            <w:tcW w:w="520" w:type="pct"/>
            <w:tcBorders>
              <w:top w:val="nil"/>
              <w:left w:val="nil"/>
              <w:bottom w:val="nil"/>
              <w:right w:val="nil"/>
            </w:tcBorders>
            <w:shd w:val="clear" w:color="000000" w:fill="FFEB84"/>
            <w:noWrap/>
            <w:vAlign w:val="bottom"/>
            <w:hideMark/>
          </w:tcPr>
          <w:p w14:paraId="09ADED5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r>
      <w:tr w:rsidR="00110ADE" w:rsidRPr="00886CF7" w14:paraId="3D8CCF1C" w14:textId="77777777" w:rsidTr="00110ADE">
        <w:trPr>
          <w:trHeight w:val="300"/>
        </w:trPr>
        <w:tc>
          <w:tcPr>
            <w:tcW w:w="821" w:type="pct"/>
            <w:tcBorders>
              <w:top w:val="nil"/>
              <w:left w:val="nil"/>
              <w:bottom w:val="nil"/>
              <w:right w:val="nil"/>
            </w:tcBorders>
            <w:shd w:val="clear" w:color="auto" w:fill="auto"/>
            <w:noWrap/>
            <w:vAlign w:val="bottom"/>
            <w:hideMark/>
          </w:tcPr>
          <w:p w14:paraId="28E9098F"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Belgium</w:t>
            </w:r>
          </w:p>
        </w:tc>
        <w:tc>
          <w:tcPr>
            <w:tcW w:w="525" w:type="pct"/>
            <w:tcBorders>
              <w:top w:val="nil"/>
              <w:left w:val="nil"/>
              <w:bottom w:val="nil"/>
              <w:right w:val="nil"/>
            </w:tcBorders>
            <w:shd w:val="clear" w:color="000000" w:fill="FEEA83"/>
            <w:noWrap/>
            <w:vAlign w:val="bottom"/>
            <w:hideMark/>
          </w:tcPr>
          <w:p w14:paraId="0F20735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0" w:type="pct"/>
            <w:tcBorders>
              <w:top w:val="nil"/>
              <w:left w:val="nil"/>
              <w:bottom w:val="nil"/>
              <w:right w:val="dashed" w:sz="8" w:space="0" w:color="auto"/>
            </w:tcBorders>
            <w:shd w:val="clear" w:color="000000" w:fill="FBEA84"/>
            <w:noWrap/>
            <w:vAlign w:val="bottom"/>
            <w:hideMark/>
          </w:tcPr>
          <w:p w14:paraId="6AF49F0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nil"/>
              <w:bottom w:val="nil"/>
              <w:right w:val="nil"/>
            </w:tcBorders>
            <w:shd w:val="clear" w:color="000000" w:fill="7EC67D"/>
            <w:noWrap/>
            <w:vAlign w:val="bottom"/>
            <w:hideMark/>
          </w:tcPr>
          <w:p w14:paraId="458596A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71%</w:t>
            </w:r>
          </w:p>
        </w:tc>
        <w:tc>
          <w:tcPr>
            <w:tcW w:w="520" w:type="pct"/>
            <w:tcBorders>
              <w:top w:val="nil"/>
              <w:left w:val="nil"/>
              <w:bottom w:val="nil"/>
              <w:right w:val="nil"/>
            </w:tcBorders>
            <w:shd w:val="clear" w:color="000000" w:fill="A3D17F"/>
            <w:noWrap/>
            <w:vAlign w:val="bottom"/>
            <w:hideMark/>
          </w:tcPr>
          <w:p w14:paraId="30F146A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75%</w:t>
            </w:r>
          </w:p>
        </w:tc>
        <w:tc>
          <w:tcPr>
            <w:tcW w:w="525" w:type="pct"/>
            <w:tcBorders>
              <w:top w:val="nil"/>
              <w:left w:val="dashed" w:sz="8" w:space="0" w:color="auto"/>
              <w:bottom w:val="nil"/>
              <w:right w:val="nil"/>
            </w:tcBorders>
            <w:shd w:val="clear" w:color="000000" w:fill="BDD881"/>
            <w:noWrap/>
            <w:vAlign w:val="bottom"/>
            <w:hideMark/>
          </w:tcPr>
          <w:p w14:paraId="33315C0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49%</w:t>
            </w:r>
          </w:p>
        </w:tc>
        <w:tc>
          <w:tcPr>
            <w:tcW w:w="520" w:type="pct"/>
            <w:tcBorders>
              <w:top w:val="nil"/>
              <w:left w:val="nil"/>
              <w:bottom w:val="nil"/>
              <w:right w:val="dashed" w:sz="8" w:space="0" w:color="auto"/>
            </w:tcBorders>
            <w:shd w:val="clear" w:color="000000" w:fill="A6D27F"/>
            <w:noWrap/>
            <w:vAlign w:val="bottom"/>
            <w:hideMark/>
          </w:tcPr>
          <w:p w14:paraId="07A431B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56%</w:t>
            </w:r>
          </w:p>
        </w:tc>
        <w:tc>
          <w:tcPr>
            <w:tcW w:w="525" w:type="pct"/>
            <w:tcBorders>
              <w:top w:val="nil"/>
              <w:left w:val="nil"/>
              <w:bottom w:val="nil"/>
              <w:right w:val="nil"/>
            </w:tcBorders>
            <w:shd w:val="clear" w:color="000000" w:fill="E5E483"/>
            <w:noWrap/>
            <w:vAlign w:val="bottom"/>
            <w:hideMark/>
          </w:tcPr>
          <w:p w14:paraId="411403A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c>
          <w:tcPr>
            <w:tcW w:w="520" w:type="pct"/>
            <w:tcBorders>
              <w:top w:val="nil"/>
              <w:left w:val="nil"/>
              <w:bottom w:val="nil"/>
              <w:right w:val="nil"/>
            </w:tcBorders>
            <w:shd w:val="clear" w:color="000000" w:fill="E6E483"/>
            <w:noWrap/>
            <w:vAlign w:val="bottom"/>
            <w:hideMark/>
          </w:tcPr>
          <w:p w14:paraId="37DD3D7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r>
      <w:tr w:rsidR="00110ADE" w:rsidRPr="00886CF7" w14:paraId="5E154D78" w14:textId="77777777" w:rsidTr="00110ADE">
        <w:trPr>
          <w:trHeight w:val="300"/>
        </w:trPr>
        <w:tc>
          <w:tcPr>
            <w:tcW w:w="821" w:type="pct"/>
            <w:tcBorders>
              <w:top w:val="nil"/>
              <w:left w:val="nil"/>
              <w:bottom w:val="nil"/>
              <w:right w:val="nil"/>
            </w:tcBorders>
            <w:shd w:val="clear" w:color="auto" w:fill="auto"/>
            <w:noWrap/>
            <w:vAlign w:val="bottom"/>
            <w:hideMark/>
          </w:tcPr>
          <w:p w14:paraId="5DF231D2"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Canada</w:t>
            </w:r>
          </w:p>
        </w:tc>
        <w:tc>
          <w:tcPr>
            <w:tcW w:w="525" w:type="pct"/>
            <w:tcBorders>
              <w:top w:val="nil"/>
              <w:left w:val="nil"/>
              <w:bottom w:val="nil"/>
              <w:right w:val="nil"/>
            </w:tcBorders>
            <w:shd w:val="clear" w:color="000000" w:fill="F9EA84"/>
            <w:noWrap/>
            <w:vAlign w:val="bottom"/>
            <w:hideMark/>
          </w:tcPr>
          <w:p w14:paraId="2F6E3E8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73%</w:t>
            </w:r>
          </w:p>
        </w:tc>
        <w:tc>
          <w:tcPr>
            <w:tcW w:w="520" w:type="pct"/>
            <w:tcBorders>
              <w:top w:val="nil"/>
              <w:left w:val="nil"/>
              <w:bottom w:val="nil"/>
              <w:right w:val="dashed" w:sz="8" w:space="0" w:color="auto"/>
            </w:tcBorders>
            <w:shd w:val="clear" w:color="000000" w:fill="FEE883"/>
            <w:noWrap/>
            <w:vAlign w:val="bottom"/>
            <w:hideMark/>
          </w:tcPr>
          <w:p w14:paraId="3361707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5" w:type="pct"/>
            <w:tcBorders>
              <w:top w:val="nil"/>
              <w:left w:val="nil"/>
              <w:bottom w:val="nil"/>
              <w:right w:val="nil"/>
            </w:tcBorders>
            <w:shd w:val="clear" w:color="000000" w:fill="FDD780"/>
            <w:noWrap/>
            <w:vAlign w:val="bottom"/>
            <w:hideMark/>
          </w:tcPr>
          <w:p w14:paraId="3C24AAF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59%</w:t>
            </w:r>
          </w:p>
        </w:tc>
        <w:tc>
          <w:tcPr>
            <w:tcW w:w="520" w:type="pct"/>
            <w:tcBorders>
              <w:top w:val="nil"/>
              <w:left w:val="nil"/>
              <w:bottom w:val="nil"/>
              <w:right w:val="nil"/>
            </w:tcBorders>
            <w:shd w:val="clear" w:color="000000" w:fill="FDD37F"/>
            <w:noWrap/>
            <w:vAlign w:val="bottom"/>
            <w:hideMark/>
          </w:tcPr>
          <w:p w14:paraId="65BFE43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63%</w:t>
            </w:r>
          </w:p>
        </w:tc>
        <w:tc>
          <w:tcPr>
            <w:tcW w:w="525" w:type="pct"/>
            <w:tcBorders>
              <w:top w:val="nil"/>
              <w:left w:val="dashed" w:sz="8" w:space="0" w:color="auto"/>
              <w:bottom w:val="nil"/>
              <w:right w:val="nil"/>
            </w:tcBorders>
            <w:shd w:val="clear" w:color="000000" w:fill="CADC81"/>
            <w:noWrap/>
            <w:vAlign w:val="bottom"/>
            <w:hideMark/>
          </w:tcPr>
          <w:p w14:paraId="0DA27F4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c>
          <w:tcPr>
            <w:tcW w:w="520" w:type="pct"/>
            <w:tcBorders>
              <w:top w:val="nil"/>
              <w:left w:val="nil"/>
              <w:bottom w:val="nil"/>
              <w:right w:val="dashed" w:sz="8" w:space="0" w:color="auto"/>
            </w:tcBorders>
            <w:shd w:val="clear" w:color="000000" w:fill="D6E082"/>
            <w:noWrap/>
            <w:vAlign w:val="bottom"/>
            <w:hideMark/>
          </w:tcPr>
          <w:p w14:paraId="2DF8845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51%</w:t>
            </w:r>
          </w:p>
        </w:tc>
        <w:tc>
          <w:tcPr>
            <w:tcW w:w="525" w:type="pct"/>
            <w:tcBorders>
              <w:top w:val="nil"/>
              <w:left w:val="nil"/>
              <w:bottom w:val="nil"/>
              <w:right w:val="nil"/>
            </w:tcBorders>
            <w:shd w:val="clear" w:color="000000" w:fill="DBE182"/>
            <w:noWrap/>
            <w:vAlign w:val="bottom"/>
            <w:hideMark/>
          </w:tcPr>
          <w:p w14:paraId="31FA633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0" w:type="pct"/>
            <w:tcBorders>
              <w:top w:val="nil"/>
              <w:left w:val="nil"/>
              <w:bottom w:val="nil"/>
              <w:right w:val="nil"/>
            </w:tcBorders>
            <w:shd w:val="clear" w:color="000000" w:fill="E8E583"/>
            <w:noWrap/>
            <w:vAlign w:val="bottom"/>
            <w:hideMark/>
          </w:tcPr>
          <w:p w14:paraId="6DBBF0E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r>
      <w:tr w:rsidR="00110ADE" w:rsidRPr="00886CF7" w14:paraId="75283FD5" w14:textId="77777777" w:rsidTr="00CB2C55">
        <w:trPr>
          <w:trHeight w:val="300"/>
        </w:trPr>
        <w:tc>
          <w:tcPr>
            <w:tcW w:w="821" w:type="pct"/>
            <w:tcBorders>
              <w:top w:val="nil"/>
              <w:left w:val="nil"/>
              <w:bottom w:val="nil"/>
              <w:right w:val="nil"/>
            </w:tcBorders>
            <w:shd w:val="clear" w:color="auto" w:fill="auto"/>
            <w:noWrap/>
            <w:vAlign w:val="bottom"/>
            <w:hideMark/>
          </w:tcPr>
          <w:p w14:paraId="7249CB22"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Germany</w:t>
            </w:r>
          </w:p>
        </w:tc>
        <w:tc>
          <w:tcPr>
            <w:tcW w:w="525" w:type="pct"/>
            <w:tcBorders>
              <w:top w:val="nil"/>
              <w:left w:val="nil"/>
              <w:bottom w:val="nil"/>
              <w:right w:val="nil"/>
            </w:tcBorders>
            <w:shd w:val="clear" w:color="000000" w:fill="FFEB84"/>
            <w:noWrap/>
            <w:vAlign w:val="bottom"/>
            <w:hideMark/>
          </w:tcPr>
          <w:p w14:paraId="1402CFB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0" w:type="pct"/>
            <w:tcBorders>
              <w:top w:val="nil"/>
              <w:left w:val="nil"/>
              <w:bottom w:val="nil"/>
              <w:right w:val="dashed" w:sz="8" w:space="0" w:color="auto"/>
            </w:tcBorders>
            <w:shd w:val="clear" w:color="000000" w:fill="FFEB84"/>
            <w:noWrap/>
            <w:vAlign w:val="bottom"/>
            <w:hideMark/>
          </w:tcPr>
          <w:p w14:paraId="4AE661F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77%</w:t>
            </w:r>
          </w:p>
        </w:tc>
        <w:tc>
          <w:tcPr>
            <w:tcW w:w="525" w:type="pct"/>
            <w:tcBorders>
              <w:top w:val="nil"/>
              <w:left w:val="nil"/>
              <w:bottom w:val="nil"/>
              <w:right w:val="nil"/>
            </w:tcBorders>
            <w:shd w:val="clear" w:color="000000" w:fill="EDE683"/>
            <w:noWrap/>
            <w:vAlign w:val="bottom"/>
            <w:hideMark/>
          </w:tcPr>
          <w:p w14:paraId="0349F29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0" w:type="pct"/>
            <w:tcBorders>
              <w:top w:val="nil"/>
              <w:left w:val="nil"/>
              <w:bottom w:val="nil"/>
              <w:right w:val="nil"/>
            </w:tcBorders>
            <w:shd w:val="clear" w:color="000000" w:fill="F1E784"/>
            <w:noWrap/>
            <w:vAlign w:val="bottom"/>
            <w:hideMark/>
          </w:tcPr>
          <w:p w14:paraId="46EC4FD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5" w:type="pct"/>
            <w:tcBorders>
              <w:top w:val="nil"/>
              <w:left w:val="dashed" w:sz="8" w:space="0" w:color="auto"/>
              <w:bottom w:val="nil"/>
              <w:right w:val="nil"/>
            </w:tcBorders>
            <w:shd w:val="clear" w:color="000000" w:fill="D4DF82"/>
            <w:noWrap/>
            <w:vAlign w:val="bottom"/>
            <w:hideMark/>
          </w:tcPr>
          <w:p w14:paraId="72C0B64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c>
          <w:tcPr>
            <w:tcW w:w="520" w:type="pct"/>
            <w:tcBorders>
              <w:top w:val="nil"/>
              <w:left w:val="nil"/>
              <w:bottom w:val="nil"/>
              <w:right w:val="dashed" w:sz="8" w:space="0" w:color="auto"/>
            </w:tcBorders>
            <w:shd w:val="clear" w:color="000000" w:fill="C0D981"/>
            <w:noWrap/>
            <w:vAlign w:val="bottom"/>
            <w:hideMark/>
          </w:tcPr>
          <w:p w14:paraId="661E200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53%</w:t>
            </w:r>
          </w:p>
        </w:tc>
        <w:tc>
          <w:tcPr>
            <w:tcW w:w="525" w:type="pct"/>
            <w:tcBorders>
              <w:top w:val="nil"/>
              <w:left w:val="nil"/>
              <w:bottom w:val="nil"/>
              <w:right w:val="nil"/>
            </w:tcBorders>
            <w:shd w:val="clear" w:color="000000" w:fill="E6E483"/>
            <w:noWrap/>
            <w:vAlign w:val="bottom"/>
            <w:hideMark/>
          </w:tcPr>
          <w:p w14:paraId="2CBFA32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c>
          <w:tcPr>
            <w:tcW w:w="520" w:type="pct"/>
            <w:tcBorders>
              <w:top w:val="nil"/>
              <w:left w:val="nil"/>
              <w:bottom w:val="nil"/>
              <w:right w:val="nil"/>
            </w:tcBorders>
            <w:shd w:val="clear" w:color="auto" w:fill="DBE182"/>
            <w:noWrap/>
            <w:vAlign w:val="bottom"/>
            <w:hideMark/>
          </w:tcPr>
          <w:p w14:paraId="4EE2FD9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r>
      <w:tr w:rsidR="00110ADE" w:rsidRPr="00886CF7" w14:paraId="206B80C3" w14:textId="77777777" w:rsidTr="00CB2C55">
        <w:trPr>
          <w:trHeight w:val="300"/>
        </w:trPr>
        <w:tc>
          <w:tcPr>
            <w:tcW w:w="821" w:type="pct"/>
            <w:tcBorders>
              <w:top w:val="nil"/>
              <w:left w:val="nil"/>
              <w:bottom w:val="nil"/>
              <w:right w:val="nil"/>
            </w:tcBorders>
            <w:shd w:val="clear" w:color="auto" w:fill="auto"/>
            <w:noWrap/>
            <w:vAlign w:val="bottom"/>
            <w:hideMark/>
          </w:tcPr>
          <w:p w14:paraId="2425B961"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Poland</w:t>
            </w:r>
          </w:p>
        </w:tc>
        <w:tc>
          <w:tcPr>
            <w:tcW w:w="525" w:type="pct"/>
            <w:tcBorders>
              <w:top w:val="nil"/>
              <w:left w:val="nil"/>
              <w:bottom w:val="nil"/>
              <w:right w:val="nil"/>
            </w:tcBorders>
            <w:shd w:val="clear" w:color="000000" w:fill="FEE582"/>
            <w:noWrap/>
            <w:vAlign w:val="bottom"/>
            <w:hideMark/>
          </w:tcPr>
          <w:p w14:paraId="5645806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71%</w:t>
            </w:r>
          </w:p>
        </w:tc>
        <w:tc>
          <w:tcPr>
            <w:tcW w:w="520" w:type="pct"/>
            <w:tcBorders>
              <w:top w:val="nil"/>
              <w:left w:val="nil"/>
              <w:bottom w:val="nil"/>
              <w:right w:val="dashed" w:sz="8" w:space="0" w:color="auto"/>
            </w:tcBorders>
            <w:shd w:val="clear" w:color="000000" w:fill="FEE883"/>
            <w:noWrap/>
            <w:vAlign w:val="bottom"/>
            <w:hideMark/>
          </w:tcPr>
          <w:p w14:paraId="435BB1C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76%</w:t>
            </w:r>
          </w:p>
        </w:tc>
        <w:tc>
          <w:tcPr>
            <w:tcW w:w="525" w:type="pct"/>
            <w:tcBorders>
              <w:top w:val="nil"/>
              <w:left w:val="nil"/>
              <w:bottom w:val="nil"/>
              <w:right w:val="nil"/>
            </w:tcBorders>
            <w:shd w:val="clear" w:color="000000" w:fill="EFE784"/>
            <w:noWrap/>
            <w:vAlign w:val="bottom"/>
            <w:hideMark/>
          </w:tcPr>
          <w:p w14:paraId="2FC1032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0" w:type="pct"/>
            <w:tcBorders>
              <w:top w:val="nil"/>
              <w:left w:val="nil"/>
              <w:bottom w:val="nil"/>
              <w:right w:val="nil"/>
            </w:tcBorders>
            <w:shd w:val="clear" w:color="000000" w:fill="FFEB84"/>
            <w:noWrap/>
            <w:vAlign w:val="bottom"/>
            <w:hideMark/>
          </w:tcPr>
          <w:p w14:paraId="1AA1D3E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69%</w:t>
            </w:r>
          </w:p>
        </w:tc>
        <w:tc>
          <w:tcPr>
            <w:tcW w:w="525" w:type="pct"/>
            <w:tcBorders>
              <w:top w:val="nil"/>
              <w:left w:val="dashed" w:sz="8" w:space="0" w:color="auto"/>
              <w:bottom w:val="nil"/>
              <w:right w:val="nil"/>
            </w:tcBorders>
            <w:shd w:val="clear" w:color="000000" w:fill="FEE883"/>
            <w:noWrap/>
            <w:vAlign w:val="bottom"/>
            <w:hideMark/>
          </w:tcPr>
          <w:p w14:paraId="4D4BAA6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42%</w:t>
            </w:r>
          </w:p>
        </w:tc>
        <w:tc>
          <w:tcPr>
            <w:tcW w:w="520" w:type="pct"/>
            <w:tcBorders>
              <w:top w:val="nil"/>
              <w:left w:val="nil"/>
              <w:bottom w:val="nil"/>
              <w:right w:val="dashed" w:sz="8" w:space="0" w:color="auto"/>
            </w:tcBorders>
            <w:shd w:val="clear" w:color="000000" w:fill="FEE783"/>
            <w:noWrap/>
            <w:vAlign w:val="bottom"/>
            <w:hideMark/>
          </w:tcPr>
          <w:p w14:paraId="6AD5D91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c>
          <w:tcPr>
            <w:tcW w:w="525" w:type="pct"/>
            <w:tcBorders>
              <w:top w:val="nil"/>
              <w:left w:val="nil"/>
              <w:bottom w:val="nil"/>
              <w:right w:val="nil"/>
            </w:tcBorders>
            <w:shd w:val="clear" w:color="auto" w:fill="DBE182"/>
            <w:noWrap/>
            <w:vAlign w:val="bottom"/>
            <w:hideMark/>
          </w:tcPr>
          <w:p w14:paraId="28F5F164" w14:textId="74EE53AE" w:rsidR="00886CF7" w:rsidRPr="00886CF7" w:rsidRDefault="004B2E52" w:rsidP="00886CF7">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26%</w:t>
            </w:r>
          </w:p>
        </w:tc>
        <w:tc>
          <w:tcPr>
            <w:tcW w:w="520" w:type="pct"/>
            <w:tcBorders>
              <w:top w:val="nil"/>
              <w:left w:val="nil"/>
              <w:bottom w:val="nil"/>
              <w:right w:val="nil"/>
            </w:tcBorders>
            <w:shd w:val="clear" w:color="auto" w:fill="DBE182"/>
            <w:noWrap/>
            <w:vAlign w:val="bottom"/>
            <w:hideMark/>
          </w:tcPr>
          <w:p w14:paraId="7E3A5F6B" w14:textId="04572C00" w:rsidR="00886CF7" w:rsidRPr="00886CF7" w:rsidRDefault="004B2E52" w:rsidP="00886CF7">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44%</w:t>
            </w:r>
          </w:p>
        </w:tc>
      </w:tr>
      <w:tr w:rsidR="00110ADE" w:rsidRPr="00886CF7" w14:paraId="5FB45334" w14:textId="77777777" w:rsidTr="00110ADE">
        <w:trPr>
          <w:trHeight w:val="300"/>
        </w:trPr>
        <w:tc>
          <w:tcPr>
            <w:tcW w:w="821" w:type="pct"/>
            <w:tcBorders>
              <w:top w:val="nil"/>
              <w:left w:val="nil"/>
              <w:bottom w:val="nil"/>
              <w:right w:val="nil"/>
            </w:tcBorders>
            <w:shd w:val="clear" w:color="auto" w:fill="auto"/>
            <w:noWrap/>
            <w:vAlign w:val="bottom"/>
            <w:hideMark/>
          </w:tcPr>
          <w:p w14:paraId="57377A1A" w14:textId="70A0D430" w:rsidR="00886CF7" w:rsidRPr="00886CF7" w:rsidRDefault="006D0EB8"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Slovenia</w:t>
            </w:r>
          </w:p>
        </w:tc>
        <w:tc>
          <w:tcPr>
            <w:tcW w:w="525" w:type="pct"/>
            <w:tcBorders>
              <w:top w:val="nil"/>
              <w:left w:val="nil"/>
              <w:bottom w:val="nil"/>
              <w:right w:val="nil"/>
            </w:tcBorders>
            <w:shd w:val="clear" w:color="000000" w:fill="FEE282"/>
            <w:noWrap/>
            <w:vAlign w:val="bottom"/>
            <w:hideMark/>
          </w:tcPr>
          <w:p w14:paraId="0654194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0" w:type="pct"/>
            <w:tcBorders>
              <w:top w:val="nil"/>
              <w:left w:val="nil"/>
              <w:bottom w:val="nil"/>
              <w:right w:val="dashed" w:sz="8" w:space="0" w:color="auto"/>
            </w:tcBorders>
            <w:shd w:val="clear" w:color="000000" w:fill="FEE582"/>
            <w:noWrap/>
            <w:vAlign w:val="bottom"/>
            <w:hideMark/>
          </w:tcPr>
          <w:p w14:paraId="635B815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75%</w:t>
            </w:r>
          </w:p>
        </w:tc>
        <w:tc>
          <w:tcPr>
            <w:tcW w:w="525" w:type="pct"/>
            <w:tcBorders>
              <w:top w:val="nil"/>
              <w:left w:val="nil"/>
              <w:bottom w:val="nil"/>
              <w:right w:val="nil"/>
            </w:tcBorders>
            <w:shd w:val="clear" w:color="000000" w:fill="FDCB7D"/>
            <w:noWrap/>
            <w:vAlign w:val="bottom"/>
            <w:hideMark/>
          </w:tcPr>
          <w:p w14:paraId="487E467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56%</w:t>
            </w:r>
          </w:p>
        </w:tc>
        <w:tc>
          <w:tcPr>
            <w:tcW w:w="520" w:type="pct"/>
            <w:tcBorders>
              <w:top w:val="nil"/>
              <w:left w:val="nil"/>
              <w:bottom w:val="nil"/>
              <w:right w:val="nil"/>
            </w:tcBorders>
            <w:shd w:val="clear" w:color="000000" w:fill="FDCA7D"/>
            <w:noWrap/>
            <w:vAlign w:val="bottom"/>
            <w:hideMark/>
          </w:tcPr>
          <w:p w14:paraId="2F631FB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61%</w:t>
            </w:r>
          </w:p>
        </w:tc>
        <w:tc>
          <w:tcPr>
            <w:tcW w:w="525" w:type="pct"/>
            <w:tcBorders>
              <w:top w:val="nil"/>
              <w:left w:val="dashed" w:sz="8" w:space="0" w:color="auto"/>
              <w:bottom w:val="nil"/>
              <w:right w:val="nil"/>
            </w:tcBorders>
            <w:shd w:val="clear" w:color="000000" w:fill="BCD881"/>
            <w:noWrap/>
            <w:vAlign w:val="bottom"/>
            <w:hideMark/>
          </w:tcPr>
          <w:p w14:paraId="08C4CEC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49%</w:t>
            </w:r>
          </w:p>
        </w:tc>
        <w:tc>
          <w:tcPr>
            <w:tcW w:w="520" w:type="pct"/>
            <w:tcBorders>
              <w:top w:val="nil"/>
              <w:left w:val="nil"/>
              <w:bottom w:val="nil"/>
              <w:right w:val="dashed" w:sz="8" w:space="0" w:color="auto"/>
            </w:tcBorders>
            <w:shd w:val="clear" w:color="000000" w:fill="C5DB81"/>
            <w:noWrap/>
            <w:vAlign w:val="bottom"/>
            <w:hideMark/>
          </w:tcPr>
          <w:p w14:paraId="013D889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53%</w:t>
            </w:r>
          </w:p>
        </w:tc>
        <w:tc>
          <w:tcPr>
            <w:tcW w:w="525" w:type="pct"/>
            <w:tcBorders>
              <w:top w:val="nil"/>
              <w:left w:val="nil"/>
              <w:bottom w:val="nil"/>
              <w:right w:val="nil"/>
            </w:tcBorders>
            <w:shd w:val="clear" w:color="000000" w:fill="FEDD81"/>
            <w:noWrap/>
            <w:vAlign w:val="bottom"/>
            <w:hideMark/>
          </w:tcPr>
          <w:p w14:paraId="30AD58E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34%</w:t>
            </w:r>
          </w:p>
        </w:tc>
        <w:tc>
          <w:tcPr>
            <w:tcW w:w="520" w:type="pct"/>
            <w:tcBorders>
              <w:top w:val="nil"/>
              <w:left w:val="nil"/>
              <w:bottom w:val="nil"/>
              <w:right w:val="nil"/>
            </w:tcBorders>
            <w:shd w:val="clear" w:color="000000" w:fill="FEE282"/>
            <w:noWrap/>
            <w:vAlign w:val="bottom"/>
            <w:hideMark/>
          </w:tcPr>
          <w:p w14:paraId="0538662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r>
      <w:tr w:rsidR="00110ADE" w:rsidRPr="00886CF7" w14:paraId="77CC5302" w14:textId="77777777" w:rsidTr="00110ADE">
        <w:trPr>
          <w:trHeight w:val="300"/>
        </w:trPr>
        <w:tc>
          <w:tcPr>
            <w:tcW w:w="821" w:type="pct"/>
            <w:tcBorders>
              <w:top w:val="nil"/>
              <w:left w:val="nil"/>
              <w:bottom w:val="nil"/>
              <w:right w:val="nil"/>
            </w:tcBorders>
            <w:shd w:val="clear" w:color="auto" w:fill="auto"/>
            <w:noWrap/>
            <w:vAlign w:val="bottom"/>
            <w:hideMark/>
          </w:tcPr>
          <w:p w14:paraId="23E8D057"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USA</w:t>
            </w:r>
          </w:p>
        </w:tc>
        <w:tc>
          <w:tcPr>
            <w:tcW w:w="525" w:type="pct"/>
            <w:tcBorders>
              <w:top w:val="nil"/>
              <w:left w:val="nil"/>
              <w:bottom w:val="nil"/>
              <w:right w:val="nil"/>
            </w:tcBorders>
            <w:shd w:val="clear" w:color="000000" w:fill="FEE182"/>
            <w:noWrap/>
            <w:vAlign w:val="bottom"/>
            <w:hideMark/>
          </w:tcPr>
          <w:p w14:paraId="358D5EB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0" w:type="pct"/>
            <w:tcBorders>
              <w:top w:val="nil"/>
              <w:left w:val="nil"/>
              <w:bottom w:val="nil"/>
              <w:right w:val="dashed" w:sz="8" w:space="0" w:color="auto"/>
            </w:tcBorders>
            <w:shd w:val="clear" w:color="000000" w:fill="FEE082"/>
            <w:noWrap/>
            <w:vAlign w:val="bottom"/>
            <w:hideMark/>
          </w:tcPr>
          <w:p w14:paraId="0B7671E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74%</w:t>
            </w:r>
          </w:p>
        </w:tc>
        <w:tc>
          <w:tcPr>
            <w:tcW w:w="525" w:type="pct"/>
            <w:tcBorders>
              <w:top w:val="nil"/>
              <w:left w:val="nil"/>
              <w:bottom w:val="nil"/>
              <w:right w:val="nil"/>
            </w:tcBorders>
            <w:shd w:val="clear" w:color="000000" w:fill="FDC87D"/>
            <w:noWrap/>
            <w:vAlign w:val="bottom"/>
            <w:hideMark/>
          </w:tcPr>
          <w:p w14:paraId="59FCC7A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55%</w:t>
            </w:r>
          </w:p>
        </w:tc>
        <w:tc>
          <w:tcPr>
            <w:tcW w:w="520" w:type="pct"/>
            <w:tcBorders>
              <w:top w:val="nil"/>
              <w:left w:val="nil"/>
              <w:bottom w:val="nil"/>
              <w:right w:val="nil"/>
            </w:tcBorders>
            <w:shd w:val="clear" w:color="000000" w:fill="FDCA7D"/>
            <w:noWrap/>
            <w:vAlign w:val="bottom"/>
            <w:hideMark/>
          </w:tcPr>
          <w:p w14:paraId="5184C4A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61%</w:t>
            </w:r>
          </w:p>
        </w:tc>
        <w:tc>
          <w:tcPr>
            <w:tcW w:w="525" w:type="pct"/>
            <w:tcBorders>
              <w:top w:val="nil"/>
              <w:left w:val="dashed" w:sz="8" w:space="0" w:color="auto"/>
              <w:bottom w:val="nil"/>
              <w:right w:val="nil"/>
            </w:tcBorders>
            <w:shd w:val="clear" w:color="000000" w:fill="FEDB81"/>
            <w:noWrap/>
            <w:vAlign w:val="bottom"/>
            <w:hideMark/>
          </w:tcPr>
          <w:p w14:paraId="6D79638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39%</w:t>
            </w:r>
          </w:p>
        </w:tc>
        <w:tc>
          <w:tcPr>
            <w:tcW w:w="520" w:type="pct"/>
            <w:tcBorders>
              <w:top w:val="nil"/>
              <w:left w:val="nil"/>
              <w:bottom w:val="nil"/>
              <w:right w:val="dashed" w:sz="8" w:space="0" w:color="auto"/>
            </w:tcBorders>
            <w:shd w:val="clear" w:color="000000" w:fill="FEE082"/>
            <w:noWrap/>
            <w:vAlign w:val="bottom"/>
            <w:hideMark/>
          </w:tcPr>
          <w:p w14:paraId="64ED287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c>
          <w:tcPr>
            <w:tcW w:w="525" w:type="pct"/>
            <w:tcBorders>
              <w:top w:val="nil"/>
              <w:left w:val="nil"/>
              <w:bottom w:val="nil"/>
              <w:right w:val="nil"/>
            </w:tcBorders>
            <w:shd w:val="clear" w:color="000000" w:fill="FDC87D"/>
            <w:noWrap/>
            <w:vAlign w:val="bottom"/>
            <w:hideMark/>
          </w:tcPr>
          <w:p w14:paraId="793603A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30%</w:t>
            </w:r>
          </w:p>
        </w:tc>
        <w:tc>
          <w:tcPr>
            <w:tcW w:w="520" w:type="pct"/>
            <w:tcBorders>
              <w:top w:val="nil"/>
              <w:left w:val="nil"/>
              <w:bottom w:val="nil"/>
              <w:right w:val="nil"/>
            </w:tcBorders>
            <w:shd w:val="clear" w:color="000000" w:fill="FDCD7E"/>
            <w:noWrap/>
            <w:vAlign w:val="bottom"/>
            <w:hideMark/>
          </w:tcPr>
          <w:p w14:paraId="283797E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36%</w:t>
            </w:r>
          </w:p>
        </w:tc>
      </w:tr>
      <w:tr w:rsidR="00110ADE" w:rsidRPr="00886CF7" w14:paraId="00FB643B" w14:textId="77777777" w:rsidTr="00110ADE">
        <w:trPr>
          <w:trHeight w:val="300"/>
        </w:trPr>
        <w:tc>
          <w:tcPr>
            <w:tcW w:w="821" w:type="pct"/>
            <w:tcBorders>
              <w:top w:val="nil"/>
              <w:left w:val="nil"/>
              <w:bottom w:val="nil"/>
              <w:right w:val="nil"/>
            </w:tcBorders>
            <w:shd w:val="clear" w:color="auto" w:fill="auto"/>
            <w:noWrap/>
            <w:vAlign w:val="bottom"/>
            <w:hideMark/>
          </w:tcPr>
          <w:p w14:paraId="749973DA"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Greece</w:t>
            </w:r>
          </w:p>
        </w:tc>
        <w:tc>
          <w:tcPr>
            <w:tcW w:w="525" w:type="pct"/>
            <w:tcBorders>
              <w:top w:val="nil"/>
              <w:left w:val="nil"/>
              <w:bottom w:val="nil"/>
              <w:right w:val="nil"/>
            </w:tcBorders>
            <w:shd w:val="clear" w:color="000000" w:fill="FEDA80"/>
            <w:noWrap/>
            <w:vAlign w:val="bottom"/>
            <w:hideMark/>
          </w:tcPr>
          <w:p w14:paraId="3DFE636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0" w:type="pct"/>
            <w:tcBorders>
              <w:top w:val="nil"/>
              <w:left w:val="nil"/>
              <w:bottom w:val="nil"/>
              <w:right w:val="dashed" w:sz="8" w:space="0" w:color="auto"/>
            </w:tcBorders>
            <w:shd w:val="clear" w:color="000000" w:fill="FEE282"/>
            <w:noWrap/>
            <w:vAlign w:val="bottom"/>
            <w:hideMark/>
          </w:tcPr>
          <w:p w14:paraId="63389EA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75%</w:t>
            </w:r>
          </w:p>
        </w:tc>
        <w:tc>
          <w:tcPr>
            <w:tcW w:w="525" w:type="pct"/>
            <w:tcBorders>
              <w:top w:val="nil"/>
              <w:left w:val="nil"/>
              <w:bottom w:val="nil"/>
              <w:right w:val="nil"/>
            </w:tcBorders>
            <w:shd w:val="clear" w:color="000000" w:fill="FFEB84"/>
            <w:noWrap/>
            <w:vAlign w:val="bottom"/>
            <w:hideMark/>
          </w:tcPr>
          <w:p w14:paraId="0E2BD2B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64%</w:t>
            </w:r>
          </w:p>
        </w:tc>
        <w:tc>
          <w:tcPr>
            <w:tcW w:w="520" w:type="pct"/>
            <w:tcBorders>
              <w:top w:val="nil"/>
              <w:left w:val="nil"/>
              <w:bottom w:val="nil"/>
              <w:right w:val="nil"/>
            </w:tcBorders>
            <w:shd w:val="clear" w:color="000000" w:fill="FBEA84"/>
            <w:noWrap/>
            <w:vAlign w:val="bottom"/>
            <w:hideMark/>
          </w:tcPr>
          <w:p w14:paraId="423EE8E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69%</w:t>
            </w:r>
          </w:p>
        </w:tc>
        <w:tc>
          <w:tcPr>
            <w:tcW w:w="525" w:type="pct"/>
            <w:tcBorders>
              <w:top w:val="nil"/>
              <w:left w:val="dashed" w:sz="8" w:space="0" w:color="auto"/>
              <w:bottom w:val="nil"/>
              <w:right w:val="nil"/>
            </w:tcBorders>
            <w:shd w:val="clear" w:color="000000" w:fill="F98971"/>
            <w:noWrap/>
            <w:vAlign w:val="bottom"/>
            <w:hideMark/>
          </w:tcPr>
          <w:p w14:paraId="027ACC6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26%</w:t>
            </w:r>
          </w:p>
        </w:tc>
        <w:tc>
          <w:tcPr>
            <w:tcW w:w="520" w:type="pct"/>
            <w:tcBorders>
              <w:top w:val="nil"/>
              <w:left w:val="nil"/>
              <w:bottom w:val="nil"/>
              <w:right w:val="dashed" w:sz="8" w:space="0" w:color="auto"/>
            </w:tcBorders>
            <w:shd w:val="clear" w:color="000000" w:fill="FA9673"/>
            <w:noWrap/>
            <w:vAlign w:val="bottom"/>
            <w:hideMark/>
          </w:tcPr>
          <w:p w14:paraId="3BFF578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32%</w:t>
            </w:r>
          </w:p>
        </w:tc>
        <w:tc>
          <w:tcPr>
            <w:tcW w:w="525" w:type="pct"/>
            <w:tcBorders>
              <w:top w:val="nil"/>
              <w:left w:val="nil"/>
              <w:bottom w:val="nil"/>
              <w:right w:val="nil"/>
            </w:tcBorders>
            <w:shd w:val="clear" w:color="000000" w:fill="FCB579"/>
            <w:noWrap/>
            <w:vAlign w:val="bottom"/>
            <w:hideMark/>
          </w:tcPr>
          <w:p w14:paraId="4DCD383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26%</w:t>
            </w:r>
          </w:p>
        </w:tc>
        <w:tc>
          <w:tcPr>
            <w:tcW w:w="520" w:type="pct"/>
            <w:tcBorders>
              <w:top w:val="nil"/>
              <w:left w:val="nil"/>
              <w:bottom w:val="nil"/>
              <w:right w:val="nil"/>
            </w:tcBorders>
            <w:shd w:val="clear" w:color="000000" w:fill="FCC57C"/>
            <w:noWrap/>
            <w:vAlign w:val="bottom"/>
            <w:hideMark/>
          </w:tcPr>
          <w:p w14:paraId="54F2C84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34%</w:t>
            </w:r>
          </w:p>
        </w:tc>
      </w:tr>
      <w:tr w:rsidR="00110ADE" w:rsidRPr="00886CF7" w14:paraId="3EA49986" w14:textId="77777777" w:rsidTr="00110ADE">
        <w:trPr>
          <w:trHeight w:val="300"/>
        </w:trPr>
        <w:tc>
          <w:tcPr>
            <w:tcW w:w="821" w:type="pct"/>
            <w:tcBorders>
              <w:top w:val="nil"/>
              <w:left w:val="nil"/>
              <w:bottom w:val="nil"/>
              <w:right w:val="nil"/>
            </w:tcBorders>
            <w:shd w:val="clear" w:color="auto" w:fill="auto"/>
            <w:noWrap/>
            <w:vAlign w:val="bottom"/>
            <w:hideMark/>
          </w:tcPr>
          <w:p w14:paraId="4740E3A1"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France</w:t>
            </w:r>
          </w:p>
        </w:tc>
        <w:tc>
          <w:tcPr>
            <w:tcW w:w="525" w:type="pct"/>
            <w:tcBorders>
              <w:top w:val="nil"/>
              <w:left w:val="nil"/>
              <w:bottom w:val="nil"/>
              <w:right w:val="nil"/>
            </w:tcBorders>
            <w:shd w:val="clear" w:color="000000" w:fill="FEE082"/>
            <w:noWrap/>
            <w:vAlign w:val="bottom"/>
            <w:hideMark/>
          </w:tcPr>
          <w:p w14:paraId="1F697A2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70%</w:t>
            </w:r>
          </w:p>
        </w:tc>
        <w:tc>
          <w:tcPr>
            <w:tcW w:w="520" w:type="pct"/>
            <w:tcBorders>
              <w:top w:val="nil"/>
              <w:left w:val="nil"/>
              <w:bottom w:val="nil"/>
              <w:right w:val="dashed" w:sz="8" w:space="0" w:color="auto"/>
            </w:tcBorders>
            <w:shd w:val="clear" w:color="000000" w:fill="FED980"/>
            <w:noWrap/>
            <w:vAlign w:val="bottom"/>
            <w:hideMark/>
          </w:tcPr>
          <w:p w14:paraId="2C80B16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5" w:type="pct"/>
            <w:tcBorders>
              <w:top w:val="nil"/>
              <w:left w:val="nil"/>
              <w:bottom w:val="nil"/>
              <w:right w:val="nil"/>
            </w:tcBorders>
            <w:shd w:val="clear" w:color="000000" w:fill="FEE382"/>
            <w:noWrap/>
            <w:vAlign w:val="bottom"/>
            <w:hideMark/>
          </w:tcPr>
          <w:p w14:paraId="6022272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0" w:type="pct"/>
            <w:tcBorders>
              <w:top w:val="nil"/>
              <w:left w:val="nil"/>
              <w:bottom w:val="nil"/>
              <w:right w:val="nil"/>
            </w:tcBorders>
            <w:shd w:val="clear" w:color="000000" w:fill="FEDC81"/>
            <w:noWrap/>
            <w:vAlign w:val="bottom"/>
            <w:hideMark/>
          </w:tcPr>
          <w:p w14:paraId="1944537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5" w:type="pct"/>
            <w:tcBorders>
              <w:top w:val="nil"/>
              <w:left w:val="dashed" w:sz="8" w:space="0" w:color="auto"/>
              <w:bottom w:val="nil"/>
              <w:right w:val="nil"/>
            </w:tcBorders>
            <w:shd w:val="clear" w:color="000000" w:fill="FEDC81"/>
            <w:noWrap/>
            <w:vAlign w:val="bottom"/>
            <w:hideMark/>
          </w:tcPr>
          <w:p w14:paraId="6D41D4D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0" w:type="pct"/>
            <w:tcBorders>
              <w:top w:val="nil"/>
              <w:left w:val="nil"/>
              <w:bottom w:val="nil"/>
              <w:right w:val="dashed" w:sz="8" w:space="0" w:color="auto"/>
            </w:tcBorders>
            <w:shd w:val="clear" w:color="000000" w:fill="FDD17F"/>
            <w:noWrap/>
            <w:vAlign w:val="bottom"/>
            <w:hideMark/>
          </w:tcPr>
          <w:p w14:paraId="118F1E3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c>
          <w:tcPr>
            <w:tcW w:w="525" w:type="pct"/>
            <w:tcBorders>
              <w:top w:val="nil"/>
              <w:left w:val="nil"/>
              <w:bottom w:val="nil"/>
              <w:right w:val="nil"/>
            </w:tcBorders>
            <w:shd w:val="clear" w:color="000000" w:fill="FDD780"/>
            <w:noWrap/>
            <w:vAlign w:val="bottom"/>
            <w:hideMark/>
          </w:tcPr>
          <w:p w14:paraId="3A85E87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33%</w:t>
            </w:r>
          </w:p>
        </w:tc>
        <w:tc>
          <w:tcPr>
            <w:tcW w:w="520" w:type="pct"/>
            <w:tcBorders>
              <w:top w:val="nil"/>
              <w:left w:val="nil"/>
              <w:bottom w:val="nil"/>
              <w:right w:val="nil"/>
            </w:tcBorders>
            <w:shd w:val="clear" w:color="000000" w:fill="FDCD7E"/>
            <w:noWrap/>
            <w:vAlign w:val="bottom"/>
            <w:hideMark/>
          </w:tcPr>
          <w:p w14:paraId="3E32D1B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36%</w:t>
            </w:r>
          </w:p>
        </w:tc>
      </w:tr>
      <w:tr w:rsidR="00110ADE" w:rsidRPr="00886CF7" w14:paraId="5EF969FF" w14:textId="77777777" w:rsidTr="00110ADE">
        <w:trPr>
          <w:trHeight w:val="300"/>
        </w:trPr>
        <w:tc>
          <w:tcPr>
            <w:tcW w:w="821" w:type="pct"/>
            <w:tcBorders>
              <w:top w:val="nil"/>
              <w:left w:val="nil"/>
              <w:bottom w:val="nil"/>
              <w:right w:val="nil"/>
            </w:tcBorders>
            <w:shd w:val="clear" w:color="auto" w:fill="auto"/>
            <w:noWrap/>
            <w:vAlign w:val="bottom"/>
            <w:hideMark/>
          </w:tcPr>
          <w:p w14:paraId="4BA2720F"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Ireland</w:t>
            </w:r>
          </w:p>
        </w:tc>
        <w:tc>
          <w:tcPr>
            <w:tcW w:w="525" w:type="pct"/>
            <w:tcBorders>
              <w:top w:val="nil"/>
              <w:left w:val="nil"/>
              <w:bottom w:val="nil"/>
              <w:right w:val="nil"/>
            </w:tcBorders>
            <w:shd w:val="clear" w:color="000000" w:fill="FEDD81"/>
            <w:noWrap/>
            <w:vAlign w:val="bottom"/>
            <w:hideMark/>
          </w:tcPr>
          <w:p w14:paraId="31FE951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69%</w:t>
            </w:r>
          </w:p>
        </w:tc>
        <w:tc>
          <w:tcPr>
            <w:tcW w:w="520" w:type="pct"/>
            <w:tcBorders>
              <w:top w:val="nil"/>
              <w:left w:val="nil"/>
              <w:bottom w:val="nil"/>
              <w:right w:val="dashed" w:sz="8" w:space="0" w:color="auto"/>
            </w:tcBorders>
            <w:shd w:val="clear" w:color="000000" w:fill="FEDA80"/>
            <w:noWrap/>
            <w:vAlign w:val="bottom"/>
            <w:hideMark/>
          </w:tcPr>
          <w:p w14:paraId="0EABA0C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5" w:type="pct"/>
            <w:tcBorders>
              <w:top w:val="nil"/>
              <w:left w:val="nil"/>
              <w:bottom w:val="nil"/>
              <w:right w:val="nil"/>
            </w:tcBorders>
            <w:shd w:val="clear" w:color="000000" w:fill="FED880"/>
            <w:noWrap/>
            <w:vAlign w:val="bottom"/>
            <w:hideMark/>
          </w:tcPr>
          <w:p w14:paraId="6943B5F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59%</w:t>
            </w:r>
          </w:p>
        </w:tc>
        <w:tc>
          <w:tcPr>
            <w:tcW w:w="520" w:type="pct"/>
            <w:tcBorders>
              <w:top w:val="nil"/>
              <w:left w:val="nil"/>
              <w:bottom w:val="nil"/>
              <w:right w:val="nil"/>
            </w:tcBorders>
            <w:shd w:val="clear" w:color="000000" w:fill="FEDB81"/>
            <w:noWrap/>
            <w:vAlign w:val="bottom"/>
            <w:hideMark/>
          </w:tcPr>
          <w:p w14:paraId="65A82C4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5" w:type="pct"/>
            <w:tcBorders>
              <w:top w:val="nil"/>
              <w:left w:val="dashed" w:sz="8" w:space="0" w:color="auto"/>
              <w:bottom w:val="nil"/>
              <w:right w:val="nil"/>
            </w:tcBorders>
            <w:shd w:val="clear" w:color="000000" w:fill="FDC87D"/>
            <w:noWrap/>
            <w:vAlign w:val="bottom"/>
            <w:hideMark/>
          </w:tcPr>
          <w:p w14:paraId="7FB87DE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36%</w:t>
            </w:r>
          </w:p>
        </w:tc>
        <w:tc>
          <w:tcPr>
            <w:tcW w:w="520" w:type="pct"/>
            <w:tcBorders>
              <w:top w:val="nil"/>
              <w:left w:val="nil"/>
              <w:bottom w:val="nil"/>
              <w:right w:val="dashed" w:sz="8" w:space="0" w:color="auto"/>
            </w:tcBorders>
            <w:shd w:val="clear" w:color="000000" w:fill="FCC07B"/>
            <w:noWrap/>
            <w:vAlign w:val="bottom"/>
            <w:hideMark/>
          </w:tcPr>
          <w:p w14:paraId="63C40C3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5" w:type="pct"/>
            <w:tcBorders>
              <w:top w:val="nil"/>
              <w:left w:val="nil"/>
              <w:bottom w:val="nil"/>
              <w:right w:val="nil"/>
            </w:tcBorders>
            <w:shd w:val="clear" w:color="000000" w:fill="FEDE81"/>
            <w:noWrap/>
            <w:vAlign w:val="bottom"/>
            <w:hideMark/>
          </w:tcPr>
          <w:p w14:paraId="73169F3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34%</w:t>
            </w:r>
          </w:p>
        </w:tc>
        <w:tc>
          <w:tcPr>
            <w:tcW w:w="520" w:type="pct"/>
            <w:tcBorders>
              <w:top w:val="nil"/>
              <w:left w:val="nil"/>
              <w:bottom w:val="nil"/>
              <w:right w:val="nil"/>
            </w:tcBorders>
            <w:shd w:val="clear" w:color="000000" w:fill="FEE382"/>
            <w:noWrap/>
            <w:vAlign w:val="bottom"/>
            <w:hideMark/>
          </w:tcPr>
          <w:p w14:paraId="45E78C2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r>
      <w:tr w:rsidR="00110ADE" w:rsidRPr="00886CF7" w14:paraId="137639B1" w14:textId="77777777" w:rsidTr="00110ADE">
        <w:trPr>
          <w:trHeight w:val="300"/>
        </w:trPr>
        <w:tc>
          <w:tcPr>
            <w:tcW w:w="821" w:type="pct"/>
            <w:tcBorders>
              <w:top w:val="nil"/>
              <w:left w:val="nil"/>
              <w:bottom w:val="nil"/>
              <w:right w:val="nil"/>
            </w:tcBorders>
            <w:shd w:val="clear" w:color="auto" w:fill="auto"/>
            <w:noWrap/>
            <w:vAlign w:val="bottom"/>
            <w:hideMark/>
          </w:tcPr>
          <w:p w14:paraId="216438B3"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Chile</w:t>
            </w:r>
          </w:p>
        </w:tc>
        <w:tc>
          <w:tcPr>
            <w:tcW w:w="525" w:type="pct"/>
            <w:tcBorders>
              <w:top w:val="nil"/>
              <w:left w:val="nil"/>
              <w:bottom w:val="nil"/>
              <w:right w:val="nil"/>
            </w:tcBorders>
            <w:shd w:val="clear" w:color="000000" w:fill="FDD27F"/>
            <w:noWrap/>
            <w:vAlign w:val="bottom"/>
            <w:hideMark/>
          </w:tcPr>
          <w:p w14:paraId="1CDFF56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66%</w:t>
            </w:r>
          </w:p>
        </w:tc>
        <w:tc>
          <w:tcPr>
            <w:tcW w:w="520" w:type="pct"/>
            <w:tcBorders>
              <w:top w:val="nil"/>
              <w:left w:val="nil"/>
              <w:bottom w:val="nil"/>
              <w:right w:val="dashed" w:sz="8" w:space="0" w:color="auto"/>
            </w:tcBorders>
            <w:shd w:val="clear" w:color="000000" w:fill="FEDF81"/>
            <w:noWrap/>
            <w:vAlign w:val="bottom"/>
            <w:hideMark/>
          </w:tcPr>
          <w:p w14:paraId="56D764F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74%</w:t>
            </w:r>
          </w:p>
        </w:tc>
        <w:tc>
          <w:tcPr>
            <w:tcW w:w="525" w:type="pct"/>
            <w:tcBorders>
              <w:top w:val="nil"/>
              <w:left w:val="nil"/>
              <w:bottom w:val="nil"/>
              <w:right w:val="nil"/>
            </w:tcBorders>
            <w:shd w:val="clear" w:color="000000" w:fill="F9826F"/>
            <w:noWrap/>
            <w:vAlign w:val="bottom"/>
            <w:hideMark/>
          </w:tcPr>
          <w:p w14:paraId="20490FB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38%</w:t>
            </w:r>
          </w:p>
        </w:tc>
        <w:tc>
          <w:tcPr>
            <w:tcW w:w="520" w:type="pct"/>
            <w:tcBorders>
              <w:top w:val="nil"/>
              <w:left w:val="nil"/>
              <w:bottom w:val="nil"/>
              <w:right w:val="nil"/>
            </w:tcBorders>
            <w:shd w:val="clear" w:color="000000" w:fill="FA9273"/>
            <w:noWrap/>
            <w:vAlign w:val="bottom"/>
            <w:hideMark/>
          </w:tcPr>
          <w:p w14:paraId="2DEC3A2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c>
          <w:tcPr>
            <w:tcW w:w="525" w:type="pct"/>
            <w:tcBorders>
              <w:top w:val="nil"/>
              <w:left w:val="dashed" w:sz="8" w:space="0" w:color="auto"/>
              <w:bottom w:val="nil"/>
              <w:right w:val="nil"/>
            </w:tcBorders>
            <w:shd w:val="clear" w:color="000000" w:fill="F8696B"/>
            <w:noWrap/>
            <w:vAlign w:val="bottom"/>
            <w:hideMark/>
          </w:tcPr>
          <w:p w14:paraId="5A804BE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20%</w:t>
            </w:r>
          </w:p>
        </w:tc>
        <w:tc>
          <w:tcPr>
            <w:tcW w:w="520" w:type="pct"/>
            <w:tcBorders>
              <w:top w:val="nil"/>
              <w:left w:val="nil"/>
              <w:bottom w:val="nil"/>
              <w:right w:val="dashed" w:sz="8" w:space="0" w:color="auto"/>
            </w:tcBorders>
            <w:shd w:val="clear" w:color="000000" w:fill="F9816F"/>
            <w:noWrap/>
            <w:vAlign w:val="bottom"/>
            <w:hideMark/>
          </w:tcPr>
          <w:p w14:paraId="06EDA7C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28%</w:t>
            </w:r>
          </w:p>
        </w:tc>
        <w:tc>
          <w:tcPr>
            <w:tcW w:w="525" w:type="pct"/>
            <w:tcBorders>
              <w:top w:val="nil"/>
              <w:left w:val="nil"/>
              <w:bottom w:val="nil"/>
              <w:right w:val="nil"/>
            </w:tcBorders>
            <w:shd w:val="clear" w:color="000000" w:fill="F8696B"/>
            <w:noWrap/>
            <w:vAlign w:val="bottom"/>
            <w:hideMark/>
          </w:tcPr>
          <w:p w14:paraId="664B421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9%</w:t>
            </w:r>
          </w:p>
        </w:tc>
        <w:tc>
          <w:tcPr>
            <w:tcW w:w="520" w:type="pct"/>
            <w:tcBorders>
              <w:top w:val="nil"/>
              <w:left w:val="nil"/>
              <w:bottom w:val="nil"/>
              <w:right w:val="nil"/>
            </w:tcBorders>
            <w:shd w:val="clear" w:color="000000" w:fill="F86A6B"/>
            <w:noWrap/>
            <w:vAlign w:val="bottom"/>
            <w:hideMark/>
          </w:tcPr>
          <w:p w14:paraId="7033EF7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14%</w:t>
            </w:r>
          </w:p>
        </w:tc>
      </w:tr>
      <w:tr w:rsidR="00110ADE" w:rsidRPr="00886CF7" w14:paraId="267FAAD7" w14:textId="77777777" w:rsidTr="00110ADE">
        <w:trPr>
          <w:trHeight w:val="300"/>
        </w:trPr>
        <w:tc>
          <w:tcPr>
            <w:tcW w:w="821" w:type="pct"/>
            <w:tcBorders>
              <w:top w:val="nil"/>
              <w:left w:val="nil"/>
              <w:bottom w:val="nil"/>
              <w:right w:val="nil"/>
            </w:tcBorders>
            <w:shd w:val="clear" w:color="auto" w:fill="auto"/>
            <w:noWrap/>
            <w:vAlign w:val="bottom"/>
            <w:hideMark/>
          </w:tcPr>
          <w:p w14:paraId="398FFB37"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Italy</w:t>
            </w:r>
          </w:p>
        </w:tc>
        <w:tc>
          <w:tcPr>
            <w:tcW w:w="525" w:type="pct"/>
            <w:tcBorders>
              <w:top w:val="nil"/>
              <w:left w:val="nil"/>
              <w:bottom w:val="nil"/>
              <w:right w:val="nil"/>
            </w:tcBorders>
            <w:shd w:val="clear" w:color="000000" w:fill="FDD780"/>
            <w:noWrap/>
            <w:vAlign w:val="bottom"/>
            <w:hideMark/>
          </w:tcPr>
          <w:p w14:paraId="63A5447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67%</w:t>
            </w:r>
          </w:p>
        </w:tc>
        <w:tc>
          <w:tcPr>
            <w:tcW w:w="520" w:type="pct"/>
            <w:tcBorders>
              <w:top w:val="nil"/>
              <w:left w:val="nil"/>
              <w:bottom w:val="nil"/>
              <w:right w:val="dashed" w:sz="8" w:space="0" w:color="auto"/>
            </w:tcBorders>
            <w:shd w:val="clear" w:color="000000" w:fill="FDD780"/>
            <w:noWrap/>
            <w:vAlign w:val="bottom"/>
            <w:hideMark/>
          </w:tcPr>
          <w:p w14:paraId="56419BF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72%</w:t>
            </w:r>
          </w:p>
        </w:tc>
        <w:tc>
          <w:tcPr>
            <w:tcW w:w="525" w:type="pct"/>
            <w:tcBorders>
              <w:top w:val="nil"/>
              <w:left w:val="nil"/>
              <w:bottom w:val="nil"/>
              <w:right w:val="nil"/>
            </w:tcBorders>
            <w:shd w:val="clear" w:color="000000" w:fill="FED980"/>
            <w:noWrap/>
            <w:vAlign w:val="bottom"/>
            <w:hideMark/>
          </w:tcPr>
          <w:p w14:paraId="2E095F2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60%</w:t>
            </w:r>
          </w:p>
        </w:tc>
        <w:tc>
          <w:tcPr>
            <w:tcW w:w="520" w:type="pct"/>
            <w:tcBorders>
              <w:top w:val="nil"/>
              <w:left w:val="nil"/>
              <w:bottom w:val="nil"/>
              <w:right w:val="nil"/>
            </w:tcBorders>
            <w:shd w:val="clear" w:color="000000" w:fill="FEDA80"/>
            <w:noWrap/>
            <w:vAlign w:val="bottom"/>
            <w:hideMark/>
          </w:tcPr>
          <w:p w14:paraId="3893F76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5" w:type="pct"/>
            <w:tcBorders>
              <w:top w:val="nil"/>
              <w:left w:val="dashed" w:sz="8" w:space="0" w:color="auto"/>
              <w:bottom w:val="nil"/>
              <w:right w:val="nil"/>
            </w:tcBorders>
            <w:shd w:val="clear" w:color="000000" w:fill="FA9A74"/>
            <w:noWrap/>
            <w:vAlign w:val="bottom"/>
            <w:hideMark/>
          </w:tcPr>
          <w:p w14:paraId="1F8789B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28%</w:t>
            </w:r>
          </w:p>
        </w:tc>
        <w:tc>
          <w:tcPr>
            <w:tcW w:w="520" w:type="pct"/>
            <w:tcBorders>
              <w:top w:val="nil"/>
              <w:left w:val="nil"/>
              <w:bottom w:val="nil"/>
              <w:right w:val="dashed" w:sz="8" w:space="0" w:color="auto"/>
            </w:tcBorders>
            <w:shd w:val="clear" w:color="000000" w:fill="FAA075"/>
            <w:noWrap/>
            <w:vAlign w:val="bottom"/>
            <w:hideMark/>
          </w:tcPr>
          <w:p w14:paraId="2DBAA35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34%</w:t>
            </w:r>
          </w:p>
        </w:tc>
        <w:tc>
          <w:tcPr>
            <w:tcW w:w="525" w:type="pct"/>
            <w:tcBorders>
              <w:top w:val="nil"/>
              <w:left w:val="nil"/>
              <w:bottom w:val="nil"/>
              <w:right w:val="nil"/>
            </w:tcBorders>
            <w:shd w:val="clear" w:color="000000" w:fill="FBB179"/>
            <w:noWrap/>
            <w:vAlign w:val="bottom"/>
            <w:hideMark/>
          </w:tcPr>
          <w:p w14:paraId="6C184DF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25%</w:t>
            </w:r>
          </w:p>
        </w:tc>
        <w:tc>
          <w:tcPr>
            <w:tcW w:w="520" w:type="pct"/>
            <w:tcBorders>
              <w:top w:val="nil"/>
              <w:left w:val="nil"/>
              <w:bottom w:val="nil"/>
              <w:right w:val="nil"/>
            </w:tcBorders>
            <w:shd w:val="clear" w:color="000000" w:fill="FBB178"/>
            <w:noWrap/>
            <w:vAlign w:val="bottom"/>
            <w:hideMark/>
          </w:tcPr>
          <w:p w14:paraId="7B73DA0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30%</w:t>
            </w:r>
          </w:p>
        </w:tc>
      </w:tr>
      <w:tr w:rsidR="00110ADE" w:rsidRPr="00886CF7" w14:paraId="4E9AD197" w14:textId="77777777" w:rsidTr="00110ADE">
        <w:trPr>
          <w:trHeight w:val="300"/>
        </w:trPr>
        <w:tc>
          <w:tcPr>
            <w:tcW w:w="821" w:type="pct"/>
            <w:tcBorders>
              <w:top w:val="nil"/>
              <w:left w:val="nil"/>
              <w:bottom w:val="nil"/>
              <w:right w:val="nil"/>
            </w:tcBorders>
            <w:shd w:val="clear" w:color="auto" w:fill="auto"/>
            <w:noWrap/>
            <w:vAlign w:val="bottom"/>
            <w:hideMark/>
          </w:tcPr>
          <w:p w14:paraId="0AC9B66D"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Spain</w:t>
            </w:r>
          </w:p>
        </w:tc>
        <w:tc>
          <w:tcPr>
            <w:tcW w:w="525" w:type="pct"/>
            <w:tcBorders>
              <w:top w:val="nil"/>
              <w:left w:val="nil"/>
              <w:bottom w:val="nil"/>
              <w:right w:val="nil"/>
            </w:tcBorders>
            <w:shd w:val="clear" w:color="000000" w:fill="FDCE7E"/>
            <w:noWrap/>
            <w:vAlign w:val="bottom"/>
            <w:hideMark/>
          </w:tcPr>
          <w:p w14:paraId="77682F8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65%</w:t>
            </w:r>
          </w:p>
        </w:tc>
        <w:tc>
          <w:tcPr>
            <w:tcW w:w="520" w:type="pct"/>
            <w:tcBorders>
              <w:top w:val="nil"/>
              <w:left w:val="nil"/>
              <w:bottom w:val="nil"/>
              <w:right w:val="dashed" w:sz="8" w:space="0" w:color="auto"/>
            </w:tcBorders>
            <w:shd w:val="clear" w:color="000000" w:fill="FDC97D"/>
            <w:noWrap/>
            <w:vAlign w:val="bottom"/>
            <w:hideMark/>
          </w:tcPr>
          <w:p w14:paraId="72F4A6F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5" w:type="pct"/>
            <w:tcBorders>
              <w:top w:val="nil"/>
              <w:left w:val="nil"/>
              <w:bottom w:val="nil"/>
              <w:right w:val="nil"/>
            </w:tcBorders>
            <w:shd w:val="clear" w:color="000000" w:fill="FDD57F"/>
            <w:noWrap/>
            <w:vAlign w:val="bottom"/>
            <w:hideMark/>
          </w:tcPr>
          <w:p w14:paraId="2EB5FF8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59%</w:t>
            </w:r>
          </w:p>
        </w:tc>
        <w:tc>
          <w:tcPr>
            <w:tcW w:w="520" w:type="pct"/>
            <w:tcBorders>
              <w:top w:val="nil"/>
              <w:left w:val="nil"/>
              <w:bottom w:val="nil"/>
              <w:right w:val="nil"/>
            </w:tcBorders>
            <w:shd w:val="clear" w:color="000000" w:fill="FDCE7E"/>
            <w:noWrap/>
            <w:vAlign w:val="bottom"/>
            <w:hideMark/>
          </w:tcPr>
          <w:p w14:paraId="17181DD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5" w:type="pct"/>
            <w:tcBorders>
              <w:top w:val="nil"/>
              <w:left w:val="dashed" w:sz="8" w:space="0" w:color="auto"/>
              <w:bottom w:val="nil"/>
              <w:right w:val="nil"/>
            </w:tcBorders>
            <w:shd w:val="clear" w:color="000000" w:fill="FCB579"/>
            <w:noWrap/>
            <w:vAlign w:val="bottom"/>
            <w:hideMark/>
          </w:tcPr>
          <w:p w14:paraId="133D34A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33%</w:t>
            </w:r>
          </w:p>
        </w:tc>
        <w:tc>
          <w:tcPr>
            <w:tcW w:w="520" w:type="pct"/>
            <w:tcBorders>
              <w:top w:val="nil"/>
              <w:left w:val="nil"/>
              <w:bottom w:val="nil"/>
              <w:right w:val="dashed" w:sz="8" w:space="0" w:color="auto"/>
            </w:tcBorders>
            <w:shd w:val="clear" w:color="000000" w:fill="FCB579"/>
            <w:noWrap/>
            <w:vAlign w:val="bottom"/>
            <w:hideMark/>
          </w:tcPr>
          <w:p w14:paraId="2E1A581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38%</w:t>
            </w:r>
          </w:p>
        </w:tc>
        <w:tc>
          <w:tcPr>
            <w:tcW w:w="525" w:type="pct"/>
            <w:tcBorders>
              <w:top w:val="nil"/>
              <w:left w:val="nil"/>
              <w:bottom w:val="nil"/>
              <w:right w:val="nil"/>
            </w:tcBorders>
            <w:shd w:val="clear" w:color="000000" w:fill="FCC07B"/>
            <w:noWrap/>
            <w:vAlign w:val="bottom"/>
            <w:hideMark/>
          </w:tcPr>
          <w:p w14:paraId="43B34220"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28%</w:t>
            </w:r>
          </w:p>
        </w:tc>
        <w:tc>
          <w:tcPr>
            <w:tcW w:w="520" w:type="pct"/>
            <w:tcBorders>
              <w:top w:val="nil"/>
              <w:left w:val="nil"/>
              <w:bottom w:val="nil"/>
              <w:right w:val="nil"/>
            </w:tcBorders>
            <w:shd w:val="clear" w:color="000000" w:fill="FCB87A"/>
            <w:noWrap/>
            <w:vAlign w:val="bottom"/>
            <w:hideMark/>
          </w:tcPr>
          <w:p w14:paraId="4EFCAD8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31%</w:t>
            </w:r>
          </w:p>
        </w:tc>
      </w:tr>
      <w:tr w:rsidR="00110ADE" w:rsidRPr="00886CF7" w14:paraId="6E1D8202" w14:textId="77777777" w:rsidTr="00110ADE">
        <w:trPr>
          <w:trHeight w:val="300"/>
        </w:trPr>
        <w:tc>
          <w:tcPr>
            <w:tcW w:w="821" w:type="pct"/>
            <w:tcBorders>
              <w:top w:val="nil"/>
              <w:left w:val="nil"/>
              <w:bottom w:val="nil"/>
              <w:right w:val="nil"/>
            </w:tcBorders>
            <w:shd w:val="clear" w:color="auto" w:fill="auto"/>
            <w:noWrap/>
            <w:vAlign w:val="bottom"/>
            <w:hideMark/>
          </w:tcPr>
          <w:p w14:paraId="24675FC1"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England + NI</w:t>
            </w:r>
          </w:p>
        </w:tc>
        <w:tc>
          <w:tcPr>
            <w:tcW w:w="525" w:type="pct"/>
            <w:tcBorders>
              <w:top w:val="nil"/>
              <w:left w:val="nil"/>
              <w:bottom w:val="nil"/>
              <w:right w:val="nil"/>
            </w:tcBorders>
            <w:shd w:val="clear" w:color="000000" w:fill="FDC97D"/>
            <w:noWrap/>
            <w:vAlign w:val="bottom"/>
            <w:hideMark/>
          </w:tcPr>
          <w:p w14:paraId="2CD1370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63%</w:t>
            </w:r>
          </w:p>
        </w:tc>
        <w:tc>
          <w:tcPr>
            <w:tcW w:w="520" w:type="pct"/>
            <w:tcBorders>
              <w:top w:val="nil"/>
              <w:left w:val="nil"/>
              <w:bottom w:val="nil"/>
              <w:right w:val="dashed" w:sz="8" w:space="0" w:color="auto"/>
            </w:tcBorders>
            <w:shd w:val="clear" w:color="000000" w:fill="FDCA7D"/>
            <w:noWrap/>
            <w:vAlign w:val="bottom"/>
            <w:hideMark/>
          </w:tcPr>
          <w:p w14:paraId="7139893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5" w:type="pct"/>
            <w:tcBorders>
              <w:top w:val="nil"/>
              <w:left w:val="nil"/>
              <w:bottom w:val="nil"/>
              <w:right w:val="nil"/>
            </w:tcBorders>
            <w:shd w:val="clear" w:color="000000" w:fill="FDCD7E"/>
            <w:noWrap/>
            <w:vAlign w:val="bottom"/>
            <w:hideMark/>
          </w:tcPr>
          <w:p w14:paraId="47521C95"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57%</w:t>
            </w:r>
          </w:p>
        </w:tc>
        <w:tc>
          <w:tcPr>
            <w:tcW w:w="520" w:type="pct"/>
            <w:tcBorders>
              <w:top w:val="nil"/>
              <w:left w:val="nil"/>
              <w:bottom w:val="nil"/>
              <w:right w:val="nil"/>
            </w:tcBorders>
            <w:shd w:val="clear" w:color="000000" w:fill="FDCF7E"/>
            <w:noWrap/>
            <w:vAlign w:val="bottom"/>
            <w:hideMark/>
          </w:tcPr>
          <w:p w14:paraId="341F680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5" w:type="pct"/>
            <w:tcBorders>
              <w:top w:val="nil"/>
              <w:left w:val="dashed" w:sz="8" w:space="0" w:color="auto"/>
              <w:bottom w:val="nil"/>
              <w:right w:val="nil"/>
            </w:tcBorders>
            <w:shd w:val="clear" w:color="000000" w:fill="FED980"/>
            <w:noWrap/>
            <w:vAlign w:val="bottom"/>
            <w:hideMark/>
          </w:tcPr>
          <w:p w14:paraId="33E7B87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39%</w:t>
            </w:r>
          </w:p>
        </w:tc>
        <w:tc>
          <w:tcPr>
            <w:tcW w:w="520" w:type="pct"/>
            <w:tcBorders>
              <w:top w:val="nil"/>
              <w:left w:val="nil"/>
              <w:bottom w:val="nil"/>
              <w:right w:val="dashed" w:sz="8" w:space="0" w:color="auto"/>
            </w:tcBorders>
            <w:shd w:val="clear" w:color="000000" w:fill="FEE783"/>
            <w:noWrap/>
            <w:vAlign w:val="bottom"/>
            <w:hideMark/>
          </w:tcPr>
          <w:p w14:paraId="5B9C0C0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c>
          <w:tcPr>
            <w:tcW w:w="525" w:type="pct"/>
            <w:tcBorders>
              <w:top w:val="nil"/>
              <w:left w:val="nil"/>
              <w:bottom w:val="nil"/>
              <w:right w:val="nil"/>
            </w:tcBorders>
            <w:shd w:val="clear" w:color="000000" w:fill="FDD37F"/>
            <w:noWrap/>
            <w:vAlign w:val="bottom"/>
            <w:hideMark/>
          </w:tcPr>
          <w:p w14:paraId="0C86A391"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32%</w:t>
            </w:r>
          </w:p>
        </w:tc>
        <w:tc>
          <w:tcPr>
            <w:tcW w:w="520" w:type="pct"/>
            <w:tcBorders>
              <w:top w:val="nil"/>
              <w:left w:val="nil"/>
              <w:bottom w:val="nil"/>
              <w:right w:val="nil"/>
            </w:tcBorders>
            <w:shd w:val="clear" w:color="000000" w:fill="FED980"/>
            <w:noWrap/>
            <w:vAlign w:val="bottom"/>
            <w:hideMark/>
          </w:tcPr>
          <w:p w14:paraId="243DB38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39%</w:t>
            </w:r>
          </w:p>
        </w:tc>
      </w:tr>
      <w:tr w:rsidR="00110ADE" w:rsidRPr="00886CF7" w14:paraId="665E031C" w14:textId="77777777" w:rsidTr="00110ADE">
        <w:trPr>
          <w:trHeight w:val="300"/>
        </w:trPr>
        <w:tc>
          <w:tcPr>
            <w:tcW w:w="821" w:type="pct"/>
            <w:tcBorders>
              <w:top w:val="nil"/>
              <w:left w:val="nil"/>
              <w:bottom w:val="nil"/>
              <w:right w:val="nil"/>
            </w:tcBorders>
            <w:shd w:val="clear" w:color="auto" w:fill="auto"/>
            <w:noWrap/>
            <w:vAlign w:val="bottom"/>
            <w:hideMark/>
          </w:tcPr>
          <w:p w14:paraId="7D116E80"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Israel</w:t>
            </w:r>
          </w:p>
        </w:tc>
        <w:tc>
          <w:tcPr>
            <w:tcW w:w="525" w:type="pct"/>
            <w:tcBorders>
              <w:top w:val="nil"/>
              <w:left w:val="nil"/>
              <w:bottom w:val="nil"/>
              <w:right w:val="nil"/>
            </w:tcBorders>
            <w:shd w:val="clear" w:color="000000" w:fill="FDCA7D"/>
            <w:noWrap/>
            <w:vAlign w:val="bottom"/>
            <w:hideMark/>
          </w:tcPr>
          <w:p w14:paraId="20C9145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63%</w:t>
            </w:r>
          </w:p>
        </w:tc>
        <w:tc>
          <w:tcPr>
            <w:tcW w:w="520" w:type="pct"/>
            <w:tcBorders>
              <w:top w:val="nil"/>
              <w:left w:val="nil"/>
              <w:bottom w:val="nil"/>
              <w:right w:val="dashed" w:sz="8" w:space="0" w:color="auto"/>
            </w:tcBorders>
            <w:shd w:val="clear" w:color="000000" w:fill="FDC77D"/>
            <w:noWrap/>
            <w:vAlign w:val="bottom"/>
            <w:hideMark/>
          </w:tcPr>
          <w:p w14:paraId="5D1F3B54"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5" w:type="pct"/>
            <w:tcBorders>
              <w:top w:val="nil"/>
              <w:left w:val="nil"/>
              <w:bottom w:val="nil"/>
              <w:right w:val="nil"/>
            </w:tcBorders>
            <w:shd w:val="clear" w:color="000000" w:fill="FDC67D"/>
            <w:noWrap/>
            <w:vAlign w:val="bottom"/>
            <w:hideMark/>
          </w:tcPr>
          <w:p w14:paraId="1233F5E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55%</w:t>
            </w:r>
          </w:p>
        </w:tc>
        <w:tc>
          <w:tcPr>
            <w:tcW w:w="520" w:type="pct"/>
            <w:tcBorders>
              <w:top w:val="nil"/>
              <w:left w:val="nil"/>
              <w:bottom w:val="nil"/>
              <w:right w:val="nil"/>
            </w:tcBorders>
            <w:shd w:val="clear" w:color="000000" w:fill="FDC97D"/>
            <w:noWrap/>
            <w:vAlign w:val="bottom"/>
            <w:hideMark/>
          </w:tcPr>
          <w:p w14:paraId="6E6DB0C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61%</w:t>
            </w:r>
          </w:p>
        </w:tc>
        <w:tc>
          <w:tcPr>
            <w:tcW w:w="525" w:type="pct"/>
            <w:tcBorders>
              <w:top w:val="nil"/>
              <w:left w:val="dashed" w:sz="8" w:space="0" w:color="auto"/>
              <w:bottom w:val="nil"/>
              <w:right w:val="nil"/>
            </w:tcBorders>
            <w:shd w:val="clear" w:color="000000" w:fill="FCB379"/>
            <w:noWrap/>
            <w:vAlign w:val="bottom"/>
            <w:hideMark/>
          </w:tcPr>
          <w:p w14:paraId="01249B6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33%</w:t>
            </w:r>
          </w:p>
        </w:tc>
        <w:tc>
          <w:tcPr>
            <w:tcW w:w="520" w:type="pct"/>
            <w:tcBorders>
              <w:top w:val="nil"/>
              <w:left w:val="nil"/>
              <w:bottom w:val="nil"/>
              <w:right w:val="dashed" w:sz="8" w:space="0" w:color="auto"/>
            </w:tcBorders>
            <w:shd w:val="clear" w:color="000000" w:fill="FCC17C"/>
            <w:noWrap/>
            <w:vAlign w:val="bottom"/>
            <w:hideMark/>
          </w:tcPr>
          <w:p w14:paraId="746AFD8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5" w:type="pct"/>
            <w:tcBorders>
              <w:top w:val="nil"/>
              <w:left w:val="nil"/>
              <w:bottom w:val="nil"/>
              <w:right w:val="nil"/>
            </w:tcBorders>
            <w:shd w:val="clear" w:color="000000" w:fill="FEEA83"/>
            <w:noWrap/>
            <w:vAlign w:val="bottom"/>
            <w:hideMark/>
          </w:tcPr>
          <w:p w14:paraId="478E3EC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37%</w:t>
            </w:r>
          </w:p>
        </w:tc>
        <w:tc>
          <w:tcPr>
            <w:tcW w:w="520" w:type="pct"/>
            <w:tcBorders>
              <w:top w:val="nil"/>
              <w:left w:val="nil"/>
              <w:bottom w:val="nil"/>
              <w:right w:val="nil"/>
            </w:tcBorders>
            <w:shd w:val="clear" w:color="000000" w:fill="FEE583"/>
            <w:noWrap/>
            <w:vAlign w:val="bottom"/>
            <w:hideMark/>
          </w:tcPr>
          <w:p w14:paraId="370C1A6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41%</w:t>
            </w:r>
          </w:p>
        </w:tc>
      </w:tr>
      <w:tr w:rsidR="00110ADE" w:rsidRPr="00886CF7" w14:paraId="5B016813" w14:textId="77777777" w:rsidTr="00110ADE">
        <w:trPr>
          <w:trHeight w:val="300"/>
        </w:trPr>
        <w:tc>
          <w:tcPr>
            <w:tcW w:w="821" w:type="pct"/>
            <w:tcBorders>
              <w:top w:val="nil"/>
              <w:left w:val="nil"/>
              <w:bottom w:val="nil"/>
              <w:right w:val="nil"/>
            </w:tcBorders>
            <w:shd w:val="clear" w:color="auto" w:fill="auto"/>
            <w:noWrap/>
            <w:vAlign w:val="bottom"/>
            <w:hideMark/>
          </w:tcPr>
          <w:p w14:paraId="3FAA48A0"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Czech Republic</w:t>
            </w:r>
          </w:p>
        </w:tc>
        <w:tc>
          <w:tcPr>
            <w:tcW w:w="525" w:type="pct"/>
            <w:tcBorders>
              <w:top w:val="nil"/>
              <w:left w:val="nil"/>
              <w:bottom w:val="nil"/>
              <w:right w:val="nil"/>
            </w:tcBorders>
            <w:shd w:val="clear" w:color="000000" w:fill="FDC67D"/>
            <w:noWrap/>
            <w:vAlign w:val="bottom"/>
            <w:hideMark/>
          </w:tcPr>
          <w:p w14:paraId="02B0FAD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62%</w:t>
            </w:r>
          </w:p>
        </w:tc>
        <w:tc>
          <w:tcPr>
            <w:tcW w:w="520" w:type="pct"/>
            <w:tcBorders>
              <w:top w:val="nil"/>
              <w:left w:val="nil"/>
              <w:bottom w:val="nil"/>
              <w:right w:val="dashed" w:sz="8" w:space="0" w:color="auto"/>
            </w:tcBorders>
            <w:shd w:val="clear" w:color="000000" w:fill="FDCA7D"/>
            <w:noWrap/>
            <w:vAlign w:val="bottom"/>
            <w:hideMark/>
          </w:tcPr>
          <w:p w14:paraId="5A93E65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68%</w:t>
            </w:r>
          </w:p>
        </w:tc>
        <w:tc>
          <w:tcPr>
            <w:tcW w:w="525" w:type="pct"/>
            <w:tcBorders>
              <w:top w:val="nil"/>
              <w:left w:val="nil"/>
              <w:bottom w:val="nil"/>
              <w:right w:val="nil"/>
            </w:tcBorders>
            <w:shd w:val="clear" w:color="000000" w:fill="DFE283"/>
            <w:noWrap/>
            <w:vAlign w:val="bottom"/>
            <w:hideMark/>
          </w:tcPr>
          <w:p w14:paraId="76F8887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66%</w:t>
            </w:r>
          </w:p>
        </w:tc>
        <w:tc>
          <w:tcPr>
            <w:tcW w:w="520" w:type="pct"/>
            <w:tcBorders>
              <w:top w:val="nil"/>
              <w:left w:val="nil"/>
              <w:bottom w:val="nil"/>
              <w:right w:val="nil"/>
            </w:tcBorders>
            <w:shd w:val="clear" w:color="000000" w:fill="DEE283"/>
            <w:noWrap/>
            <w:vAlign w:val="bottom"/>
            <w:hideMark/>
          </w:tcPr>
          <w:p w14:paraId="3797836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71%</w:t>
            </w:r>
          </w:p>
        </w:tc>
        <w:tc>
          <w:tcPr>
            <w:tcW w:w="525" w:type="pct"/>
            <w:tcBorders>
              <w:top w:val="nil"/>
              <w:left w:val="dashed" w:sz="8" w:space="0" w:color="auto"/>
              <w:bottom w:val="nil"/>
              <w:right w:val="nil"/>
            </w:tcBorders>
            <w:shd w:val="clear" w:color="000000" w:fill="A9D380"/>
            <w:noWrap/>
            <w:vAlign w:val="bottom"/>
            <w:hideMark/>
          </w:tcPr>
          <w:p w14:paraId="4A983E1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50%</w:t>
            </w:r>
          </w:p>
        </w:tc>
        <w:tc>
          <w:tcPr>
            <w:tcW w:w="520" w:type="pct"/>
            <w:tcBorders>
              <w:top w:val="nil"/>
              <w:left w:val="nil"/>
              <w:bottom w:val="nil"/>
              <w:right w:val="dashed" w:sz="8" w:space="0" w:color="auto"/>
            </w:tcBorders>
            <w:shd w:val="clear" w:color="000000" w:fill="8DCB7E"/>
            <w:noWrap/>
            <w:vAlign w:val="bottom"/>
            <w:hideMark/>
          </w:tcPr>
          <w:p w14:paraId="4D93AD8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58%</w:t>
            </w:r>
          </w:p>
        </w:tc>
        <w:tc>
          <w:tcPr>
            <w:tcW w:w="525" w:type="pct"/>
            <w:tcBorders>
              <w:top w:val="nil"/>
              <w:left w:val="nil"/>
              <w:bottom w:val="nil"/>
              <w:right w:val="nil"/>
            </w:tcBorders>
            <w:shd w:val="clear" w:color="000000" w:fill="F7E984"/>
            <w:noWrap/>
            <w:vAlign w:val="bottom"/>
            <w:hideMark/>
          </w:tcPr>
          <w:p w14:paraId="35743F4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38%</w:t>
            </w:r>
          </w:p>
        </w:tc>
        <w:tc>
          <w:tcPr>
            <w:tcW w:w="520" w:type="pct"/>
            <w:tcBorders>
              <w:top w:val="nil"/>
              <w:left w:val="nil"/>
              <w:bottom w:val="nil"/>
              <w:right w:val="nil"/>
            </w:tcBorders>
            <w:shd w:val="clear" w:color="000000" w:fill="E2E383"/>
            <w:noWrap/>
            <w:vAlign w:val="bottom"/>
            <w:hideMark/>
          </w:tcPr>
          <w:p w14:paraId="47AD361A"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47%</w:t>
            </w:r>
          </w:p>
        </w:tc>
      </w:tr>
      <w:tr w:rsidR="00110ADE" w:rsidRPr="00886CF7" w14:paraId="1AF8E9AA" w14:textId="77777777" w:rsidTr="00110ADE">
        <w:trPr>
          <w:trHeight w:val="300"/>
        </w:trPr>
        <w:tc>
          <w:tcPr>
            <w:tcW w:w="821" w:type="pct"/>
            <w:tcBorders>
              <w:top w:val="nil"/>
              <w:left w:val="nil"/>
              <w:bottom w:val="nil"/>
              <w:right w:val="nil"/>
            </w:tcBorders>
            <w:shd w:val="clear" w:color="auto" w:fill="auto"/>
            <w:noWrap/>
            <w:vAlign w:val="bottom"/>
            <w:hideMark/>
          </w:tcPr>
          <w:p w14:paraId="60027891"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Turkey</w:t>
            </w:r>
          </w:p>
        </w:tc>
        <w:tc>
          <w:tcPr>
            <w:tcW w:w="525" w:type="pct"/>
            <w:tcBorders>
              <w:top w:val="nil"/>
              <w:left w:val="nil"/>
              <w:bottom w:val="nil"/>
              <w:right w:val="nil"/>
            </w:tcBorders>
            <w:shd w:val="clear" w:color="000000" w:fill="FA9673"/>
            <w:noWrap/>
            <w:vAlign w:val="bottom"/>
            <w:hideMark/>
          </w:tcPr>
          <w:p w14:paraId="59D8407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49%</w:t>
            </w:r>
          </w:p>
        </w:tc>
        <w:tc>
          <w:tcPr>
            <w:tcW w:w="520" w:type="pct"/>
            <w:tcBorders>
              <w:top w:val="nil"/>
              <w:left w:val="nil"/>
              <w:bottom w:val="nil"/>
              <w:right w:val="dashed" w:sz="8" w:space="0" w:color="auto"/>
            </w:tcBorders>
            <w:shd w:val="clear" w:color="000000" w:fill="FA9673"/>
            <w:noWrap/>
            <w:vAlign w:val="bottom"/>
            <w:hideMark/>
          </w:tcPr>
          <w:p w14:paraId="582D333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55%</w:t>
            </w:r>
          </w:p>
        </w:tc>
        <w:tc>
          <w:tcPr>
            <w:tcW w:w="525" w:type="pct"/>
            <w:tcBorders>
              <w:top w:val="nil"/>
              <w:left w:val="nil"/>
              <w:bottom w:val="nil"/>
              <w:right w:val="nil"/>
            </w:tcBorders>
            <w:shd w:val="clear" w:color="000000" w:fill="FBA576"/>
            <w:noWrap/>
            <w:vAlign w:val="bottom"/>
            <w:hideMark/>
          </w:tcPr>
          <w:p w14:paraId="5912FB6E"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46%</w:t>
            </w:r>
          </w:p>
        </w:tc>
        <w:tc>
          <w:tcPr>
            <w:tcW w:w="520" w:type="pct"/>
            <w:tcBorders>
              <w:top w:val="nil"/>
              <w:left w:val="nil"/>
              <w:bottom w:val="nil"/>
              <w:right w:val="nil"/>
            </w:tcBorders>
            <w:shd w:val="clear" w:color="000000" w:fill="FBA576"/>
            <w:noWrap/>
            <w:vAlign w:val="bottom"/>
            <w:hideMark/>
          </w:tcPr>
          <w:p w14:paraId="4844901D"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52%</w:t>
            </w:r>
          </w:p>
        </w:tc>
        <w:tc>
          <w:tcPr>
            <w:tcW w:w="525" w:type="pct"/>
            <w:tcBorders>
              <w:top w:val="nil"/>
              <w:left w:val="dashed" w:sz="8" w:space="0" w:color="auto"/>
              <w:bottom w:val="nil"/>
              <w:right w:val="nil"/>
            </w:tcBorders>
            <w:shd w:val="clear" w:color="000000" w:fill="F8696B"/>
            <w:noWrap/>
            <w:vAlign w:val="bottom"/>
            <w:hideMark/>
          </w:tcPr>
          <w:p w14:paraId="09598A9F"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20%</w:t>
            </w:r>
          </w:p>
        </w:tc>
        <w:tc>
          <w:tcPr>
            <w:tcW w:w="520" w:type="pct"/>
            <w:tcBorders>
              <w:top w:val="nil"/>
              <w:left w:val="nil"/>
              <w:bottom w:val="nil"/>
              <w:right w:val="dashed" w:sz="8" w:space="0" w:color="auto"/>
            </w:tcBorders>
            <w:shd w:val="clear" w:color="000000" w:fill="F8696B"/>
            <w:noWrap/>
            <w:vAlign w:val="bottom"/>
            <w:hideMark/>
          </w:tcPr>
          <w:p w14:paraId="4B27A052"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24%</w:t>
            </w:r>
          </w:p>
        </w:tc>
        <w:tc>
          <w:tcPr>
            <w:tcW w:w="525" w:type="pct"/>
            <w:tcBorders>
              <w:top w:val="nil"/>
              <w:left w:val="nil"/>
              <w:bottom w:val="nil"/>
              <w:right w:val="nil"/>
            </w:tcBorders>
            <w:shd w:val="clear" w:color="000000" w:fill="F97E6F"/>
            <w:noWrap/>
            <w:vAlign w:val="bottom"/>
            <w:hideMark/>
          </w:tcPr>
          <w:p w14:paraId="4A3E4A39"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14%</w:t>
            </w:r>
          </w:p>
        </w:tc>
        <w:tc>
          <w:tcPr>
            <w:tcW w:w="520" w:type="pct"/>
            <w:tcBorders>
              <w:top w:val="nil"/>
              <w:left w:val="nil"/>
              <w:bottom w:val="nil"/>
              <w:right w:val="nil"/>
            </w:tcBorders>
            <w:shd w:val="clear" w:color="000000" w:fill="F98370"/>
            <w:noWrap/>
            <w:vAlign w:val="bottom"/>
            <w:hideMark/>
          </w:tcPr>
          <w:p w14:paraId="52B23DC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20%</w:t>
            </w:r>
          </w:p>
        </w:tc>
      </w:tr>
      <w:tr w:rsidR="00110ADE" w:rsidRPr="00886CF7" w14:paraId="6450BFC6" w14:textId="77777777" w:rsidTr="00110ADE">
        <w:trPr>
          <w:trHeight w:val="300"/>
        </w:trPr>
        <w:tc>
          <w:tcPr>
            <w:tcW w:w="821" w:type="pct"/>
            <w:tcBorders>
              <w:top w:val="nil"/>
              <w:left w:val="nil"/>
              <w:bottom w:val="single" w:sz="4" w:space="0" w:color="auto"/>
              <w:right w:val="nil"/>
            </w:tcBorders>
            <w:shd w:val="clear" w:color="auto" w:fill="auto"/>
            <w:noWrap/>
            <w:vAlign w:val="bottom"/>
            <w:hideMark/>
          </w:tcPr>
          <w:p w14:paraId="5A28E796" w14:textId="77777777" w:rsidR="00886CF7" w:rsidRPr="00886CF7" w:rsidRDefault="00886CF7" w:rsidP="00886CF7">
            <w:pPr>
              <w:spacing w:after="0" w:line="240" w:lineRule="auto"/>
              <w:rPr>
                <w:rFonts w:ascii="Times New Roman" w:eastAsia="Times New Roman" w:hAnsi="Times New Roman"/>
                <w:lang w:eastAsia="en-GB"/>
              </w:rPr>
            </w:pPr>
            <w:r w:rsidRPr="00886CF7">
              <w:rPr>
                <w:rFonts w:ascii="Times New Roman" w:eastAsia="Times New Roman" w:hAnsi="Times New Roman"/>
                <w:lang w:eastAsia="en-GB"/>
              </w:rPr>
              <w:t>Russia</w:t>
            </w:r>
          </w:p>
        </w:tc>
        <w:tc>
          <w:tcPr>
            <w:tcW w:w="525" w:type="pct"/>
            <w:tcBorders>
              <w:top w:val="nil"/>
              <w:left w:val="nil"/>
              <w:bottom w:val="single" w:sz="4" w:space="0" w:color="auto"/>
              <w:right w:val="nil"/>
            </w:tcBorders>
            <w:shd w:val="clear" w:color="000000" w:fill="F8696B"/>
            <w:noWrap/>
            <w:vAlign w:val="bottom"/>
            <w:hideMark/>
          </w:tcPr>
          <w:p w14:paraId="6E49549C"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37%</w:t>
            </w:r>
          </w:p>
        </w:tc>
        <w:tc>
          <w:tcPr>
            <w:tcW w:w="520" w:type="pct"/>
            <w:tcBorders>
              <w:top w:val="nil"/>
              <w:left w:val="nil"/>
              <w:bottom w:val="single" w:sz="4" w:space="0" w:color="auto"/>
              <w:right w:val="dashed" w:sz="8" w:space="0" w:color="auto"/>
            </w:tcBorders>
            <w:shd w:val="clear" w:color="000000" w:fill="F8696B"/>
            <w:noWrap/>
            <w:vAlign w:val="bottom"/>
            <w:hideMark/>
          </w:tcPr>
          <w:p w14:paraId="0E3FCCD3"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43%</w:t>
            </w:r>
          </w:p>
        </w:tc>
        <w:tc>
          <w:tcPr>
            <w:tcW w:w="525" w:type="pct"/>
            <w:tcBorders>
              <w:top w:val="nil"/>
              <w:left w:val="nil"/>
              <w:bottom w:val="single" w:sz="4" w:space="0" w:color="auto"/>
              <w:right w:val="nil"/>
            </w:tcBorders>
            <w:shd w:val="clear" w:color="000000" w:fill="F8696B"/>
            <w:noWrap/>
            <w:vAlign w:val="bottom"/>
            <w:hideMark/>
          </w:tcPr>
          <w:p w14:paraId="40A180B6"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31%</w:t>
            </w:r>
          </w:p>
        </w:tc>
        <w:tc>
          <w:tcPr>
            <w:tcW w:w="520" w:type="pct"/>
            <w:tcBorders>
              <w:top w:val="nil"/>
              <w:left w:val="nil"/>
              <w:bottom w:val="single" w:sz="4" w:space="0" w:color="auto"/>
              <w:right w:val="nil"/>
            </w:tcBorders>
            <w:shd w:val="clear" w:color="000000" w:fill="F8696B"/>
            <w:noWrap/>
            <w:vAlign w:val="bottom"/>
            <w:hideMark/>
          </w:tcPr>
          <w:p w14:paraId="0ED3999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37%</w:t>
            </w:r>
          </w:p>
        </w:tc>
        <w:tc>
          <w:tcPr>
            <w:tcW w:w="525" w:type="pct"/>
            <w:tcBorders>
              <w:top w:val="nil"/>
              <w:left w:val="dashed" w:sz="8" w:space="0" w:color="auto"/>
              <w:bottom w:val="single" w:sz="4" w:space="0" w:color="auto"/>
              <w:right w:val="nil"/>
            </w:tcBorders>
            <w:shd w:val="clear" w:color="000000" w:fill="FEE182"/>
            <w:noWrap/>
            <w:vAlign w:val="bottom"/>
            <w:hideMark/>
          </w:tcPr>
          <w:p w14:paraId="66B7F6A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40%</w:t>
            </w:r>
          </w:p>
        </w:tc>
        <w:tc>
          <w:tcPr>
            <w:tcW w:w="520" w:type="pct"/>
            <w:tcBorders>
              <w:top w:val="nil"/>
              <w:left w:val="nil"/>
              <w:bottom w:val="single" w:sz="4" w:space="0" w:color="auto"/>
              <w:right w:val="dashed" w:sz="8" w:space="0" w:color="auto"/>
            </w:tcBorders>
            <w:shd w:val="clear" w:color="000000" w:fill="DCE182"/>
            <w:noWrap/>
            <w:vAlign w:val="bottom"/>
            <w:hideMark/>
          </w:tcPr>
          <w:p w14:paraId="3A7EDC88"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51%</w:t>
            </w:r>
          </w:p>
        </w:tc>
        <w:tc>
          <w:tcPr>
            <w:tcW w:w="525" w:type="pct"/>
            <w:tcBorders>
              <w:top w:val="nil"/>
              <w:left w:val="nil"/>
              <w:bottom w:val="single" w:sz="4" w:space="0" w:color="auto"/>
              <w:right w:val="nil"/>
            </w:tcBorders>
            <w:shd w:val="clear" w:color="000000" w:fill="FDC67C"/>
            <w:noWrap/>
            <w:vAlign w:val="bottom"/>
            <w:hideMark/>
          </w:tcPr>
          <w:p w14:paraId="2FDF2227"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29%</w:t>
            </w:r>
          </w:p>
        </w:tc>
        <w:tc>
          <w:tcPr>
            <w:tcW w:w="520" w:type="pct"/>
            <w:tcBorders>
              <w:top w:val="nil"/>
              <w:left w:val="nil"/>
              <w:bottom w:val="single" w:sz="4" w:space="0" w:color="auto"/>
              <w:right w:val="nil"/>
            </w:tcBorders>
            <w:shd w:val="clear" w:color="000000" w:fill="FDCE7E"/>
            <w:noWrap/>
            <w:vAlign w:val="bottom"/>
            <w:hideMark/>
          </w:tcPr>
          <w:p w14:paraId="1E2DF65B" w14:textId="77777777" w:rsidR="00886CF7" w:rsidRPr="00886CF7" w:rsidRDefault="00886CF7" w:rsidP="00886CF7">
            <w:pPr>
              <w:spacing w:after="0" w:line="240" w:lineRule="auto"/>
              <w:jc w:val="center"/>
              <w:rPr>
                <w:rFonts w:ascii="Times New Roman" w:eastAsia="Times New Roman" w:hAnsi="Times New Roman"/>
                <w:lang w:eastAsia="en-GB"/>
              </w:rPr>
            </w:pPr>
            <w:r w:rsidRPr="00886CF7">
              <w:rPr>
                <w:rFonts w:ascii="Times New Roman" w:eastAsia="Times New Roman" w:hAnsi="Times New Roman"/>
                <w:lang w:eastAsia="en-GB"/>
              </w:rPr>
              <w:t>36%</w:t>
            </w:r>
          </w:p>
        </w:tc>
      </w:tr>
    </w:tbl>
    <w:p w14:paraId="406DB5F5" w14:textId="41DF8B8C" w:rsidR="006D0EB8" w:rsidRPr="00DB6484" w:rsidRDefault="006D0EB8" w:rsidP="00F75B79">
      <w:pPr>
        <w:rPr>
          <w:rFonts w:ascii="Times New Roman" w:hAnsi="Times New Roman"/>
          <w:sz w:val="24"/>
          <w:szCs w:val="24"/>
        </w:rPr>
      </w:pPr>
      <w:r w:rsidRPr="006D0EB8">
        <w:rPr>
          <w:rFonts w:ascii="Times New Roman" w:hAnsi="Times New Roman"/>
          <w:sz w:val="24"/>
          <w:szCs w:val="24"/>
        </w:rPr>
        <w:t>Notes:</w:t>
      </w:r>
      <w:r>
        <w:rPr>
          <w:rFonts w:ascii="Times New Roman" w:hAnsi="Times New Roman"/>
          <w:sz w:val="24"/>
          <w:szCs w:val="24"/>
        </w:rPr>
        <w:t xml:space="preserve"> Authors’ calculations using the PIAAC database. Green shading refers to strong performance compared to other countries, while red shading refers to weak performance. </w:t>
      </w:r>
    </w:p>
    <w:p w14:paraId="0C03E714" w14:textId="74FB9851" w:rsidR="00105B1F" w:rsidRDefault="00105B1F" w:rsidP="00F75B79">
      <w:pPr>
        <w:rPr>
          <w:rFonts w:ascii="Times New Roman" w:hAnsi="Times New Roman"/>
          <w:b/>
          <w:sz w:val="24"/>
          <w:szCs w:val="24"/>
        </w:rPr>
      </w:pPr>
    </w:p>
    <w:p w14:paraId="2E8E6064" w14:textId="77777777" w:rsidR="00B43B59" w:rsidRDefault="00B43B59" w:rsidP="00F75B79">
      <w:pPr>
        <w:rPr>
          <w:rFonts w:ascii="Times New Roman" w:hAnsi="Times New Roman"/>
          <w:b/>
          <w:sz w:val="24"/>
          <w:szCs w:val="24"/>
        </w:rPr>
      </w:pPr>
    </w:p>
    <w:p w14:paraId="4672A77F" w14:textId="6DB34399" w:rsidR="00B43B59" w:rsidRDefault="00B43B59" w:rsidP="00F75B79">
      <w:pPr>
        <w:rPr>
          <w:rFonts w:ascii="Times New Roman" w:hAnsi="Times New Roman"/>
          <w:b/>
          <w:sz w:val="24"/>
          <w:szCs w:val="24"/>
        </w:rPr>
      </w:pPr>
    </w:p>
    <w:p w14:paraId="113530DB" w14:textId="77777777" w:rsidR="00F44646" w:rsidRDefault="00F44646" w:rsidP="00F75B79">
      <w:pPr>
        <w:rPr>
          <w:rFonts w:ascii="Times New Roman" w:hAnsi="Times New Roman"/>
          <w:b/>
          <w:sz w:val="24"/>
          <w:szCs w:val="24"/>
        </w:rPr>
      </w:pPr>
    </w:p>
    <w:p w14:paraId="649DE21E" w14:textId="77777777" w:rsidR="00FC7FCF" w:rsidRDefault="00FC7FCF" w:rsidP="00F75B79">
      <w:pPr>
        <w:rPr>
          <w:rFonts w:ascii="Times New Roman" w:hAnsi="Times New Roman"/>
          <w:b/>
          <w:sz w:val="24"/>
          <w:szCs w:val="24"/>
        </w:rPr>
      </w:pPr>
    </w:p>
    <w:p w14:paraId="6AF77570" w14:textId="2D3A6B65" w:rsidR="00105B1F" w:rsidRDefault="000F2EAF" w:rsidP="00105B1F">
      <w:pPr>
        <w:jc w:val="center"/>
        <w:rPr>
          <w:rFonts w:ascii="Times New Roman" w:hAnsi="Times New Roman"/>
          <w:b/>
          <w:sz w:val="24"/>
          <w:szCs w:val="24"/>
        </w:rPr>
      </w:pPr>
      <w:r>
        <w:rPr>
          <w:rFonts w:ascii="Times New Roman" w:hAnsi="Times New Roman"/>
          <w:b/>
          <w:sz w:val="24"/>
          <w:szCs w:val="24"/>
        </w:rPr>
        <w:t>Table 2</w:t>
      </w:r>
      <w:r w:rsidR="00105B1F">
        <w:rPr>
          <w:rFonts w:ascii="Times New Roman" w:hAnsi="Times New Roman"/>
          <w:b/>
          <w:sz w:val="24"/>
          <w:szCs w:val="24"/>
        </w:rPr>
        <w:t>. The gender gap in adults’ financial skills</w:t>
      </w:r>
    </w:p>
    <w:tbl>
      <w:tblPr>
        <w:tblW w:w="5800" w:type="dxa"/>
        <w:jc w:val="center"/>
        <w:tblLook w:val="04A0" w:firstRow="1" w:lastRow="0" w:firstColumn="1" w:lastColumn="0" w:noHBand="0" w:noVBand="1"/>
      </w:tblPr>
      <w:tblGrid>
        <w:gridCol w:w="1960"/>
        <w:gridCol w:w="960"/>
        <w:gridCol w:w="960"/>
        <w:gridCol w:w="960"/>
        <w:gridCol w:w="960"/>
      </w:tblGrid>
      <w:tr w:rsidR="00105B1F" w:rsidRPr="00105B1F" w14:paraId="2B4661E5" w14:textId="77777777" w:rsidTr="00105B1F">
        <w:trPr>
          <w:trHeight w:val="315"/>
          <w:jc w:val="center"/>
        </w:trPr>
        <w:tc>
          <w:tcPr>
            <w:tcW w:w="1960" w:type="dxa"/>
            <w:tcBorders>
              <w:top w:val="single" w:sz="8" w:space="0" w:color="auto"/>
              <w:left w:val="nil"/>
              <w:bottom w:val="single" w:sz="8" w:space="0" w:color="auto"/>
              <w:right w:val="nil"/>
            </w:tcBorders>
            <w:shd w:val="clear" w:color="auto" w:fill="auto"/>
            <w:noWrap/>
            <w:vAlign w:val="bottom"/>
            <w:hideMark/>
          </w:tcPr>
          <w:p w14:paraId="33E670AF" w14:textId="77777777" w:rsidR="00105B1F" w:rsidRPr="00105B1F" w:rsidRDefault="00105B1F" w:rsidP="00105B1F">
            <w:pPr>
              <w:spacing w:after="0" w:line="240" w:lineRule="auto"/>
              <w:rPr>
                <w:rFonts w:ascii="Times New Roman" w:eastAsia="Times New Roman" w:hAnsi="Times New Roman"/>
                <w:b/>
                <w:bCs/>
                <w:lang w:eastAsia="en-GB"/>
              </w:rPr>
            </w:pPr>
            <w:r w:rsidRPr="00105B1F">
              <w:rPr>
                <w:rFonts w:ascii="Times New Roman" w:eastAsia="Times New Roman" w:hAnsi="Times New Roman"/>
                <w:b/>
                <w:bCs/>
                <w:lang w:eastAsia="en-GB"/>
              </w:rPr>
              <w:t> </w:t>
            </w:r>
          </w:p>
        </w:tc>
        <w:tc>
          <w:tcPr>
            <w:tcW w:w="960" w:type="dxa"/>
            <w:tcBorders>
              <w:top w:val="single" w:sz="8" w:space="0" w:color="auto"/>
              <w:left w:val="nil"/>
              <w:bottom w:val="single" w:sz="8" w:space="0" w:color="auto"/>
              <w:right w:val="nil"/>
            </w:tcBorders>
            <w:shd w:val="clear" w:color="auto" w:fill="auto"/>
            <w:noWrap/>
            <w:vAlign w:val="bottom"/>
            <w:hideMark/>
          </w:tcPr>
          <w:p w14:paraId="2A7DC3F0"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Item A</w:t>
            </w:r>
          </w:p>
        </w:tc>
        <w:tc>
          <w:tcPr>
            <w:tcW w:w="960" w:type="dxa"/>
            <w:tcBorders>
              <w:top w:val="single" w:sz="8" w:space="0" w:color="auto"/>
              <w:left w:val="nil"/>
              <w:bottom w:val="single" w:sz="8" w:space="0" w:color="auto"/>
              <w:right w:val="nil"/>
            </w:tcBorders>
            <w:shd w:val="clear" w:color="auto" w:fill="auto"/>
            <w:noWrap/>
            <w:vAlign w:val="bottom"/>
            <w:hideMark/>
          </w:tcPr>
          <w:p w14:paraId="35D2AA46"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Item B</w:t>
            </w:r>
          </w:p>
        </w:tc>
        <w:tc>
          <w:tcPr>
            <w:tcW w:w="960" w:type="dxa"/>
            <w:tcBorders>
              <w:top w:val="single" w:sz="8" w:space="0" w:color="auto"/>
              <w:left w:val="nil"/>
              <w:bottom w:val="single" w:sz="8" w:space="0" w:color="auto"/>
              <w:right w:val="nil"/>
            </w:tcBorders>
            <w:shd w:val="clear" w:color="auto" w:fill="auto"/>
            <w:noWrap/>
            <w:vAlign w:val="bottom"/>
            <w:hideMark/>
          </w:tcPr>
          <w:p w14:paraId="6DDB2255"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Item C</w:t>
            </w:r>
          </w:p>
        </w:tc>
        <w:tc>
          <w:tcPr>
            <w:tcW w:w="960" w:type="dxa"/>
            <w:tcBorders>
              <w:top w:val="single" w:sz="8" w:space="0" w:color="auto"/>
              <w:left w:val="nil"/>
              <w:bottom w:val="single" w:sz="8" w:space="0" w:color="auto"/>
              <w:right w:val="nil"/>
            </w:tcBorders>
            <w:shd w:val="clear" w:color="auto" w:fill="auto"/>
            <w:noWrap/>
            <w:vAlign w:val="bottom"/>
            <w:hideMark/>
          </w:tcPr>
          <w:p w14:paraId="0AC10E18"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Item D</w:t>
            </w:r>
          </w:p>
        </w:tc>
      </w:tr>
      <w:tr w:rsidR="00105B1F" w:rsidRPr="00105B1F" w14:paraId="05223E84"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46266A5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Poland</w:t>
            </w:r>
          </w:p>
        </w:tc>
        <w:tc>
          <w:tcPr>
            <w:tcW w:w="960" w:type="dxa"/>
            <w:tcBorders>
              <w:top w:val="nil"/>
              <w:left w:val="nil"/>
              <w:bottom w:val="nil"/>
              <w:right w:val="nil"/>
            </w:tcBorders>
            <w:shd w:val="clear" w:color="000000" w:fill="63BE7B"/>
            <w:noWrap/>
            <w:vAlign w:val="bottom"/>
            <w:hideMark/>
          </w:tcPr>
          <w:p w14:paraId="4ACAE892" w14:textId="6C9DE290"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63BE7B"/>
            <w:noWrap/>
            <w:vAlign w:val="bottom"/>
            <w:hideMark/>
          </w:tcPr>
          <w:p w14:paraId="6548F5C4"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c>
          <w:tcPr>
            <w:tcW w:w="960" w:type="dxa"/>
            <w:tcBorders>
              <w:top w:val="nil"/>
              <w:left w:val="nil"/>
              <w:bottom w:val="nil"/>
              <w:right w:val="nil"/>
            </w:tcBorders>
            <w:shd w:val="clear" w:color="000000" w:fill="D0DE82"/>
            <w:noWrap/>
            <w:vAlign w:val="bottom"/>
            <w:hideMark/>
          </w:tcPr>
          <w:p w14:paraId="3B093A0B" w14:textId="064148B3"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6CC17C"/>
            <w:noWrap/>
            <w:vAlign w:val="bottom"/>
            <w:hideMark/>
          </w:tcPr>
          <w:p w14:paraId="6C0489AA"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r>
      <w:tr w:rsidR="00105B1F" w:rsidRPr="00105B1F" w14:paraId="23108FFE"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0DC4F5E5" w14:textId="586436B6"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Slovenia</w:t>
            </w:r>
          </w:p>
        </w:tc>
        <w:tc>
          <w:tcPr>
            <w:tcW w:w="960" w:type="dxa"/>
            <w:tcBorders>
              <w:top w:val="nil"/>
              <w:left w:val="nil"/>
              <w:bottom w:val="nil"/>
              <w:right w:val="nil"/>
            </w:tcBorders>
            <w:shd w:val="clear" w:color="000000" w:fill="86C87D"/>
            <w:noWrap/>
            <w:vAlign w:val="bottom"/>
            <w:hideMark/>
          </w:tcPr>
          <w:p w14:paraId="5819FE8C" w14:textId="5F68406E"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AFD480"/>
            <w:noWrap/>
            <w:vAlign w:val="bottom"/>
            <w:hideMark/>
          </w:tcPr>
          <w:p w14:paraId="78472F13"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E8E583"/>
            <w:noWrap/>
            <w:vAlign w:val="bottom"/>
            <w:hideMark/>
          </w:tcPr>
          <w:p w14:paraId="5DE5F385" w14:textId="0BA1BF3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C6DB81"/>
            <w:noWrap/>
            <w:vAlign w:val="bottom"/>
            <w:hideMark/>
          </w:tcPr>
          <w:p w14:paraId="59BC2CD3"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r>
      <w:tr w:rsidR="00105B1F" w:rsidRPr="00105B1F" w14:paraId="4590AB4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4D70C7FB"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Lithuania</w:t>
            </w:r>
          </w:p>
        </w:tc>
        <w:tc>
          <w:tcPr>
            <w:tcW w:w="960" w:type="dxa"/>
            <w:tcBorders>
              <w:top w:val="nil"/>
              <w:left w:val="nil"/>
              <w:bottom w:val="nil"/>
              <w:right w:val="nil"/>
            </w:tcBorders>
            <w:shd w:val="clear" w:color="000000" w:fill="94CC7E"/>
            <w:noWrap/>
            <w:vAlign w:val="bottom"/>
            <w:hideMark/>
          </w:tcPr>
          <w:p w14:paraId="7AB4D7AC" w14:textId="19107448"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82C77D"/>
            <w:noWrap/>
            <w:vAlign w:val="bottom"/>
            <w:hideMark/>
          </w:tcPr>
          <w:p w14:paraId="06C2EC7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2E884"/>
            <w:noWrap/>
            <w:vAlign w:val="bottom"/>
            <w:hideMark/>
          </w:tcPr>
          <w:p w14:paraId="7EF6DC0F" w14:textId="3E88330A"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63BE7B"/>
            <w:noWrap/>
            <w:vAlign w:val="bottom"/>
            <w:hideMark/>
          </w:tcPr>
          <w:p w14:paraId="5F652030"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r>
      <w:tr w:rsidR="00105B1F" w:rsidRPr="00105B1F" w14:paraId="1200722F"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5A079477"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Cyprus</w:t>
            </w:r>
          </w:p>
        </w:tc>
        <w:tc>
          <w:tcPr>
            <w:tcW w:w="960" w:type="dxa"/>
            <w:tcBorders>
              <w:top w:val="nil"/>
              <w:left w:val="nil"/>
              <w:bottom w:val="nil"/>
              <w:right w:val="nil"/>
            </w:tcBorders>
            <w:shd w:val="clear" w:color="000000" w:fill="9ACE7F"/>
            <w:noWrap/>
            <w:vAlign w:val="bottom"/>
            <w:hideMark/>
          </w:tcPr>
          <w:p w14:paraId="6FD7729E" w14:textId="3B3C9611"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A7D27F"/>
            <w:noWrap/>
            <w:vAlign w:val="bottom"/>
            <w:hideMark/>
          </w:tcPr>
          <w:p w14:paraId="37550BFD"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BDD881"/>
            <w:noWrap/>
            <w:vAlign w:val="bottom"/>
            <w:hideMark/>
          </w:tcPr>
          <w:p w14:paraId="54B9B4A9"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c>
          <w:tcPr>
            <w:tcW w:w="960" w:type="dxa"/>
            <w:tcBorders>
              <w:top w:val="nil"/>
              <w:left w:val="nil"/>
              <w:bottom w:val="nil"/>
              <w:right w:val="nil"/>
            </w:tcBorders>
            <w:shd w:val="clear" w:color="000000" w:fill="EFE784"/>
            <w:noWrap/>
            <w:vAlign w:val="bottom"/>
            <w:hideMark/>
          </w:tcPr>
          <w:p w14:paraId="7354A9BB" w14:textId="0FE90A00"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r>
      <w:tr w:rsidR="00105B1F" w:rsidRPr="00105B1F" w14:paraId="4C1DC01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3629234E"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Russia</w:t>
            </w:r>
          </w:p>
        </w:tc>
        <w:tc>
          <w:tcPr>
            <w:tcW w:w="960" w:type="dxa"/>
            <w:tcBorders>
              <w:top w:val="nil"/>
              <w:left w:val="nil"/>
              <w:bottom w:val="nil"/>
              <w:right w:val="nil"/>
            </w:tcBorders>
            <w:shd w:val="clear" w:color="000000" w:fill="9BCF7F"/>
            <w:noWrap/>
            <w:vAlign w:val="bottom"/>
            <w:hideMark/>
          </w:tcPr>
          <w:p w14:paraId="633C43F2"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5%</w:t>
            </w:r>
          </w:p>
        </w:tc>
        <w:tc>
          <w:tcPr>
            <w:tcW w:w="960" w:type="dxa"/>
            <w:tcBorders>
              <w:top w:val="nil"/>
              <w:left w:val="nil"/>
              <w:bottom w:val="nil"/>
              <w:right w:val="nil"/>
            </w:tcBorders>
            <w:shd w:val="clear" w:color="000000" w:fill="90CB7E"/>
            <w:noWrap/>
            <w:vAlign w:val="bottom"/>
            <w:hideMark/>
          </w:tcPr>
          <w:p w14:paraId="1A07883D"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63BE7B"/>
            <w:noWrap/>
            <w:vAlign w:val="bottom"/>
            <w:hideMark/>
          </w:tcPr>
          <w:p w14:paraId="2E024029"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66BF7C"/>
            <w:noWrap/>
            <w:vAlign w:val="bottom"/>
            <w:hideMark/>
          </w:tcPr>
          <w:p w14:paraId="276440FC"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r>
      <w:tr w:rsidR="00105B1F" w:rsidRPr="00105B1F" w14:paraId="4A5B9A85"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2C5F0334"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Finland</w:t>
            </w:r>
          </w:p>
        </w:tc>
        <w:tc>
          <w:tcPr>
            <w:tcW w:w="960" w:type="dxa"/>
            <w:tcBorders>
              <w:top w:val="nil"/>
              <w:left w:val="nil"/>
              <w:bottom w:val="nil"/>
              <w:right w:val="nil"/>
            </w:tcBorders>
            <w:shd w:val="clear" w:color="000000" w:fill="9BCF7F"/>
            <w:noWrap/>
            <w:vAlign w:val="bottom"/>
            <w:hideMark/>
          </w:tcPr>
          <w:p w14:paraId="540ABB5B" w14:textId="33C4D5F8"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FEB84"/>
            <w:noWrap/>
            <w:vAlign w:val="bottom"/>
            <w:hideMark/>
          </w:tcPr>
          <w:p w14:paraId="3AC26741"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B8D780"/>
            <w:noWrap/>
            <w:vAlign w:val="bottom"/>
            <w:hideMark/>
          </w:tcPr>
          <w:p w14:paraId="4EFFF03F"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CEA84"/>
            <w:noWrap/>
            <w:vAlign w:val="bottom"/>
            <w:hideMark/>
          </w:tcPr>
          <w:p w14:paraId="4BB06D3D" w14:textId="7D2DBCB1"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r>
      <w:tr w:rsidR="00105B1F" w:rsidRPr="00105B1F" w14:paraId="65440E81"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3743C698"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France</w:t>
            </w:r>
          </w:p>
        </w:tc>
        <w:tc>
          <w:tcPr>
            <w:tcW w:w="960" w:type="dxa"/>
            <w:tcBorders>
              <w:top w:val="nil"/>
              <w:left w:val="nil"/>
              <w:bottom w:val="nil"/>
              <w:right w:val="nil"/>
            </w:tcBorders>
            <w:shd w:val="clear" w:color="000000" w:fill="A9D380"/>
            <w:noWrap/>
            <w:vAlign w:val="bottom"/>
            <w:hideMark/>
          </w:tcPr>
          <w:p w14:paraId="3E268CBC" w14:textId="7BD2A83E"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ECE683"/>
            <w:noWrap/>
            <w:vAlign w:val="bottom"/>
            <w:hideMark/>
          </w:tcPr>
          <w:p w14:paraId="67F1E821"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BAF78"/>
            <w:noWrap/>
            <w:vAlign w:val="bottom"/>
            <w:hideMark/>
          </w:tcPr>
          <w:p w14:paraId="4663200A" w14:textId="6479C62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E1E383"/>
            <w:noWrap/>
            <w:vAlign w:val="bottom"/>
            <w:hideMark/>
          </w:tcPr>
          <w:p w14:paraId="63D1089B" w14:textId="189EAA9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-5%</w:t>
            </w:r>
            <w:r w:rsidR="00304505">
              <w:rPr>
                <w:rFonts w:ascii="Times New Roman" w:eastAsia="Times New Roman" w:hAnsi="Times New Roman"/>
                <w:b/>
                <w:bCs/>
                <w:lang w:eastAsia="en-GB"/>
              </w:rPr>
              <w:t>*</w:t>
            </w:r>
          </w:p>
        </w:tc>
      </w:tr>
      <w:tr w:rsidR="00105B1F" w:rsidRPr="00105B1F" w14:paraId="53CE7818"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EED4FC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Slovakia</w:t>
            </w:r>
          </w:p>
        </w:tc>
        <w:tc>
          <w:tcPr>
            <w:tcW w:w="960" w:type="dxa"/>
            <w:tcBorders>
              <w:top w:val="nil"/>
              <w:left w:val="nil"/>
              <w:bottom w:val="nil"/>
              <w:right w:val="nil"/>
            </w:tcBorders>
            <w:shd w:val="clear" w:color="000000" w:fill="AED480"/>
            <w:noWrap/>
            <w:vAlign w:val="bottom"/>
            <w:hideMark/>
          </w:tcPr>
          <w:p w14:paraId="711AEBE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c>
          <w:tcPr>
            <w:tcW w:w="960" w:type="dxa"/>
            <w:tcBorders>
              <w:top w:val="nil"/>
              <w:left w:val="nil"/>
              <w:bottom w:val="nil"/>
              <w:right w:val="nil"/>
            </w:tcBorders>
            <w:shd w:val="clear" w:color="000000" w:fill="9BCF7F"/>
            <w:noWrap/>
            <w:vAlign w:val="bottom"/>
            <w:hideMark/>
          </w:tcPr>
          <w:p w14:paraId="30D99A2C"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CEA84"/>
            <w:noWrap/>
            <w:vAlign w:val="bottom"/>
            <w:hideMark/>
          </w:tcPr>
          <w:p w14:paraId="26FC50F1" w14:textId="113755CF"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8DCB7E"/>
            <w:noWrap/>
            <w:vAlign w:val="bottom"/>
            <w:hideMark/>
          </w:tcPr>
          <w:p w14:paraId="38BA07EA"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r>
      <w:tr w:rsidR="00105B1F" w:rsidRPr="00105B1F" w14:paraId="2CEB3EF1"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32E213A0"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New Zealand</w:t>
            </w:r>
          </w:p>
        </w:tc>
        <w:tc>
          <w:tcPr>
            <w:tcW w:w="960" w:type="dxa"/>
            <w:tcBorders>
              <w:top w:val="nil"/>
              <w:left w:val="nil"/>
              <w:bottom w:val="nil"/>
              <w:right w:val="nil"/>
            </w:tcBorders>
            <w:shd w:val="clear" w:color="000000" w:fill="B4D680"/>
            <w:noWrap/>
            <w:vAlign w:val="bottom"/>
            <w:hideMark/>
          </w:tcPr>
          <w:p w14:paraId="2617B1F9" w14:textId="41498133"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4%</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CBDC81"/>
            <w:noWrap/>
            <w:vAlign w:val="bottom"/>
            <w:hideMark/>
          </w:tcPr>
          <w:p w14:paraId="761376E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DCD7E"/>
            <w:noWrap/>
            <w:vAlign w:val="bottom"/>
            <w:hideMark/>
          </w:tcPr>
          <w:p w14:paraId="63C610ED" w14:textId="1E133478"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CC47C"/>
            <w:noWrap/>
            <w:vAlign w:val="bottom"/>
            <w:hideMark/>
          </w:tcPr>
          <w:p w14:paraId="4084422B" w14:textId="480DB1FB"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r>
      <w:tr w:rsidR="00105B1F" w:rsidRPr="00105B1F" w14:paraId="6FC3CD38"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57DA7CC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Estonia</w:t>
            </w:r>
          </w:p>
        </w:tc>
        <w:tc>
          <w:tcPr>
            <w:tcW w:w="960" w:type="dxa"/>
            <w:tcBorders>
              <w:top w:val="nil"/>
              <w:left w:val="nil"/>
              <w:bottom w:val="nil"/>
              <w:right w:val="nil"/>
            </w:tcBorders>
            <w:shd w:val="clear" w:color="000000" w:fill="CEDD82"/>
            <w:noWrap/>
            <w:vAlign w:val="bottom"/>
            <w:hideMark/>
          </w:tcPr>
          <w:p w14:paraId="73F23808" w14:textId="7FA0836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3%</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C1D981"/>
            <w:noWrap/>
            <w:vAlign w:val="bottom"/>
            <w:hideMark/>
          </w:tcPr>
          <w:p w14:paraId="2E5C8544"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ECE683"/>
            <w:noWrap/>
            <w:vAlign w:val="bottom"/>
            <w:hideMark/>
          </w:tcPr>
          <w:p w14:paraId="2E714D02" w14:textId="3F60FFB6"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9FD07F"/>
            <w:noWrap/>
            <w:vAlign w:val="bottom"/>
            <w:hideMark/>
          </w:tcPr>
          <w:p w14:paraId="4BA40E42"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r>
      <w:tr w:rsidR="00105B1F" w:rsidRPr="00105B1F" w14:paraId="07C128CE"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45A4D5F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USA</w:t>
            </w:r>
          </w:p>
        </w:tc>
        <w:tc>
          <w:tcPr>
            <w:tcW w:w="960" w:type="dxa"/>
            <w:tcBorders>
              <w:top w:val="nil"/>
              <w:left w:val="nil"/>
              <w:bottom w:val="nil"/>
              <w:right w:val="nil"/>
            </w:tcBorders>
            <w:shd w:val="clear" w:color="000000" w:fill="D8E082"/>
            <w:noWrap/>
            <w:vAlign w:val="bottom"/>
            <w:hideMark/>
          </w:tcPr>
          <w:p w14:paraId="5FB1C2BE"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BA977"/>
            <w:noWrap/>
            <w:vAlign w:val="bottom"/>
            <w:hideMark/>
          </w:tcPr>
          <w:p w14:paraId="4188D495" w14:textId="088B103D"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A9E75"/>
            <w:noWrap/>
            <w:vAlign w:val="bottom"/>
            <w:hideMark/>
          </w:tcPr>
          <w:p w14:paraId="39501EA3" w14:textId="1014D1B5"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DD780"/>
            <w:noWrap/>
            <w:vAlign w:val="bottom"/>
            <w:hideMark/>
          </w:tcPr>
          <w:p w14:paraId="51B42A22" w14:textId="33CDACBA"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r>
      <w:tr w:rsidR="00105B1F" w:rsidRPr="00105B1F" w14:paraId="7D3BD9B3"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18472122"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South Korea</w:t>
            </w:r>
          </w:p>
        </w:tc>
        <w:tc>
          <w:tcPr>
            <w:tcW w:w="960" w:type="dxa"/>
            <w:tcBorders>
              <w:top w:val="nil"/>
              <w:left w:val="nil"/>
              <w:bottom w:val="nil"/>
              <w:right w:val="nil"/>
            </w:tcBorders>
            <w:shd w:val="clear" w:color="000000" w:fill="DDE283"/>
            <w:noWrap/>
            <w:vAlign w:val="bottom"/>
            <w:hideMark/>
          </w:tcPr>
          <w:p w14:paraId="7BCED4F6"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CC27C"/>
            <w:noWrap/>
            <w:vAlign w:val="bottom"/>
            <w:hideMark/>
          </w:tcPr>
          <w:p w14:paraId="48CCE9BD" w14:textId="730FF375"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BA175"/>
            <w:noWrap/>
            <w:vAlign w:val="bottom"/>
            <w:hideMark/>
          </w:tcPr>
          <w:p w14:paraId="782FC19C" w14:textId="3D2F4C80"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A3D17F"/>
            <w:noWrap/>
            <w:vAlign w:val="bottom"/>
            <w:hideMark/>
          </w:tcPr>
          <w:p w14:paraId="5B238896"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r>
      <w:tr w:rsidR="00105B1F" w:rsidRPr="00105B1F" w14:paraId="0C2AB80A"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C1BA7D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Ireland</w:t>
            </w:r>
          </w:p>
        </w:tc>
        <w:tc>
          <w:tcPr>
            <w:tcW w:w="960" w:type="dxa"/>
            <w:tcBorders>
              <w:top w:val="nil"/>
              <w:left w:val="nil"/>
              <w:bottom w:val="nil"/>
              <w:right w:val="nil"/>
            </w:tcBorders>
            <w:shd w:val="clear" w:color="000000" w:fill="E1E383"/>
            <w:noWrap/>
            <w:vAlign w:val="bottom"/>
            <w:hideMark/>
          </w:tcPr>
          <w:p w14:paraId="4C0351E7"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EE081"/>
            <w:noWrap/>
            <w:vAlign w:val="bottom"/>
            <w:hideMark/>
          </w:tcPr>
          <w:p w14:paraId="3669E090"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CBC7B"/>
            <w:noWrap/>
            <w:vAlign w:val="bottom"/>
            <w:hideMark/>
          </w:tcPr>
          <w:p w14:paraId="16D8BF65" w14:textId="210A369E"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EDA80"/>
            <w:noWrap/>
            <w:vAlign w:val="bottom"/>
            <w:hideMark/>
          </w:tcPr>
          <w:p w14:paraId="14333952" w14:textId="58960B6C"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r>
      <w:tr w:rsidR="00105B1F" w:rsidRPr="00105B1F" w14:paraId="5F677CC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5DE3026A"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Denmark</w:t>
            </w:r>
          </w:p>
        </w:tc>
        <w:tc>
          <w:tcPr>
            <w:tcW w:w="960" w:type="dxa"/>
            <w:tcBorders>
              <w:top w:val="nil"/>
              <w:left w:val="nil"/>
              <w:bottom w:val="nil"/>
              <w:right w:val="nil"/>
            </w:tcBorders>
            <w:shd w:val="clear" w:color="000000" w:fill="EFE784"/>
            <w:noWrap/>
            <w:vAlign w:val="bottom"/>
            <w:hideMark/>
          </w:tcPr>
          <w:p w14:paraId="68E091D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D2DE82"/>
            <w:noWrap/>
            <w:vAlign w:val="bottom"/>
            <w:hideMark/>
          </w:tcPr>
          <w:p w14:paraId="0A47F68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EDA80"/>
            <w:noWrap/>
            <w:vAlign w:val="bottom"/>
            <w:hideMark/>
          </w:tcPr>
          <w:p w14:paraId="05C9FBA1" w14:textId="50E97DE6"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DC77D"/>
            <w:noWrap/>
            <w:vAlign w:val="bottom"/>
            <w:hideMark/>
          </w:tcPr>
          <w:p w14:paraId="30C70DC1" w14:textId="226252F3"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r>
      <w:tr w:rsidR="00105B1F" w:rsidRPr="00105B1F" w14:paraId="077EE999"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202ACC11"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Czech Republic</w:t>
            </w:r>
          </w:p>
        </w:tc>
        <w:tc>
          <w:tcPr>
            <w:tcW w:w="960" w:type="dxa"/>
            <w:tcBorders>
              <w:top w:val="nil"/>
              <w:left w:val="nil"/>
              <w:bottom w:val="nil"/>
              <w:right w:val="nil"/>
            </w:tcBorders>
            <w:shd w:val="clear" w:color="000000" w:fill="FEEB84"/>
            <w:noWrap/>
            <w:vAlign w:val="bottom"/>
            <w:hideMark/>
          </w:tcPr>
          <w:p w14:paraId="24E35FA0"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8ACA7E"/>
            <w:noWrap/>
            <w:vAlign w:val="bottom"/>
            <w:hideMark/>
          </w:tcPr>
          <w:p w14:paraId="41D8407C"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EDE81"/>
            <w:noWrap/>
            <w:vAlign w:val="bottom"/>
            <w:hideMark/>
          </w:tcPr>
          <w:p w14:paraId="202EBA34" w14:textId="1CCA09D4"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D4DF82"/>
            <w:noWrap/>
            <w:vAlign w:val="bottom"/>
            <w:hideMark/>
          </w:tcPr>
          <w:p w14:paraId="3BAA189C"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-5%</w:t>
            </w:r>
          </w:p>
        </w:tc>
      </w:tr>
      <w:tr w:rsidR="00105B1F" w:rsidRPr="00105B1F" w14:paraId="37ACD4A9"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2AD44CA7"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England + NI</w:t>
            </w:r>
          </w:p>
        </w:tc>
        <w:tc>
          <w:tcPr>
            <w:tcW w:w="960" w:type="dxa"/>
            <w:tcBorders>
              <w:top w:val="nil"/>
              <w:left w:val="nil"/>
              <w:bottom w:val="nil"/>
              <w:right w:val="nil"/>
            </w:tcBorders>
            <w:shd w:val="clear" w:color="000000" w:fill="FFEB84"/>
            <w:noWrap/>
            <w:vAlign w:val="bottom"/>
            <w:hideMark/>
          </w:tcPr>
          <w:p w14:paraId="2D8D73BE"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DCE7E"/>
            <w:noWrap/>
            <w:vAlign w:val="bottom"/>
            <w:hideMark/>
          </w:tcPr>
          <w:p w14:paraId="269E080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-5%</w:t>
            </w:r>
          </w:p>
        </w:tc>
        <w:tc>
          <w:tcPr>
            <w:tcW w:w="960" w:type="dxa"/>
            <w:tcBorders>
              <w:top w:val="nil"/>
              <w:left w:val="nil"/>
              <w:bottom w:val="nil"/>
              <w:right w:val="nil"/>
            </w:tcBorders>
            <w:shd w:val="clear" w:color="000000" w:fill="FA9172"/>
            <w:noWrap/>
            <w:vAlign w:val="bottom"/>
            <w:hideMark/>
          </w:tcPr>
          <w:p w14:paraId="17A6E3BD" w14:textId="676CAB0B"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CBF7B"/>
            <w:noWrap/>
            <w:vAlign w:val="bottom"/>
            <w:hideMark/>
          </w:tcPr>
          <w:p w14:paraId="787B926A" w14:textId="006E06D2"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r>
      <w:tr w:rsidR="00105B1F" w:rsidRPr="00105B1F" w14:paraId="60F83AA8"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C671D73"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Spain</w:t>
            </w:r>
          </w:p>
        </w:tc>
        <w:tc>
          <w:tcPr>
            <w:tcW w:w="960" w:type="dxa"/>
            <w:tcBorders>
              <w:top w:val="nil"/>
              <w:left w:val="nil"/>
              <w:bottom w:val="nil"/>
              <w:right w:val="nil"/>
            </w:tcBorders>
            <w:shd w:val="clear" w:color="000000" w:fill="FEE182"/>
            <w:noWrap/>
            <w:vAlign w:val="bottom"/>
            <w:hideMark/>
          </w:tcPr>
          <w:p w14:paraId="1AE1BE9D"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E0E383"/>
            <w:noWrap/>
            <w:vAlign w:val="bottom"/>
            <w:hideMark/>
          </w:tcPr>
          <w:p w14:paraId="615A4DFF"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CBC7A"/>
            <w:noWrap/>
            <w:vAlign w:val="bottom"/>
            <w:hideMark/>
          </w:tcPr>
          <w:p w14:paraId="606F1BFB" w14:textId="7D30ED08"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DCE7E"/>
            <w:noWrap/>
            <w:vAlign w:val="bottom"/>
            <w:hideMark/>
          </w:tcPr>
          <w:p w14:paraId="21915F0D" w14:textId="42049C5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r>
      <w:tr w:rsidR="00105B1F" w:rsidRPr="00105B1F" w14:paraId="56EA623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2DEF1D11"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Japan</w:t>
            </w:r>
          </w:p>
        </w:tc>
        <w:tc>
          <w:tcPr>
            <w:tcW w:w="960" w:type="dxa"/>
            <w:tcBorders>
              <w:top w:val="nil"/>
              <w:left w:val="nil"/>
              <w:bottom w:val="nil"/>
              <w:right w:val="nil"/>
            </w:tcBorders>
            <w:shd w:val="clear" w:color="000000" w:fill="FEE081"/>
            <w:noWrap/>
            <w:vAlign w:val="bottom"/>
            <w:hideMark/>
          </w:tcPr>
          <w:p w14:paraId="493AED71"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F4E884"/>
            <w:noWrap/>
            <w:vAlign w:val="bottom"/>
            <w:hideMark/>
          </w:tcPr>
          <w:p w14:paraId="74B3E0D7"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FEB84"/>
            <w:noWrap/>
            <w:vAlign w:val="bottom"/>
            <w:hideMark/>
          </w:tcPr>
          <w:p w14:paraId="33C57B50" w14:textId="47AFE26F"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DD47F"/>
            <w:noWrap/>
            <w:vAlign w:val="bottom"/>
            <w:hideMark/>
          </w:tcPr>
          <w:p w14:paraId="3A18726C" w14:textId="6C96D29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r>
      <w:tr w:rsidR="00105B1F" w:rsidRPr="00105B1F" w14:paraId="54203C3D"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8C6AEAB"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Italy</w:t>
            </w:r>
          </w:p>
        </w:tc>
        <w:tc>
          <w:tcPr>
            <w:tcW w:w="960" w:type="dxa"/>
            <w:tcBorders>
              <w:top w:val="nil"/>
              <w:left w:val="nil"/>
              <w:bottom w:val="nil"/>
              <w:right w:val="nil"/>
            </w:tcBorders>
            <w:shd w:val="clear" w:color="000000" w:fill="FEE081"/>
            <w:noWrap/>
            <w:vAlign w:val="bottom"/>
            <w:hideMark/>
          </w:tcPr>
          <w:p w14:paraId="7927DC64"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FEDE81"/>
            <w:noWrap/>
            <w:vAlign w:val="bottom"/>
            <w:hideMark/>
          </w:tcPr>
          <w:p w14:paraId="093ED55A"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c>
          <w:tcPr>
            <w:tcW w:w="960" w:type="dxa"/>
            <w:tcBorders>
              <w:top w:val="nil"/>
              <w:left w:val="nil"/>
              <w:bottom w:val="nil"/>
              <w:right w:val="nil"/>
            </w:tcBorders>
            <w:shd w:val="clear" w:color="000000" w:fill="B3D580"/>
            <w:noWrap/>
            <w:vAlign w:val="bottom"/>
            <w:hideMark/>
          </w:tcPr>
          <w:p w14:paraId="4A8B9C43"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BCD881"/>
            <w:noWrap/>
            <w:vAlign w:val="bottom"/>
            <w:hideMark/>
          </w:tcPr>
          <w:p w14:paraId="68F68384"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r>
      <w:tr w:rsidR="00105B1F" w:rsidRPr="00105B1F" w14:paraId="779B5B73"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3B3CF77"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Canada</w:t>
            </w:r>
          </w:p>
        </w:tc>
        <w:tc>
          <w:tcPr>
            <w:tcW w:w="960" w:type="dxa"/>
            <w:tcBorders>
              <w:top w:val="nil"/>
              <w:left w:val="nil"/>
              <w:bottom w:val="nil"/>
              <w:right w:val="nil"/>
            </w:tcBorders>
            <w:shd w:val="clear" w:color="000000" w:fill="FEDE81"/>
            <w:noWrap/>
            <w:vAlign w:val="bottom"/>
            <w:hideMark/>
          </w:tcPr>
          <w:p w14:paraId="542B0A3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F98E72"/>
            <w:noWrap/>
            <w:vAlign w:val="bottom"/>
            <w:hideMark/>
          </w:tcPr>
          <w:p w14:paraId="123458F8" w14:textId="0322001A"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E2E383"/>
            <w:noWrap/>
            <w:vAlign w:val="bottom"/>
            <w:hideMark/>
          </w:tcPr>
          <w:p w14:paraId="7D45EC45" w14:textId="5F09A6B2"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3E884"/>
            <w:noWrap/>
            <w:vAlign w:val="bottom"/>
            <w:hideMark/>
          </w:tcPr>
          <w:p w14:paraId="7E860C86" w14:textId="6B5941FE"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-6%</w:t>
            </w:r>
            <w:r w:rsidR="00304505">
              <w:rPr>
                <w:rFonts w:ascii="Times New Roman" w:eastAsia="Times New Roman" w:hAnsi="Times New Roman"/>
                <w:b/>
                <w:bCs/>
                <w:lang w:eastAsia="en-GB"/>
              </w:rPr>
              <w:t>*</w:t>
            </w:r>
          </w:p>
        </w:tc>
      </w:tr>
      <w:tr w:rsidR="00105B1F" w:rsidRPr="00105B1F" w14:paraId="30FDFC4A"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1E1044D7"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Singapore</w:t>
            </w:r>
          </w:p>
        </w:tc>
        <w:tc>
          <w:tcPr>
            <w:tcW w:w="960" w:type="dxa"/>
            <w:tcBorders>
              <w:top w:val="nil"/>
              <w:left w:val="nil"/>
              <w:bottom w:val="nil"/>
              <w:right w:val="nil"/>
            </w:tcBorders>
            <w:shd w:val="clear" w:color="000000" w:fill="FEDA80"/>
            <w:noWrap/>
            <w:vAlign w:val="bottom"/>
            <w:hideMark/>
          </w:tcPr>
          <w:p w14:paraId="712D9B8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FEE182"/>
            <w:noWrap/>
            <w:vAlign w:val="bottom"/>
            <w:hideMark/>
          </w:tcPr>
          <w:p w14:paraId="7DB4AFC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EEE683"/>
            <w:noWrap/>
            <w:vAlign w:val="bottom"/>
            <w:hideMark/>
          </w:tcPr>
          <w:p w14:paraId="17C883C5"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-7%</w:t>
            </w:r>
          </w:p>
        </w:tc>
        <w:tc>
          <w:tcPr>
            <w:tcW w:w="960" w:type="dxa"/>
            <w:tcBorders>
              <w:top w:val="nil"/>
              <w:left w:val="nil"/>
              <w:bottom w:val="nil"/>
              <w:right w:val="nil"/>
            </w:tcBorders>
            <w:shd w:val="clear" w:color="000000" w:fill="FFEB84"/>
            <w:noWrap/>
            <w:vAlign w:val="bottom"/>
            <w:hideMark/>
          </w:tcPr>
          <w:p w14:paraId="0273D6A4" w14:textId="625CCDA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r>
      <w:tr w:rsidR="00105B1F" w:rsidRPr="00105B1F" w14:paraId="2FF62E9B"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1AC46AE5"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Austria</w:t>
            </w:r>
          </w:p>
        </w:tc>
        <w:tc>
          <w:tcPr>
            <w:tcW w:w="960" w:type="dxa"/>
            <w:tcBorders>
              <w:top w:val="nil"/>
              <w:left w:val="nil"/>
              <w:bottom w:val="nil"/>
              <w:right w:val="nil"/>
            </w:tcBorders>
            <w:shd w:val="clear" w:color="000000" w:fill="FED880"/>
            <w:noWrap/>
            <w:vAlign w:val="bottom"/>
            <w:hideMark/>
          </w:tcPr>
          <w:p w14:paraId="7C458CA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EDA80"/>
            <w:noWrap/>
            <w:vAlign w:val="bottom"/>
            <w:hideMark/>
          </w:tcPr>
          <w:p w14:paraId="13321573"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-4%</w:t>
            </w:r>
          </w:p>
        </w:tc>
        <w:tc>
          <w:tcPr>
            <w:tcW w:w="960" w:type="dxa"/>
            <w:tcBorders>
              <w:top w:val="nil"/>
              <w:left w:val="nil"/>
              <w:bottom w:val="nil"/>
              <w:right w:val="nil"/>
            </w:tcBorders>
            <w:shd w:val="clear" w:color="000000" w:fill="FDC77D"/>
            <w:noWrap/>
            <w:vAlign w:val="bottom"/>
            <w:hideMark/>
          </w:tcPr>
          <w:p w14:paraId="036D9F8B" w14:textId="57EE7A58"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98C71"/>
            <w:noWrap/>
            <w:vAlign w:val="bottom"/>
            <w:hideMark/>
          </w:tcPr>
          <w:p w14:paraId="1F8E44E8" w14:textId="6D9189BD"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-14%</w:t>
            </w:r>
            <w:r w:rsidR="00304505">
              <w:rPr>
                <w:rFonts w:ascii="Times New Roman" w:eastAsia="Times New Roman" w:hAnsi="Times New Roman"/>
                <w:b/>
                <w:bCs/>
                <w:lang w:eastAsia="en-GB"/>
              </w:rPr>
              <w:t>*</w:t>
            </w:r>
          </w:p>
        </w:tc>
      </w:tr>
      <w:tr w:rsidR="00105B1F" w:rsidRPr="00105B1F" w14:paraId="7749740F"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1266BE3D"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Israel</w:t>
            </w:r>
          </w:p>
        </w:tc>
        <w:tc>
          <w:tcPr>
            <w:tcW w:w="960" w:type="dxa"/>
            <w:tcBorders>
              <w:top w:val="nil"/>
              <w:left w:val="nil"/>
              <w:bottom w:val="nil"/>
              <w:right w:val="nil"/>
            </w:tcBorders>
            <w:shd w:val="clear" w:color="000000" w:fill="FDD780"/>
            <w:noWrap/>
            <w:vAlign w:val="bottom"/>
            <w:hideMark/>
          </w:tcPr>
          <w:p w14:paraId="0A9CDA0B"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98870"/>
            <w:noWrap/>
            <w:vAlign w:val="bottom"/>
            <w:hideMark/>
          </w:tcPr>
          <w:p w14:paraId="3E658E18" w14:textId="1A428B3C"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DC97D"/>
            <w:noWrap/>
            <w:vAlign w:val="bottom"/>
            <w:hideMark/>
          </w:tcPr>
          <w:p w14:paraId="59090E1A" w14:textId="7708345D"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D3DF82"/>
            <w:noWrap/>
            <w:vAlign w:val="bottom"/>
            <w:hideMark/>
          </w:tcPr>
          <w:p w14:paraId="4B6EDE0D"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-5%</w:t>
            </w:r>
          </w:p>
        </w:tc>
      </w:tr>
      <w:tr w:rsidR="00105B1F" w:rsidRPr="00105B1F" w14:paraId="6EC7CA01"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57F64D66"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Sweden</w:t>
            </w:r>
          </w:p>
        </w:tc>
        <w:tc>
          <w:tcPr>
            <w:tcW w:w="960" w:type="dxa"/>
            <w:tcBorders>
              <w:top w:val="nil"/>
              <w:left w:val="nil"/>
              <w:bottom w:val="nil"/>
              <w:right w:val="nil"/>
            </w:tcBorders>
            <w:shd w:val="clear" w:color="000000" w:fill="FDD47F"/>
            <w:noWrap/>
            <w:vAlign w:val="bottom"/>
            <w:hideMark/>
          </w:tcPr>
          <w:p w14:paraId="1F0415E7"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CB379"/>
            <w:noWrap/>
            <w:vAlign w:val="bottom"/>
            <w:hideMark/>
          </w:tcPr>
          <w:p w14:paraId="7AC8FC35" w14:textId="35822BB3"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EDD81"/>
            <w:noWrap/>
            <w:vAlign w:val="bottom"/>
            <w:hideMark/>
          </w:tcPr>
          <w:p w14:paraId="0B806D6D" w14:textId="3F36D5F3"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8696B"/>
            <w:noWrap/>
            <w:vAlign w:val="bottom"/>
            <w:hideMark/>
          </w:tcPr>
          <w:p w14:paraId="58F29EED" w14:textId="041ACBD6"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-16%</w:t>
            </w:r>
            <w:r w:rsidR="00304505">
              <w:rPr>
                <w:rFonts w:ascii="Times New Roman" w:eastAsia="Times New Roman" w:hAnsi="Times New Roman"/>
                <w:b/>
                <w:bCs/>
                <w:lang w:eastAsia="en-GB"/>
              </w:rPr>
              <w:t>*</w:t>
            </w:r>
          </w:p>
        </w:tc>
      </w:tr>
      <w:tr w:rsidR="00105B1F" w:rsidRPr="00105B1F" w14:paraId="6FA3BCB6"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019D7563"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Norway</w:t>
            </w:r>
          </w:p>
        </w:tc>
        <w:tc>
          <w:tcPr>
            <w:tcW w:w="960" w:type="dxa"/>
            <w:tcBorders>
              <w:top w:val="nil"/>
              <w:left w:val="nil"/>
              <w:bottom w:val="nil"/>
              <w:right w:val="nil"/>
            </w:tcBorders>
            <w:shd w:val="clear" w:color="000000" w:fill="FDD47F"/>
            <w:noWrap/>
            <w:vAlign w:val="bottom"/>
            <w:hideMark/>
          </w:tcPr>
          <w:p w14:paraId="10AD158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AFD480"/>
            <w:noWrap/>
            <w:vAlign w:val="bottom"/>
            <w:hideMark/>
          </w:tcPr>
          <w:p w14:paraId="5B1FCF95"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DDE182"/>
            <w:noWrap/>
            <w:vAlign w:val="bottom"/>
            <w:hideMark/>
          </w:tcPr>
          <w:p w14:paraId="6E6B6FEA"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-6%</w:t>
            </w:r>
          </w:p>
        </w:tc>
        <w:tc>
          <w:tcPr>
            <w:tcW w:w="960" w:type="dxa"/>
            <w:tcBorders>
              <w:top w:val="nil"/>
              <w:left w:val="nil"/>
              <w:bottom w:val="nil"/>
              <w:right w:val="nil"/>
            </w:tcBorders>
            <w:shd w:val="clear" w:color="000000" w:fill="F98871"/>
            <w:noWrap/>
            <w:vAlign w:val="bottom"/>
            <w:hideMark/>
          </w:tcPr>
          <w:p w14:paraId="2AB15201" w14:textId="4FA80EBB"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-14%</w:t>
            </w:r>
            <w:r w:rsidR="00304505">
              <w:rPr>
                <w:rFonts w:ascii="Times New Roman" w:eastAsia="Times New Roman" w:hAnsi="Times New Roman"/>
                <w:b/>
                <w:bCs/>
                <w:lang w:eastAsia="en-GB"/>
              </w:rPr>
              <w:t>*</w:t>
            </w:r>
          </w:p>
        </w:tc>
      </w:tr>
      <w:tr w:rsidR="00105B1F" w:rsidRPr="00105B1F" w14:paraId="2A16EA7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778B95D7"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Germany</w:t>
            </w:r>
          </w:p>
        </w:tc>
        <w:tc>
          <w:tcPr>
            <w:tcW w:w="960" w:type="dxa"/>
            <w:tcBorders>
              <w:top w:val="nil"/>
              <w:left w:val="nil"/>
              <w:bottom w:val="nil"/>
              <w:right w:val="nil"/>
            </w:tcBorders>
            <w:shd w:val="clear" w:color="000000" w:fill="FDD37F"/>
            <w:noWrap/>
            <w:vAlign w:val="bottom"/>
            <w:hideMark/>
          </w:tcPr>
          <w:p w14:paraId="41003F88"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-1%</w:t>
            </w:r>
          </w:p>
        </w:tc>
        <w:tc>
          <w:tcPr>
            <w:tcW w:w="960" w:type="dxa"/>
            <w:tcBorders>
              <w:top w:val="nil"/>
              <w:left w:val="nil"/>
              <w:bottom w:val="nil"/>
              <w:right w:val="nil"/>
            </w:tcBorders>
            <w:shd w:val="clear" w:color="000000" w:fill="F8706C"/>
            <w:noWrap/>
            <w:vAlign w:val="bottom"/>
            <w:hideMark/>
          </w:tcPr>
          <w:p w14:paraId="419229EF" w14:textId="74BA222F"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-11%</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CBDC81"/>
            <w:noWrap/>
            <w:vAlign w:val="bottom"/>
            <w:hideMark/>
          </w:tcPr>
          <w:p w14:paraId="1F5F9463"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-5%</w:t>
            </w:r>
          </w:p>
        </w:tc>
        <w:tc>
          <w:tcPr>
            <w:tcW w:w="960" w:type="dxa"/>
            <w:tcBorders>
              <w:top w:val="nil"/>
              <w:left w:val="nil"/>
              <w:bottom w:val="nil"/>
              <w:right w:val="nil"/>
            </w:tcBorders>
            <w:shd w:val="clear" w:color="000000" w:fill="FA9373"/>
            <w:noWrap/>
            <w:vAlign w:val="bottom"/>
            <w:hideMark/>
          </w:tcPr>
          <w:p w14:paraId="30CC5649" w14:textId="7AFA9975"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-13%</w:t>
            </w:r>
            <w:r w:rsidR="00304505">
              <w:rPr>
                <w:rFonts w:ascii="Times New Roman" w:eastAsia="Times New Roman" w:hAnsi="Times New Roman"/>
                <w:b/>
                <w:bCs/>
                <w:lang w:eastAsia="en-GB"/>
              </w:rPr>
              <w:t>*</w:t>
            </w:r>
          </w:p>
        </w:tc>
      </w:tr>
      <w:tr w:rsidR="00105B1F" w:rsidRPr="00105B1F" w14:paraId="51521B9A"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4C2D96B2"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Greece</w:t>
            </w:r>
          </w:p>
        </w:tc>
        <w:tc>
          <w:tcPr>
            <w:tcW w:w="960" w:type="dxa"/>
            <w:tcBorders>
              <w:top w:val="nil"/>
              <w:left w:val="nil"/>
              <w:bottom w:val="nil"/>
              <w:right w:val="nil"/>
            </w:tcBorders>
            <w:shd w:val="clear" w:color="000000" w:fill="FDD07E"/>
            <w:noWrap/>
            <w:vAlign w:val="bottom"/>
            <w:hideMark/>
          </w:tcPr>
          <w:p w14:paraId="0BFAFEBD"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B8D780"/>
            <w:noWrap/>
            <w:vAlign w:val="bottom"/>
            <w:hideMark/>
          </w:tcPr>
          <w:p w14:paraId="370B447E"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0%</w:t>
            </w:r>
          </w:p>
        </w:tc>
        <w:tc>
          <w:tcPr>
            <w:tcW w:w="960" w:type="dxa"/>
            <w:tcBorders>
              <w:top w:val="nil"/>
              <w:left w:val="nil"/>
              <w:bottom w:val="nil"/>
              <w:right w:val="nil"/>
            </w:tcBorders>
            <w:shd w:val="clear" w:color="000000" w:fill="FA9A74"/>
            <w:noWrap/>
            <w:vAlign w:val="bottom"/>
            <w:hideMark/>
          </w:tcPr>
          <w:p w14:paraId="464F7994" w14:textId="75362B35"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A0D07F"/>
            <w:noWrap/>
            <w:vAlign w:val="bottom"/>
            <w:hideMark/>
          </w:tcPr>
          <w:p w14:paraId="71F7FA81"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r>
      <w:tr w:rsidR="00105B1F" w:rsidRPr="00105B1F" w14:paraId="35D15716"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55F9BCC9"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Belgium</w:t>
            </w:r>
          </w:p>
        </w:tc>
        <w:tc>
          <w:tcPr>
            <w:tcW w:w="960" w:type="dxa"/>
            <w:tcBorders>
              <w:top w:val="nil"/>
              <w:left w:val="nil"/>
              <w:bottom w:val="nil"/>
              <w:right w:val="nil"/>
            </w:tcBorders>
            <w:shd w:val="clear" w:color="000000" w:fill="FDCC7E"/>
            <w:noWrap/>
            <w:vAlign w:val="bottom"/>
            <w:hideMark/>
          </w:tcPr>
          <w:p w14:paraId="68CC3CB0"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-2%</w:t>
            </w:r>
          </w:p>
        </w:tc>
        <w:tc>
          <w:tcPr>
            <w:tcW w:w="960" w:type="dxa"/>
            <w:tcBorders>
              <w:top w:val="nil"/>
              <w:left w:val="nil"/>
              <w:bottom w:val="nil"/>
              <w:right w:val="nil"/>
            </w:tcBorders>
            <w:shd w:val="clear" w:color="000000" w:fill="FA9E75"/>
            <w:noWrap/>
            <w:vAlign w:val="bottom"/>
            <w:hideMark/>
          </w:tcPr>
          <w:p w14:paraId="7E412BB0" w14:textId="60D0479C"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A9E75"/>
            <w:noWrap/>
            <w:vAlign w:val="bottom"/>
            <w:hideMark/>
          </w:tcPr>
          <w:p w14:paraId="2535F387" w14:textId="159F1F56"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86D6B"/>
            <w:noWrap/>
            <w:vAlign w:val="bottom"/>
            <w:hideMark/>
          </w:tcPr>
          <w:p w14:paraId="21CC4DCC" w14:textId="63C9A16F"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-16%</w:t>
            </w:r>
            <w:r w:rsidR="00304505">
              <w:rPr>
                <w:rFonts w:ascii="Times New Roman" w:eastAsia="Times New Roman" w:hAnsi="Times New Roman"/>
                <w:b/>
                <w:bCs/>
                <w:lang w:eastAsia="en-GB"/>
              </w:rPr>
              <w:t>*</w:t>
            </w:r>
          </w:p>
        </w:tc>
      </w:tr>
      <w:tr w:rsidR="00105B1F" w:rsidRPr="00105B1F" w14:paraId="338B7767"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3B06C7E0"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Netherlands</w:t>
            </w:r>
          </w:p>
        </w:tc>
        <w:tc>
          <w:tcPr>
            <w:tcW w:w="960" w:type="dxa"/>
            <w:tcBorders>
              <w:top w:val="nil"/>
              <w:left w:val="nil"/>
              <w:bottom w:val="nil"/>
              <w:right w:val="nil"/>
            </w:tcBorders>
            <w:shd w:val="clear" w:color="000000" w:fill="FDC97D"/>
            <w:noWrap/>
            <w:vAlign w:val="bottom"/>
            <w:hideMark/>
          </w:tcPr>
          <w:p w14:paraId="0E2EB0E6"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98670"/>
            <w:noWrap/>
            <w:vAlign w:val="bottom"/>
            <w:hideMark/>
          </w:tcPr>
          <w:p w14:paraId="304516D6" w14:textId="0A5328E4"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-10%</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8696B"/>
            <w:noWrap/>
            <w:vAlign w:val="bottom"/>
            <w:hideMark/>
          </w:tcPr>
          <w:p w14:paraId="6589DAD2" w14:textId="7B27669F"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-11%</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FBA175"/>
            <w:noWrap/>
            <w:vAlign w:val="bottom"/>
            <w:hideMark/>
          </w:tcPr>
          <w:p w14:paraId="749C8446" w14:textId="7306439E"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-12%</w:t>
            </w:r>
            <w:r w:rsidR="00304505">
              <w:rPr>
                <w:rFonts w:ascii="Times New Roman" w:eastAsia="Times New Roman" w:hAnsi="Times New Roman"/>
                <w:b/>
                <w:bCs/>
                <w:lang w:eastAsia="en-GB"/>
              </w:rPr>
              <w:t>*</w:t>
            </w:r>
          </w:p>
        </w:tc>
      </w:tr>
      <w:tr w:rsidR="00105B1F" w:rsidRPr="00105B1F" w14:paraId="272C8CF6" w14:textId="77777777" w:rsidTr="00105B1F">
        <w:trPr>
          <w:trHeight w:val="300"/>
          <w:jc w:val="center"/>
        </w:trPr>
        <w:tc>
          <w:tcPr>
            <w:tcW w:w="1960" w:type="dxa"/>
            <w:tcBorders>
              <w:top w:val="nil"/>
              <w:left w:val="nil"/>
              <w:bottom w:val="nil"/>
              <w:right w:val="nil"/>
            </w:tcBorders>
            <w:shd w:val="clear" w:color="auto" w:fill="auto"/>
            <w:noWrap/>
            <w:vAlign w:val="bottom"/>
            <w:hideMark/>
          </w:tcPr>
          <w:p w14:paraId="08707B92"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Chile</w:t>
            </w:r>
          </w:p>
        </w:tc>
        <w:tc>
          <w:tcPr>
            <w:tcW w:w="960" w:type="dxa"/>
            <w:tcBorders>
              <w:top w:val="nil"/>
              <w:left w:val="nil"/>
              <w:bottom w:val="nil"/>
              <w:right w:val="nil"/>
            </w:tcBorders>
            <w:shd w:val="clear" w:color="000000" w:fill="FBAF78"/>
            <w:noWrap/>
            <w:vAlign w:val="bottom"/>
            <w:hideMark/>
          </w:tcPr>
          <w:p w14:paraId="5E4138A6"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-6%</w:t>
            </w:r>
          </w:p>
        </w:tc>
        <w:tc>
          <w:tcPr>
            <w:tcW w:w="960" w:type="dxa"/>
            <w:tcBorders>
              <w:top w:val="nil"/>
              <w:left w:val="nil"/>
              <w:bottom w:val="nil"/>
              <w:right w:val="nil"/>
            </w:tcBorders>
            <w:shd w:val="clear" w:color="000000" w:fill="FBAF78"/>
            <w:noWrap/>
            <w:vAlign w:val="bottom"/>
            <w:hideMark/>
          </w:tcPr>
          <w:p w14:paraId="07272362" w14:textId="0D9F803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c>
          <w:tcPr>
            <w:tcW w:w="960" w:type="dxa"/>
            <w:tcBorders>
              <w:top w:val="nil"/>
              <w:left w:val="nil"/>
              <w:bottom w:val="nil"/>
              <w:right w:val="nil"/>
            </w:tcBorders>
            <w:shd w:val="clear" w:color="000000" w:fill="B0D580"/>
            <w:noWrap/>
            <w:vAlign w:val="bottom"/>
            <w:hideMark/>
          </w:tcPr>
          <w:p w14:paraId="0385095F" w14:textId="77777777" w:rsidR="00105B1F" w:rsidRPr="00105B1F" w:rsidRDefault="00105B1F" w:rsidP="00105B1F">
            <w:pPr>
              <w:spacing w:after="0" w:line="240" w:lineRule="auto"/>
              <w:jc w:val="center"/>
              <w:rPr>
                <w:rFonts w:ascii="Times New Roman" w:eastAsia="Times New Roman" w:hAnsi="Times New Roman"/>
                <w:lang w:eastAsia="en-GB"/>
              </w:rPr>
            </w:pPr>
            <w:r w:rsidRPr="00105B1F">
              <w:rPr>
                <w:rFonts w:ascii="Times New Roman" w:eastAsia="Times New Roman" w:hAnsi="Times New Roman"/>
                <w:lang w:eastAsia="en-GB"/>
              </w:rPr>
              <w:t>-3%</w:t>
            </w:r>
          </w:p>
        </w:tc>
        <w:tc>
          <w:tcPr>
            <w:tcW w:w="960" w:type="dxa"/>
            <w:tcBorders>
              <w:top w:val="nil"/>
              <w:left w:val="nil"/>
              <w:bottom w:val="nil"/>
              <w:right w:val="nil"/>
            </w:tcBorders>
            <w:shd w:val="clear" w:color="000000" w:fill="FDC77D"/>
            <w:noWrap/>
            <w:vAlign w:val="bottom"/>
            <w:hideMark/>
          </w:tcPr>
          <w:p w14:paraId="21C53FC8" w14:textId="078F8379"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-9%</w:t>
            </w:r>
            <w:r w:rsidR="00304505">
              <w:rPr>
                <w:rFonts w:ascii="Times New Roman" w:eastAsia="Times New Roman" w:hAnsi="Times New Roman"/>
                <w:b/>
                <w:bCs/>
                <w:lang w:eastAsia="en-GB"/>
              </w:rPr>
              <w:t>*</w:t>
            </w:r>
          </w:p>
        </w:tc>
      </w:tr>
      <w:tr w:rsidR="00105B1F" w:rsidRPr="00105B1F" w14:paraId="250F4821" w14:textId="77777777" w:rsidTr="00105B1F">
        <w:trPr>
          <w:trHeight w:val="300"/>
          <w:jc w:val="center"/>
        </w:trPr>
        <w:tc>
          <w:tcPr>
            <w:tcW w:w="1960" w:type="dxa"/>
            <w:tcBorders>
              <w:top w:val="nil"/>
              <w:left w:val="nil"/>
              <w:bottom w:val="single" w:sz="4" w:space="0" w:color="auto"/>
              <w:right w:val="nil"/>
            </w:tcBorders>
            <w:shd w:val="clear" w:color="auto" w:fill="auto"/>
            <w:noWrap/>
            <w:vAlign w:val="bottom"/>
            <w:hideMark/>
          </w:tcPr>
          <w:p w14:paraId="732880C5" w14:textId="77777777" w:rsidR="00105B1F" w:rsidRPr="00105B1F" w:rsidRDefault="00105B1F" w:rsidP="00105B1F">
            <w:pPr>
              <w:spacing w:after="0" w:line="240" w:lineRule="auto"/>
              <w:rPr>
                <w:rFonts w:ascii="Times New Roman" w:eastAsia="Times New Roman" w:hAnsi="Times New Roman"/>
                <w:lang w:eastAsia="en-GB"/>
              </w:rPr>
            </w:pPr>
            <w:r w:rsidRPr="00105B1F">
              <w:rPr>
                <w:rFonts w:ascii="Times New Roman" w:eastAsia="Times New Roman" w:hAnsi="Times New Roman"/>
                <w:lang w:eastAsia="en-GB"/>
              </w:rPr>
              <w:t>Turkey</w:t>
            </w:r>
          </w:p>
        </w:tc>
        <w:tc>
          <w:tcPr>
            <w:tcW w:w="960" w:type="dxa"/>
            <w:tcBorders>
              <w:top w:val="nil"/>
              <w:left w:val="nil"/>
              <w:bottom w:val="single" w:sz="4" w:space="0" w:color="auto"/>
              <w:right w:val="nil"/>
            </w:tcBorders>
            <w:shd w:val="clear" w:color="000000" w:fill="F8696B"/>
            <w:noWrap/>
            <w:vAlign w:val="bottom"/>
            <w:hideMark/>
          </w:tcPr>
          <w:p w14:paraId="73E109BD" w14:textId="24B75800"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-15%</w:t>
            </w:r>
            <w:r w:rsidR="00304505">
              <w:rPr>
                <w:rFonts w:ascii="Times New Roman" w:eastAsia="Times New Roman" w:hAnsi="Times New Roman"/>
                <w:b/>
                <w:bCs/>
                <w:lang w:eastAsia="en-GB"/>
              </w:rPr>
              <w:t>*</w:t>
            </w:r>
          </w:p>
        </w:tc>
        <w:tc>
          <w:tcPr>
            <w:tcW w:w="960" w:type="dxa"/>
            <w:tcBorders>
              <w:top w:val="nil"/>
              <w:left w:val="nil"/>
              <w:bottom w:val="single" w:sz="4" w:space="0" w:color="auto"/>
              <w:right w:val="nil"/>
            </w:tcBorders>
            <w:shd w:val="clear" w:color="000000" w:fill="F8696B"/>
            <w:noWrap/>
            <w:vAlign w:val="bottom"/>
            <w:hideMark/>
          </w:tcPr>
          <w:p w14:paraId="1B3F8163" w14:textId="0F88806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-12%</w:t>
            </w:r>
            <w:r w:rsidR="00304505">
              <w:rPr>
                <w:rFonts w:ascii="Times New Roman" w:eastAsia="Times New Roman" w:hAnsi="Times New Roman"/>
                <w:b/>
                <w:bCs/>
                <w:lang w:eastAsia="en-GB"/>
              </w:rPr>
              <w:t>*</w:t>
            </w:r>
          </w:p>
        </w:tc>
        <w:tc>
          <w:tcPr>
            <w:tcW w:w="960" w:type="dxa"/>
            <w:tcBorders>
              <w:top w:val="nil"/>
              <w:left w:val="nil"/>
              <w:bottom w:val="single" w:sz="4" w:space="0" w:color="auto"/>
              <w:right w:val="nil"/>
            </w:tcBorders>
            <w:shd w:val="clear" w:color="000000" w:fill="FFEB84"/>
            <w:noWrap/>
            <w:vAlign w:val="bottom"/>
            <w:hideMark/>
          </w:tcPr>
          <w:p w14:paraId="6E5371D4" w14:textId="062046EA"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-8%</w:t>
            </w:r>
            <w:r w:rsidR="00304505">
              <w:rPr>
                <w:rFonts w:ascii="Times New Roman" w:eastAsia="Times New Roman" w:hAnsi="Times New Roman"/>
                <w:b/>
                <w:bCs/>
                <w:lang w:eastAsia="en-GB"/>
              </w:rPr>
              <w:t>*</w:t>
            </w:r>
          </w:p>
        </w:tc>
        <w:tc>
          <w:tcPr>
            <w:tcW w:w="960" w:type="dxa"/>
            <w:tcBorders>
              <w:top w:val="nil"/>
              <w:left w:val="nil"/>
              <w:bottom w:val="single" w:sz="4" w:space="0" w:color="auto"/>
              <w:right w:val="nil"/>
            </w:tcBorders>
            <w:shd w:val="clear" w:color="000000" w:fill="FEE883"/>
            <w:noWrap/>
            <w:vAlign w:val="bottom"/>
            <w:hideMark/>
          </w:tcPr>
          <w:p w14:paraId="1242BB11" w14:textId="25F82502"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r w:rsidR="00304505">
              <w:rPr>
                <w:rFonts w:ascii="Times New Roman" w:eastAsia="Times New Roman" w:hAnsi="Times New Roman"/>
                <w:b/>
                <w:bCs/>
                <w:lang w:eastAsia="en-GB"/>
              </w:rPr>
              <w:t>*</w:t>
            </w:r>
          </w:p>
        </w:tc>
      </w:tr>
      <w:tr w:rsidR="00105B1F" w:rsidRPr="00105B1F" w14:paraId="68887B11" w14:textId="77777777" w:rsidTr="00105B1F">
        <w:trPr>
          <w:trHeight w:val="300"/>
          <w:jc w:val="center"/>
        </w:trPr>
        <w:tc>
          <w:tcPr>
            <w:tcW w:w="1960" w:type="dxa"/>
            <w:tcBorders>
              <w:top w:val="nil"/>
              <w:left w:val="nil"/>
              <w:bottom w:val="single" w:sz="4" w:space="0" w:color="auto"/>
              <w:right w:val="nil"/>
            </w:tcBorders>
            <w:shd w:val="clear" w:color="auto" w:fill="auto"/>
            <w:noWrap/>
            <w:vAlign w:val="bottom"/>
            <w:hideMark/>
          </w:tcPr>
          <w:p w14:paraId="564EE25E" w14:textId="77777777" w:rsidR="00105B1F" w:rsidRPr="00105B1F" w:rsidRDefault="00105B1F" w:rsidP="00105B1F">
            <w:pPr>
              <w:spacing w:after="0" w:line="240" w:lineRule="auto"/>
              <w:rPr>
                <w:rFonts w:ascii="Times New Roman" w:eastAsia="Times New Roman" w:hAnsi="Times New Roman"/>
                <w:b/>
                <w:bCs/>
                <w:lang w:eastAsia="en-GB"/>
              </w:rPr>
            </w:pPr>
            <w:r w:rsidRPr="00105B1F">
              <w:rPr>
                <w:rFonts w:ascii="Times New Roman" w:eastAsia="Times New Roman" w:hAnsi="Times New Roman"/>
                <w:b/>
                <w:bCs/>
                <w:lang w:eastAsia="en-GB"/>
              </w:rPr>
              <w:t>Average</w:t>
            </w:r>
          </w:p>
        </w:tc>
        <w:tc>
          <w:tcPr>
            <w:tcW w:w="960" w:type="dxa"/>
            <w:tcBorders>
              <w:top w:val="nil"/>
              <w:left w:val="nil"/>
              <w:bottom w:val="single" w:sz="4" w:space="0" w:color="auto"/>
              <w:right w:val="nil"/>
            </w:tcBorders>
            <w:shd w:val="clear" w:color="auto" w:fill="auto"/>
            <w:noWrap/>
            <w:vAlign w:val="bottom"/>
            <w:hideMark/>
          </w:tcPr>
          <w:p w14:paraId="2B4F1BD2"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1%</w:t>
            </w:r>
          </w:p>
        </w:tc>
        <w:tc>
          <w:tcPr>
            <w:tcW w:w="960" w:type="dxa"/>
            <w:tcBorders>
              <w:top w:val="nil"/>
              <w:left w:val="nil"/>
              <w:bottom w:val="single" w:sz="4" w:space="0" w:color="auto"/>
              <w:right w:val="nil"/>
            </w:tcBorders>
            <w:shd w:val="clear" w:color="auto" w:fill="auto"/>
            <w:noWrap/>
            <w:vAlign w:val="bottom"/>
            <w:hideMark/>
          </w:tcPr>
          <w:p w14:paraId="14EB21CE"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-3%</w:t>
            </w:r>
          </w:p>
        </w:tc>
        <w:tc>
          <w:tcPr>
            <w:tcW w:w="960" w:type="dxa"/>
            <w:tcBorders>
              <w:top w:val="nil"/>
              <w:left w:val="nil"/>
              <w:bottom w:val="single" w:sz="4" w:space="0" w:color="auto"/>
              <w:right w:val="nil"/>
            </w:tcBorders>
            <w:shd w:val="clear" w:color="auto" w:fill="auto"/>
            <w:noWrap/>
            <w:vAlign w:val="bottom"/>
            <w:hideMark/>
          </w:tcPr>
          <w:p w14:paraId="1B7C9F80"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p>
        </w:tc>
        <w:tc>
          <w:tcPr>
            <w:tcW w:w="960" w:type="dxa"/>
            <w:tcBorders>
              <w:top w:val="nil"/>
              <w:left w:val="nil"/>
              <w:bottom w:val="single" w:sz="4" w:space="0" w:color="auto"/>
              <w:right w:val="nil"/>
            </w:tcBorders>
            <w:shd w:val="clear" w:color="auto" w:fill="auto"/>
            <w:noWrap/>
            <w:vAlign w:val="bottom"/>
            <w:hideMark/>
          </w:tcPr>
          <w:p w14:paraId="16FFA5CE" w14:textId="77777777" w:rsidR="00105B1F" w:rsidRPr="00105B1F" w:rsidRDefault="00105B1F" w:rsidP="00105B1F">
            <w:pPr>
              <w:spacing w:after="0" w:line="240" w:lineRule="auto"/>
              <w:jc w:val="center"/>
              <w:rPr>
                <w:rFonts w:ascii="Times New Roman" w:eastAsia="Times New Roman" w:hAnsi="Times New Roman"/>
                <w:b/>
                <w:bCs/>
                <w:lang w:eastAsia="en-GB"/>
              </w:rPr>
            </w:pPr>
            <w:r w:rsidRPr="00105B1F">
              <w:rPr>
                <w:rFonts w:ascii="Times New Roman" w:eastAsia="Times New Roman" w:hAnsi="Times New Roman"/>
                <w:b/>
                <w:bCs/>
                <w:lang w:eastAsia="en-GB"/>
              </w:rPr>
              <w:t>-7%</w:t>
            </w:r>
          </w:p>
        </w:tc>
      </w:tr>
    </w:tbl>
    <w:p w14:paraId="5C5CF3A3" w14:textId="77777777" w:rsidR="00105B1F" w:rsidRDefault="00105B1F" w:rsidP="00F75B79">
      <w:pPr>
        <w:rPr>
          <w:rFonts w:ascii="Times New Roman" w:hAnsi="Times New Roman"/>
          <w:b/>
          <w:sz w:val="24"/>
          <w:szCs w:val="24"/>
        </w:rPr>
      </w:pPr>
    </w:p>
    <w:p w14:paraId="35C1467A" w14:textId="654686DA" w:rsidR="001B4643" w:rsidRPr="0002128F" w:rsidRDefault="00105B1F" w:rsidP="0002128F">
      <w:pPr>
        <w:jc w:val="both"/>
        <w:rPr>
          <w:rFonts w:ascii="Times New Roman" w:hAnsi="Times New Roman"/>
          <w:sz w:val="24"/>
          <w:szCs w:val="24"/>
        </w:rPr>
      </w:pPr>
      <w:r w:rsidRPr="00105B1F">
        <w:rPr>
          <w:rFonts w:ascii="Times New Roman" w:hAnsi="Times New Roman"/>
          <w:sz w:val="24"/>
          <w:szCs w:val="24"/>
        </w:rPr>
        <w:t>Notes:</w:t>
      </w:r>
      <w:r>
        <w:rPr>
          <w:rFonts w:ascii="Times New Roman" w:hAnsi="Times New Roman"/>
          <w:sz w:val="24"/>
          <w:szCs w:val="24"/>
        </w:rPr>
        <w:t xml:space="preserve"> Authors calculations using the PIAAC database. Positive figures refer to females performing better than males. Negative figures refer to males performing better than females. Red shading indicates that the gender gap in favour of men is bigger than in other countries. Green shading indicates that, compared to other countries, women perform comparatively well on the question relative to the performance of men. </w:t>
      </w:r>
      <w:r w:rsidR="00304505">
        <w:rPr>
          <w:rFonts w:ascii="Times New Roman" w:hAnsi="Times New Roman"/>
          <w:sz w:val="24"/>
          <w:szCs w:val="24"/>
        </w:rPr>
        <w:t xml:space="preserve">Bold font with a star indicates the gender gap is statistically significant at the five percent level. </w:t>
      </w:r>
    </w:p>
    <w:p w14:paraId="0C56955F" w14:textId="77777777" w:rsidR="004B4251" w:rsidRDefault="004B4251">
      <w:pPr>
        <w:spacing w:after="0" w:line="240" w:lineRule="auto"/>
        <w:rPr>
          <w:rFonts w:ascii="Times New Roman" w:hAnsi="Times New Roman"/>
          <w:b/>
          <w:sz w:val="24"/>
          <w:szCs w:val="24"/>
          <w:u w:val="single"/>
        </w:rPr>
      </w:pPr>
      <w:r>
        <w:rPr>
          <w:rFonts w:ascii="Times New Roman" w:hAnsi="Times New Roman"/>
          <w:b/>
          <w:sz w:val="24"/>
          <w:szCs w:val="24"/>
          <w:u w:val="single"/>
        </w:rPr>
        <w:br w:type="page"/>
      </w:r>
    </w:p>
    <w:p w14:paraId="765DF94D" w14:textId="200649B7" w:rsidR="00F75B79" w:rsidRDefault="00F75B79" w:rsidP="00105B1F">
      <w:pPr>
        <w:jc w:val="center"/>
        <w:rPr>
          <w:rFonts w:ascii="Times New Roman" w:hAnsi="Times New Roman"/>
          <w:b/>
          <w:sz w:val="24"/>
          <w:szCs w:val="24"/>
        </w:rPr>
      </w:pPr>
      <w:r>
        <w:rPr>
          <w:rFonts w:ascii="Times New Roman" w:hAnsi="Times New Roman"/>
          <w:b/>
          <w:sz w:val="24"/>
          <w:szCs w:val="24"/>
        </w:rPr>
        <w:t>Figure 1. The PIAAC assessment design</w:t>
      </w:r>
    </w:p>
    <w:p w14:paraId="3D948C17" w14:textId="6C4418C4" w:rsidR="00F75B79" w:rsidRDefault="00F75B79" w:rsidP="00F75B79">
      <w:pPr>
        <w:rPr>
          <w:rFonts w:ascii="Times New Roman" w:hAnsi="Times New Roman"/>
          <w:b/>
          <w:sz w:val="24"/>
          <w:szCs w:val="24"/>
        </w:rPr>
      </w:pPr>
      <w:r w:rsidRPr="00F75B79">
        <w:rPr>
          <w:rFonts w:ascii="Times New Roman" w:hAnsi="Times New Roman"/>
          <w:b/>
          <w:noProof/>
          <w:sz w:val="24"/>
          <w:szCs w:val="24"/>
          <w:lang w:eastAsia="en-GB"/>
        </w:rPr>
        <w:drawing>
          <wp:inline distT="0" distB="0" distL="0" distR="0" wp14:anchorId="70D84CE8" wp14:editId="511DC8B9">
            <wp:extent cx="5240740" cy="351666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2744" cy="3524715"/>
                    </a:xfrm>
                    <a:prstGeom prst="rect">
                      <a:avLst/>
                    </a:prstGeom>
                    <a:noFill/>
                    <a:ln>
                      <a:noFill/>
                    </a:ln>
                  </pic:spPr>
                </pic:pic>
              </a:graphicData>
            </a:graphic>
          </wp:inline>
        </w:drawing>
      </w:r>
    </w:p>
    <w:p w14:paraId="2737A45E" w14:textId="7EAA471B" w:rsidR="00DB380E" w:rsidRPr="00B43B59" w:rsidRDefault="00CD659D" w:rsidP="00F75B79">
      <w:pPr>
        <w:rPr>
          <w:rFonts w:ascii="Times New Roman" w:hAnsi="Times New Roman"/>
          <w:sz w:val="24"/>
          <w:szCs w:val="24"/>
        </w:rPr>
      </w:pPr>
      <w:r w:rsidRPr="00CD659D">
        <w:rPr>
          <w:rFonts w:ascii="Times New Roman" w:hAnsi="Times New Roman"/>
          <w:sz w:val="24"/>
          <w:szCs w:val="24"/>
        </w:rPr>
        <w:t>Source</w:t>
      </w:r>
      <w:r>
        <w:rPr>
          <w:rFonts w:ascii="Times New Roman" w:hAnsi="Times New Roman"/>
          <w:sz w:val="24"/>
          <w:szCs w:val="24"/>
        </w:rPr>
        <w:t>: OECD (</w:t>
      </w:r>
      <w:r w:rsidR="00516E74">
        <w:rPr>
          <w:rFonts w:ascii="Times New Roman" w:hAnsi="Times New Roman"/>
          <w:sz w:val="24"/>
          <w:szCs w:val="24"/>
        </w:rPr>
        <w:t>2014</w:t>
      </w:r>
      <w:r>
        <w:rPr>
          <w:rFonts w:ascii="Times New Roman" w:hAnsi="Times New Roman"/>
          <w:sz w:val="24"/>
          <w:szCs w:val="24"/>
        </w:rPr>
        <w:t>: Figure 1.4).</w:t>
      </w:r>
    </w:p>
    <w:p w14:paraId="2C2AA22B" w14:textId="6F56E3FF" w:rsidR="00DB380E" w:rsidRDefault="00DB380E" w:rsidP="00F75B79">
      <w:pPr>
        <w:rPr>
          <w:rFonts w:ascii="Times New Roman" w:hAnsi="Times New Roman"/>
          <w:b/>
          <w:sz w:val="24"/>
          <w:szCs w:val="24"/>
        </w:rPr>
      </w:pPr>
    </w:p>
    <w:p w14:paraId="73759BB4" w14:textId="6272B67F" w:rsidR="009C545C" w:rsidRDefault="009C545C" w:rsidP="00F75B79">
      <w:pPr>
        <w:rPr>
          <w:rFonts w:ascii="Times New Roman" w:hAnsi="Times New Roman"/>
          <w:b/>
          <w:sz w:val="24"/>
          <w:szCs w:val="24"/>
        </w:rPr>
      </w:pPr>
    </w:p>
    <w:p w14:paraId="65D00BAA" w14:textId="795C5750" w:rsidR="009C545C" w:rsidRDefault="009C545C" w:rsidP="00F75B79">
      <w:pPr>
        <w:rPr>
          <w:rFonts w:ascii="Times New Roman" w:hAnsi="Times New Roman"/>
          <w:b/>
          <w:sz w:val="24"/>
          <w:szCs w:val="24"/>
        </w:rPr>
      </w:pPr>
    </w:p>
    <w:p w14:paraId="668EA11B" w14:textId="6DC033C6" w:rsidR="009C545C" w:rsidRDefault="009C545C" w:rsidP="00F75B79">
      <w:pPr>
        <w:rPr>
          <w:rFonts w:ascii="Times New Roman" w:hAnsi="Times New Roman"/>
          <w:b/>
          <w:sz w:val="24"/>
          <w:szCs w:val="24"/>
        </w:rPr>
      </w:pPr>
    </w:p>
    <w:p w14:paraId="018F1E02" w14:textId="6E22A485" w:rsidR="009C545C" w:rsidRDefault="009C545C" w:rsidP="00F75B79">
      <w:pPr>
        <w:rPr>
          <w:rFonts w:ascii="Times New Roman" w:hAnsi="Times New Roman"/>
          <w:b/>
          <w:sz w:val="24"/>
          <w:szCs w:val="24"/>
        </w:rPr>
      </w:pPr>
    </w:p>
    <w:p w14:paraId="420E7269" w14:textId="042D3C6E" w:rsidR="009C545C" w:rsidRDefault="009C545C" w:rsidP="00F75B79">
      <w:pPr>
        <w:rPr>
          <w:rFonts w:ascii="Times New Roman" w:hAnsi="Times New Roman"/>
          <w:b/>
          <w:sz w:val="24"/>
          <w:szCs w:val="24"/>
        </w:rPr>
      </w:pPr>
    </w:p>
    <w:p w14:paraId="56740986" w14:textId="3C9E310C" w:rsidR="009C545C" w:rsidRDefault="009C545C" w:rsidP="00F75B79">
      <w:pPr>
        <w:rPr>
          <w:rFonts w:ascii="Times New Roman" w:hAnsi="Times New Roman"/>
          <w:b/>
          <w:sz w:val="24"/>
          <w:szCs w:val="24"/>
        </w:rPr>
      </w:pPr>
    </w:p>
    <w:p w14:paraId="1BCC6B42" w14:textId="00C73230" w:rsidR="009C545C" w:rsidRDefault="009C545C" w:rsidP="00F75B79">
      <w:pPr>
        <w:rPr>
          <w:rFonts w:ascii="Times New Roman" w:hAnsi="Times New Roman"/>
          <w:b/>
          <w:sz w:val="24"/>
          <w:szCs w:val="24"/>
        </w:rPr>
      </w:pPr>
    </w:p>
    <w:p w14:paraId="74DD191A" w14:textId="643E6623" w:rsidR="009C545C" w:rsidRDefault="009C545C" w:rsidP="00F75B79">
      <w:pPr>
        <w:rPr>
          <w:rFonts w:ascii="Times New Roman" w:hAnsi="Times New Roman"/>
          <w:b/>
          <w:sz w:val="24"/>
          <w:szCs w:val="24"/>
        </w:rPr>
      </w:pPr>
    </w:p>
    <w:p w14:paraId="48E140EE" w14:textId="4C729F1E" w:rsidR="009C545C" w:rsidRDefault="009C545C" w:rsidP="00F75B79">
      <w:pPr>
        <w:rPr>
          <w:rFonts w:ascii="Times New Roman" w:hAnsi="Times New Roman"/>
          <w:b/>
          <w:sz w:val="24"/>
          <w:szCs w:val="24"/>
        </w:rPr>
      </w:pPr>
    </w:p>
    <w:p w14:paraId="644F228E" w14:textId="2B9F5B29" w:rsidR="009C545C" w:rsidRDefault="009C545C" w:rsidP="00F75B79">
      <w:pPr>
        <w:rPr>
          <w:rFonts w:ascii="Times New Roman" w:hAnsi="Times New Roman"/>
          <w:b/>
          <w:sz w:val="24"/>
          <w:szCs w:val="24"/>
        </w:rPr>
      </w:pPr>
    </w:p>
    <w:p w14:paraId="1B78EBDE" w14:textId="520FCB73" w:rsidR="009C545C" w:rsidRDefault="009C545C" w:rsidP="00F75B79">
      <w:pPr>
        <w:rPr>
          <w:rFonts w:ascii="Times New Roman" w:hAnsi="Times New Roman"/>
          <w:b/>
          <w:sz w:val="24"/>
          <w:szCs w:val="24"/>
        </w:rPr>
      </w:pPr>
    </w:p>
    <w:p w14:paraId="42FCEE51" w14:textId="5498ECE4" w:rsidR="009C545C" w:rsidRDefault="009C545C" w:rsidP="00F75B79">
      <w:pPr>
        <w:rPr>
          <w:rFonts w:ascii="Times New Roman" w:hAnsi="Times New Roman"/>
          <w:b/>
          <w:sz w:val="24"/>
          <w:szCs w:val="24"/>
        </w:rPr>
      </w:pPr>
    </w:p>
    <w:p w14:paraId="43805737" w14:textId="73D2C266" w:rsidR="009F5883" w:rsidRDefault="009F5883" w:rsidP="00F75B79">
      <w:pPr>
        <w:rPr>
          <w:rFonts w:ascii="Times New Roman" w:hAnsi="Times New Roman"/>
          <w:b/>
          <w:sz w:val="24"/>
          <w:szCs w:val="24"/>
        </w:rPr>
        <w:sectPr w:rsidR="009F5883" w:rsidSect="001B4643">
          <w:footerReference w:type="default" r:id="rId10"/>
          <w:pgSz w:w="11906" w:h="16838" w:code="9"/>
          <w:pgMar w:top="1440" w:right="1440" w:bottom="1440" w:left="1440" w:header="708" w:footer="708" w:gutter="0"/>
          <w:cols w:space="708"/>
          <w:docGrid w:linePitch="360"/>
        </w:sectPr>
      </w:pPr>
    </w:p>
    <w:p w14:paraId="74CEDBEA" w14:textId="55978632" w:rsidR="00DB380E" w:rsidRDefault="005E391A" w:rsidP="005E391A">
      <w:pPr>
        <w:jc w:val="center"/>
        <w:rPr>
          <w:rFonts w:ascii="Times New Roman" w:hAnsi="Times New Roman"/>
          <w:b/>
          <w:sz w:val="24"/>
          <w:szCs w:val="24"/>
        </w:rPr>
      </w:pPr>
      <w:r>
        <w:rPr>
          <w:rFonts w:ascii="Times New Roman" w:hAnsi="Times New Roman"/>
          <w:b/>
          <w:sz w:val="24"/>
          <w:szCs w:val="24"/>
        </w:rPr>
        <w:t>Figure 2. Relationship between adult computational skills (Item A) and interpretive skills (Item C), by country</w:t>
      </w:r>
    </w:p>
    <w:p w14:paraId="5ED79C54" w14:textId="41578716" w:rsidR="00D60166" w:rsidRDefault="005E391A" w:rsidP="00D60166">
      <w:pPr>
        <w:spacing w:after="0" w:line="240" w:lineRule="auto"/>
        <w:jc w:val="center"/>
        <w:rPr>
          <w:rFonts w:ascii="Times New Roman" w:hAnsi="Times New Roman"/>
          <w:b/>
          <w:sz w:val="24"/>
          <w:szCs w:val="24"/>
        </w:rPr>
      </w:pPr>
      <w:r>
        <w:rPr>
          <w:noProof/>
          <w:lang w:eastAsia="en-GB"/>
        </w:rPr>
        <w:drawing>
          <wp:inline distT="0" distB="0" distL="0" distR="0" wp14:anchorId="39BC7027" wp14:editId="7579CBF6">
            <wp:extent cx="8258175" cy="4954356"/>
            <wp:effectExtent l="19050" t="19050" r="9525" b="17780"/>
            <wp:docPr id="5" name="Picture 5" descr="C:\Users\SOHAN LAL KOCHAR\Downloads\Plot 37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C:\Users\SOHAN LAL KOCHAR\Downloads\Plot 37 (5).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8258175" cy="4954356"/>
                    </a:xfrm>
                    <a:prstGeom prst="rect">
                      <a:avLst/>
                    </a:prstGeom>
                    <a:noFill/>
                    <a:ln>
                      <a:solidFill>
                        <a:schemeClr val="bg1">
                          <a:lumMod val="75000"/>
                        </a:schemeClr>
                      </a:solidFill>
                    </a:ln>
                  </pic:spPr>
                </pic:pic>
              </a:graphicData>
            </a:graphic>
          </wp:inline>
        </w:drawing>
      </w:r>
    </w:p>
    <w:p w14:paraId="7E5F8C70" w14:textId="77777777" w:rsidR="00FC7FCF" w:rsidRDefault="00FC7FCF" w:rsidP="00D60166">
      <w:pPr>
        <w:spacing w:after="0" w:line="240" w:lineRule="auto"/>
        <w:jc w:val="center"/>
        <w:rPr>
          <w:rFonts w:ascii="Times New Roman" w:hAnsi="Times New Roman"/>
          <w:b/>
          <w:sz w:val="24"/>
          <w:szCs w:val="24"/>
        </w:rPr>
      </w:pPr>
    </w:p>
    <w:p w14:paraId="329B96BB" w14:textId="0AEAEA4D" w:rsidR="00FC7FCF" w:rsidRDefault="00FC7FCF" w:rsidP="00EB6CDC">
      <w:pPr>
        <w:spacing w:after="0" w:line="240" w:lineRule="auto"/>
        <w:rPr>
          <w:rFonts w:ascii="Times New Roman" w:hAnsi="Times New Roman"/>
          <w:b/>
          <w:sz w:val="24"/>
          <w:szCs w:val="24"/>
        </w:rPr>
        <w:sectPr w:rsidR="00FC7FCF" w:rsidSect="00AA16A0">
          <w:pgSz w:w="16838" w:h="11906" w:orient="landscape" w:code="9"/>
          <w:pgMar w:top="1440" w:right="1440" w:bottom="1440" w:left="1440" w:header="709" w:footer="709" w:gutter="0"/>
          <w:cols w:space="708"/>
          <w:docGrid w:linePitch="360"/>
        </w:sectPr>
      </w:pPr>
      <w:r>
        <w:rPr>
          <w:rFonts w:ascii="Times New Roman" w:hAnsi="Times New Roman"/>
          <w:sz w:val="24"/>
          <w:szCs w:val="24"/>
        </w:rPr>
        <w:t xml:space="preserve">        </w:t>
      </w:r>
      <w:r w:rsidRPr="000F35FF">
        <w:rPr>
          <w:rFonts w:ascii="Times New Roman" w:hAnsi="Times New Roman"/>
          <w:sz w:val="24"/>
          <w:szCs w:val="24"/>
        </w:rPr>
        <w:t>Notes: Authors’ calculations using the PIAAC database.</w:t>
      </w:r>
    </w:p>
    <w:p w14:paraId="2119F960" w14:textId="2AC34897" w:rsidR="009C545C" w:rsidRDefault="009C545C">
      <w:pPr>
        <w:spacing w:after="0" w:line="240" w:lineRule="auto"/>
        <w:rPr>
          <w:rFonts w:ascii="Times New Roman" w:hAnsi="Times New Roman"/>
          <w:b/>
          <w:sz w:val="24"/>
          <w:szCs w:val="24"/>
        </w:rPr>
      </w:pPr>
    </w:p>
    <w:p w14:paraId="0F103C3D" w14:textId="1FA892F1" w:rsidR="0003045E" w:rsidRPr="00B43B59" w:rsidRDefault="007E2D59" w:rsidP="009F5883">
      <w:pPr>
        <w:spacing w:after="0" w:line="240" w:lineRule="auto"/>
        <w:jc w:val="center"/>
        <w:rPr>
          <w:rFonts w:ascii="Times New Roman" w:hAnsi="Times New Roman"/>
          <w:b/>
          <w:sz w:val="24"/>
          <w:szCs w:val="24"/>
        </w:rPr>
      </w:pPr>
      <w:r>
        <w:rPr>
          <w:rFonts w:ascii="Times New Roman" w:hAnsi="Times New Roman"/>
          <w:b/>
          <w:sz w:val="24"/>
          <w:szCs w:val="24"/>
        </w:rPr>
        <w:t>Figure 3</w:t>
      </w:r>
      <w:r w:rsidR="001B4643">
        <w:rPr>
          <w:rFonts w:ascii="Times New Roman" w:hAnsi="Times New Roman"/>
          <w:b/>
          <w:sz w:val="24"/>
          <w:szCs w:val="24"/>
        </w:rPr>
        <w:t>. Average p</w:t>
      </w:r>
      <w:r w:rsidR="00300DB9">
        <w:rPr>
          <w:rFonts w:ascii="Times New Roman" w:hAnsi="Times New Roman"/>
          <w:b/>
          <w:sz w:val="24"/>
          <w:szCs w:val="24"/>
        </w:rPr>
        <w:t>ercentage correct by educati</w:t>
      </w:r>
      <w:r w:rsidR="001B4643">
        <w:rPr>
          <w:rFonts w:ascii="Times New Roman" w:hAnsi="Times New Roman"/>
          <w:b/>
          <w:sz w:val="24"/>
          <w:szCs w:val="24"/>
        </w:rPr>
        <w:t>on level (low, medium, high) across</w:t>
      </w:r>
      <w:r w:rsidR="00300DB9">
        <w:rPr>
          <w:rFonts w:ascii="Times New Roman" w:hAnsi="Times New Roman"/>
          <w:b/>
          <w:sz w:val="24"/>
          <w:szCs w:val="24"/>
        </w:rPr>
        <w:t xml:space="preserve"> Item</w:t>
      </w:r>
      <w:r w:rsidR="001B4643">
        <w:rPr>
          <w:rFonts w:ascii="Times New Roman" w:hAnsi="Times New Roman"/>
          <w:b/>
          <w:sz w:val="24"/>
          <w:szCs w:val="24"/>
        </w:rPr>
        <w:t>s</w:t>
      </w:r>
      <w:r w:rsidR="00300DB9">
        <w:rPr>
          <w:rFonts w:ascii="Times New Roman" w:hAnsi="Times New Roman"/>
          <w:b/>
          <w:sz w:val="24"/>
          <w:szCs w:val="24"/>
        </w:rPr>
        <w:t xml:space="preserve"> A</w:t>
      </w:r>
      <w:r w:rsidR="001B4643">
        <w:rPr>
          <w:rFonts w:ascii="Times New Roman" w:hAnsi="Times New Roman"/>
          <w:b/>
          <w:sz w:val="24"/>
          <w:szCs w:val="24"/>
        </w:rPr>
        <w:t>-D</w:t>
      </w:r>
    </w:p>
    <w:p w14:paraId="7CE3AC53" w14:textId="0844B5EC" w:rsidR="0003045E" w:rsidRDefault="0003045E">
      <w:pPr>
        <w:spacing w:after="0" w:line="240" w:lineRule="auto"/>
        <w:rPr>
          <w:rFonts w:ascii="Times New Roman" w:hAnsi="Times New Roman"/>
          <w:noProof/>
          <w:sz w:val="24"/>
          <w:szCs w:val="24"/>
          <w:lang w:eastAsia="en-GB"/>
        </w:rPr>
      </w:pPr>
    </w:p>
    <w:p w14:paraId="13049472" w14:textId="680FC039" w:rsidR="00D60166" w:rsidRDefault="001B4643" w:rsidP="00EB6CDC">
      <w:pPr>
        <w:jc w:val="center"/>
        <w:rPr>
          <w:rFonts w:ascii="Times New Roman" w:hAnsi="Times New Roman"/>
          <w:b/>
          <w:sz w:val="24"/>
          <w:szCs w:val="24"/>
        </w:rPr>
      </w:pPr>
      <w:r>
        <w:rPr>
          <w:noProof/>
          <w:lang w:eastAsia="en-GB"/>
        </w:rPr>
        <w:drawing>
          <wp:inline distT="0" distB="0" distL="0" distR="0" wp14:anchorId="6ABB8E10" wp14:editId="658203F5">
            <wp:extent cx="8601075" cy="4851400"/>
            <wp:effectExtent l="0" t="0" r="9525" b="0"/>
            <wp:docPr id="28" name="Picture 28" descr="C:\Users\SOHAN LAL KOCHAR\Downloads\Plot 43 (3).png"/>
            <wp:cNvGraphicFramePr/>
            <a:graphic xmlns:a="http://schemas.openxmlformats.org/drawingml/2006/main">
              <a:graphicData uri="http://schemas.openxmlformats.org/drawingml/2006/picture">
                <pic:pic xmlns:pic="http://schemas.openxmlformats.org/drawingml/2006/picture">
                  <pic:nvPicPr>
                    <pic:cNvPr id="1" name="Picture 1" descr="C:\Users\SOHAN LAL KOCHAR\Downloads\Plot 43 (3).png"/>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01075" cy="4851400"/>
                    </a:xfrm>
                    <a:prstGeom prst="rect">
                      <a:avLst/>
                    </a:prstGeom>
                    <a:noFill/>
                    <a:ln>
                      <a:noFill/>
                    </a:ln>
                  </pic:spPr>
                </pic:pic>
              </a:graphicData>
            </a:graphic>
          </wp:inline>
        </w:drawing>
      </w:r>
    </w:p>
    <w:p w14:paraId="712B3182" w14:textId="21174882" w:rsidR="00FC7FCF" w:rsidRDefault="00FC7FCF" w:rsidP="00167D3F">
      <w:pPr>
        <w:rPr>
          <w:rFonts w:ascii="Times New Roman" w:hAnsi="Times New Roman"/>
          <w:b/>
          <w:sz w:val="24"/>
          <w:szCs w:val="24"/>
        </w:rPr>
        <w:sectPr w:rsidR="00FC7FCF" w:rsidSect="00D60166">
          <w:pgSz w:w="16838" w:h="11906" w:orient="landscape" w:code="9"/>
          <w:pgMar w:top="1440" w:right="1440" w:bottom="1440" w:left="1440" w:header="708" w:footer="708" w:gutter="0"/>
          <w:cols w:space="708"/>
          <w:docGrid w:linePitch="360"/>
        </w:sectPr>
      </w:pPr>
      <w:r w:rsidRPr="000F35FF">
        <w:rPr>
          <w:rFonts w:ascii="Times New Roman" w:hAnsi="Times New Roman"/>
          <w:sz w:val="24"/>
          <w:szCs w:val="24"/>
        </w:rPr>
        <w:t>Notes: Authors’ calculations using the PIAAC database.</w:t>
      </w:r>
    </w:p>
    <w:p w14:paraId="39825844" w14:textId="694AA3B2" w:rsidR="000D4CDA" w:rsidRDefault="007E2D59" w:rsidP="00AA16A0">
      <w:pPr>
        <w:jc w:val="center"/>
        <w:rPr>
          <w:rFonts w:ascii="Times New Roman" w:hAnsi="Times New Roman"/>
          <w:b/>
          <w:sz w:val="24"/>
          <w:szCs w:val="24"/>
        </w:rPr>
      </w:pPr>
      <w:r>
        <w:rPr>
          <w:rFonts w:ascii="Times New Roman" w:hAnsi="Times New Roman"/>
          <w:b/>
          <w:sz w:val="24"/>
          <w:szCs w:val="24"/>
        </w:rPr>
        <w:t>Figure 4</w:t>
      </w:r>
      <w:r w:rsidR="000D4CDA">
        <w:rPr>
          <w:rFonts w:ascii="Times New Roman" w:hAnsi="Times New Roman"/>
          <w:b/>
          <w:sz w:val="24"/>
          <w:szCs w:val="24"/>
        </w:rPr>
        <w:t>. Percentage correct responses by age group: cross-country averages</w:t>
      </w:r>
    </w:p>
    <w:p w14:paraId="1B8FC691" w14:textId="1589D16A" w:rsidR="000D4CDA" w:rsidRDefault="000D4CDA" w:rsidP="000D4CDA">
      <w:pPr>
        <w:jc w:val="center"/>
        <w:rPr>
          <w:rFonts w:ascii="Times New Roman" w:hAnsi="Times New Roman"/>
          <w:b/>
          <w:sz w:val="24"/>
          <w:szCs w:val="24"/>
        </w:rPr>
      </w:pPr>
      <w:r>
        <w:rPr>
          <w:noProof/>
          <w:lang w:eastAsia="en-GB"/>
        </w:rPr>
        <w:drawing>
          <wp:inline distT="0" distB="0" distL="0" distR="0" wp14:anchorId="63339976" wp14:editId="218287EF">
            <wp:extent cx="5314950" cy="3252788"/>
            <wp:effectExtent l="0" t="0" r="0" b="508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6024773" w14:textId="652E6DB0" w:rsidR="000D4CDA" w:rsidRDefault="000D4CDA" w:rsidP="000D4CDA">
      <w:pPr>
        <w:jc w:val="both"/>
        <w:rPr>
          <w:rFonts w:ascii="Times New Roman" w:hAnsi="Times New Roman"/>
          <w:sz w:val="24"/>
          <w:szCs w:val="24"/>
        </w:rPr>
      </w:pPr>
      <w:r w:rsidRPr="000F35FF">
        <w:rPr>
          <w:rFonts w:ascii="Times New Roman" w:hAnsi="Times New Roman"/>
          <w:sz w:val="24"/>
          <w:szCs w:val="24"/>
        </w:rPr>
        <w:t>Notes: Authors’ calculations using the PIAAC database. Figures refer to the average taken across all participating countries.</w:t>
      </w:r>
      <w:r w:rsidR="00110ADE">
        <w:rPr>
          <w:rFonts w:ascii="Times New Roman" w:hAnsi="Times New Roman"/>
          <w:sz w:val="24"/>
          <w:szCs w:val="24"/>
        </w:rPr>
        <w:t xml:space="preserve"> Full set of country-by-country results can be made available upon request.</w:t>
      </w:r>
      <w:r w:rsidRPr="000F35FF">
        <w:rPr>
          <w:rFonts w:ascii="Times New Roman" w:hAnsi="Times New Roman"/>
          <w:sz w:val="24"/>
          <w:szCs w:val="24"/>
        </w:rPr>
        <w:t xml:space="preserve"> </w:t>
      </w:r>
    </w:p>
    <w:p w14:paraId="03BB317E" w14:textId="77777777" w:rsidR="00AA16A0" w:rsidRDefault="00AA16A0" w:rsidP="007E2D59">
      <w:pPr>
        <w:rPr>
          <w:rFonts w:ascii="Times New Roman" w:hAnsi="Times New Roman"/>
          <w:b/>
          <w:sz w:val="24"/>
          <w:szCs w:val="24"/>
        </w:rPr>
      </w:pPr>
    </w:p>
    <w:p w14:paraId="4CE58959" w14:textId="77777777" w:rsidR="00AA16A0" w:rsidRDefault="00AA16A0" w:rsidP="007E2D59">
      <w:pPr>
        <w:rPr>
          <w:rFonts w:ascii="Times New Roman" w:hAnsi="Times New Roman"/>
          <w:b/>
          <w:sz w:val="24"/>
          <w:szCs w:val="24"/>
        </w:rPr>
      </w:pPr>
    </w:p>
    <w:p w14:paraId="2AC471C8" w14:textId="77777777" w:rsidR="00AA16A0" w:rsidRDefault="00AA16A0" w:rsidP="007E2D59">
      <w:pPr>
        <w:rPr>
          <w:rFonts w:ascii="Times New Roman" w:hAnsi="Times New Roman"/>
          <w:b/>
          <w:sz w:val="24"/>
          <w:szCs w:val="24"/>
        </w:rPr>
      </w:pPr>
    </w:p>
    <w:p w14:paraId="68EAFFF0" w14:textId="77777777" w:rsidR="00AA16A0" w:rsidRDefault="00AA16A0" w:rsidP="007E2D59">
      <w:pPr>
        <w:rPr>
          <w:rFonts w:ascii="Times New Roman" w:hAnsi="Times New Roman"/>
          <w:b/>
          <w:sz w:val="24"/>
          <w:szCs w:val="24"/>
        </w:rPr>
      </w:pPr>
    </w:p>
    <w:p w14:paraId="7915BE00" w14:textId="77777777" w:rsidR="00AA16A0" w:rsidRDefault="00AA16A0" w:rsidP="007E2D59">
      <w:pPr>
        <w:rPr>
          <w:rFonts w:ascii="Times New Roman" w:hAnsi="Times New Roman"/>
          <w:b/>
          <w:sz w:val="24"/>
          <w:szCs w:val="24"/>
        </w:rPr>
      </w:pPr>
    </w:p>
    <w:p w14:paraId="49A3280B" w14:textId="77777777" w:rsidR="00AA16A0" w:rsidRDefault="00AA16A0" w:rsidP="007E2D59">
      <w:pPr>
        <w:rPr>
          <w:rFonts w:ascii="Times New Roman" w:hAnsi="Times New Roman"/>
          <w:b/>
          <w:sz w:val="24"/>
          <w:szCs w:val="24"/>
        </w:rPr>
      </w:pPr>
    </w:p>
    <w:p w14:paraId="361275B7" w14:textId="77777777" w:rsidR="00AA16A0" w:rsidRDefault="00AA16A0" w:rsidP="007E2D59">
      <w:pPr>
        <w:rPr>
          <w:rFonts w:ascii="Times New Roman" w:hAnsi="Times New Roman"/>
          <w:b/>
          <w:sz w:val="24"/>
          <w:szCs w:val="24"/>
        </w:rPr>
      </w:pPr>
    </w:p>
    <w:p w14:paraId="0C8D8878" w14:textId="77777777" w:rsidR="00AA16A0" w:rsidRDefault="00AA16A0" w:rsidP="007E2D59">
      <w:pPr>
        <w:rPr>
          <w:rFonts w:ascii="Times New Roman" w:hAnsi="Times New Roman"/>
          <w:b/>
          <w:sz w:val="24"/>
          <w:szCs w:val="24"/>
        </w:rPr>
      </w:pPr>
    </w:p>
    <w:p w14:paraId="203C7708" w14:textId="77777777" w:rsidR="00AA16A0" w:rsidRDefault="00AA16A0" w:rsidP="007E2D59">
      <w:pPr>
        <w:rPr>
          <w:rFonts w:ascii="Times New Roman" w:hAnsi="Times New Roman"/>
          <w:b/>
          <w:sz w:val="24"/>
          <w:szCs w:val="24"/>
        </w:rPr>
      </w:pPr>
    </w:p>
    <w:p w14:paraId="3628E9D9" w14:textId="77777777" w:rsidR="00AA16A0" w:rsidRDefault="00AA16A0" w:rsidP="007E2D59">
      <w:pPr>
        <w:rPr>
          <w:rFonts w:ascii="Times New Roman" w:hAnsi="Times New Roman"/>
          <w:b/>
          <w:sz w:val="24"/>
          <w:szCs w:val="24"/>
        </w:rPr>
      </w:pPr>
    </w:p>
    <w:p w14:paraId="03930CEA" w14:textId="77777777" w:rsidR="00AA16A0" w:rsidRDefault="00AA16A0" w:rsidP="007E2D59">
      <w:pPr>
        <w:rPr>
          <w:rFonts w:ascii="Times New Roman" w:hAnsi="Times New Roman"/>
          <w:b/>
          <w:sz w:val="24"/>
          <w:szCs w:val="24"/>
        </w:rPr>
      </w:pPr>
    </w:p>
    <w:p w14:paraId="0F8D81B5" w14:textId="77777777" w:rsidR="00AA16A0" w:rsidRDefault="00AA16A0" w:rsidP="007E2D59">
      <w:pPr>
        <w:rPr>
          <w:rFonts w:ascii="Times New Roman" w:hAnsi="Times New Roman"/>
          <w:b/>
          <w:sz w:val="24"/>
          <w:szCs w:val="24"/>
        </w:rPr>
      </w:pPr>
    </w:p>
    <w:p w14:paraId="0A6B06B4" w14:textId="77777777" w:rsidR="00AA16A0" w:rsidRDefault="00AA16A0" w:rsidP="007E2D59">
      <w:pPr>
        <w:rPr>
          <w:rFonts w:ascii="Times New Roman" w:hAnsi="Times New Roman"/>
          <w:b/>
          <w:sz w:val="24"/>
          <w:szCs w:val="24"/>
        </w:rPr>
      </w:pPr>
    </w:p>
    <w:p w14:paraId="086A1BC1" w14:textId="77777777" w:rsidR="00AA16A0" w:rsidRDefault="00AA16A0" w:rsidP="007E2D59">
      <w:pPr>
        <w:rPr>
          <w:rFonts w:ascii="Times New Roman" w:hAnsi="Times New Roman"/>
          <w:b/>
          <w:sz w:val="24"/>
          <w:szCs w:val="24"/>
        </w:rPr>
      </w:pPr>
    </w:p>
    <w:p w14:paraId="38A7DCF3" w14:textId="77777777" w:rsidR="00AA16A0" w:rsidRDefault="00AA16A0" w:rsidP="007E2D59">
      <w:pPr>
        <w:rPr>
          <w:rFonts w:ascii="Times New Roman" w:hAnsi="Times New Roman"/>
          <w:b/>
          <w:sz w:val="24"/>
          <w:szCs w:val="24"/>
        </w:rPr>
      </w:pPr>
    </w:p>
    <w:p w14:paraId="2FB832F9" w14:textId="724E15D1" w:rsidR="007E2D59" w:rsidRPr="006A58DD" w:rsidRDefault="007E2D59" w:rsidP="00AA16A0">
      <w:pPr>
        <w:jc w:val="center"/>
        <w:rPr>
          <w:rFonts w:ascii="Times New Roman" w:hAnsi="Times New Roman"/>
          <w:b/>
          <w:sz w:val="24"/>
          <w:szCs w:val="24"/>
        </w:rPr>
      </w:pPr>
      <w:r>
        <w:rPr>
          <w:rFonts w:ascii="Times New Roman" w:hAnsi="Times New Roman"/>
          <w:b/>
          <w:sz w:val="24"/>
          <w:szCs w:val="24"/>
        </w:rPr>
        <w:t>Figure 5. Percentage correct responses to item A by age group (selected countries)</w:t>
      </w:r>
    </w:p>
    <w:p w14:paraId="48883EF1" w14:textId="77777777" w:rsidR="007E2D59" w:rsidRDefault="007E2D59" w:rsidP="007E2D59">
      <w:pPr>
        <w:jc w:val="center"/>
        <w:rPr>
          <w:rFonts w:ascii="Times New Roman" w:hAnsi="Times New Roman"/>
          <w:sz w:val="24"/>
          <w:szCs w:val="24"/>
        </w:rPr>
      </w:pPr>
      <w:r>
        <w:rPr>
          <w:noProof/>
          <w:lang w:eastAsia="en-GB"/>
        </w:rPr>
        <w:drawing>
          <wp:inline distT="0" distB="0" distL="0" distR="0" wp14:anchorId="0B6AF5B6" wp14:editId="2160F74C">
            <wp:extent cx="5314950" cy="325755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187EB55" w14:textId="0ABCED14" w:rsidR="007E2D59" w:rsidRDefault="007E2D59" w:rsidP="00010593">
      <w:pPr>
        <w:jc w:val="both"/>
        <w:rPr>
          <w:rFonts w:ascii="Times New Roman" w:hAnsi="Times New Roman"/>
          <w:sz w:val="24"/>
          <w:szCs w:val="24"/>
        </w:rPr>
      </w:pPr>
      <w:r w:rsidRPr="000F35FF">
        <w:rPr>
          <w:rFonts w:ascii="Times New Roman" w:hAnsi="Times New Roman"/>
          <w:sz w:val="24"/>
          <w:szCs w:val="24"/>
        </w:rPr>
        <w:t xml:space="preserve">Authors’ calculations using the PIAAC database. Figures refer to the percentage of adults who answered the question correctly, by age group. </w:t>
      </w:r>
      <w:r w:rsidR="00110ADE">
        <w:rPr>
          <w:rFonts w:ascii="Times New Roman" w:hAnsi="Times New Roman"/>
          <w:sz w:val="24"/>
          <w:szCs w:val="24"/>
        </w:rPr>
        <w:t>Full set of country-by-country results can be made available upon request.</w:t>
      </w:r>
    </w:p>
    <w:p w14:paraId="2A995C44" w14:textId="77777777" w:rsidR="00010593" w:rsidRDefault="00010593" w:rsidP="00010593">
      <w:pPr>
        <w:jc w:val="both"/>
        <w:rPr>
          <w:rFonts w:ascii="Times New Roman" w:hAnsi="Times New Roman"/>
          <w:sz w:val="24"/>
          <w:szCs w:val="24"/>
        </w:rPr>
      </w:pPr>
    </w:p>
    <w:p w14:paraId="04B50522" w14:textId="77777777" w:rsidR="00AA16A0" w:rsidRDefault="00AA16A0" w:rsidP="007D197A">
      <w:pPr>
        <w:rPr>
          <w:rFonts w:ascii="Times New Roman" w:hAnsi="Times New Roman"/>
          <w:b/>
          <w:sz w:val="24"/>
          <w:szCs w:val="24"/>
        </w:rPr>
      </w:pPr>
    </w:p>
    <w:p w14:paraId="1FEF92B0" w14:textId="77777777" w:rsidR="00AA16A0" w:rsidRDefault="00AA16A0" w:rsidP="007D197A">
      <w:pPr>
        <w:rPr>
          <w:rFonts w:ascii="Times New Roman" w:hAnsi="Times New Roman"/>
          <w:b/>
          <w:sz w:val="24"/>
          <w:szCs w:val="24"/>
        </w:rPr>
      </w:pPr>
    </w:p>
    <w:p w14:paraId="2696AB13" w14:textId="77777777" w:rsidR="00AA16A0" w:rsidRDefault="00AA16A0" w:rsidP="007D197A">
      <w:pPr>
        <w:rPr>
          <w:rFonts w:ascii="Times New Roman" w:hAnsi="Times New Roman"/>
          <w:b/>
          <w:sz w:val="24"/>
          <w:szCs w:val="24"/>
        </w:rPr>
      </w:pPr>
    </w:p>
    <w:p w14:paraId="14C2F063" w14:textId="77777777" w:rsidR="00AA16A0" w:rsidRDefault="00AA16A0" w:rsidP="007D197A">
      <w:pPr>
        <w:rPr>
          <w:rFonts w:ascii="Times New Roman" w:hAnsi="Times New Roman"/>
          <w:b/>
          <w:sz w:val="24"/>
          <w:szCs w:val="24"/>
        </w:rPr>
      </w:pPr>
    </w:p>
    <w:p w14:paraId="7D1C6772" w14:textId="2183939A" w:rsidR="00C707B6" w:rsidRDefault="00C707B6" w:rsidP="007D197A">
      <w:pPr>
        <w:rPr>
          <w:rFonts w:ascii="Times New Roman" w:hAnsi="Times New Roman"/>
          <w:b/>
          <w:sz w:val="24"/>
          <w:szCs w:val="24"/>
        </w:rPr>
        <w:sectPr w:rsidR="00C707B6" w:rsidSect="001B4643">
          <w:pgSz w:w="11906" w:h="16838" w:code="9"/>
          <w:pgMar w:top="1440" w:right="1440" w:bottom="1440" w:left="1440" w:header="708" w:footer="708" w:gutter="0"/>
          <w:cols w:space="708"/>
          <w:docGrid w:linePitch="360"/>
        </w:sectPr>
      </w:pPr>
    </w:p>
    <w:p w14:paraId="2FAE9DA2" w14:textId="3CD413A8" w:rsidR="00010593" w:rsidRDefault="00C707B6" w:rsidP="00C707B6">
      <w:pPr>
        <w:jc w:val="center"/>
        <w:rPr>
          <w:rFonts w:ascii="Times New Roman" w:hAnsi="Times New Roman"/>
          <w:b/>
          <w:sz w:val="24"/>
          <w:szCs w:val="24"/>
        </w:rPr>
      </w:pPr>
      <w:r>
        <w:rPr>
          <w:noProof/>
          <w:lang w:eastAsia="en-GB"/>
        </w:rPr>
        <w:drawing>
          <wp:anchor distT="0" distB="0" distL="114300" distR="114300" simplePos="0" relativeHeight="251695104" behindDoc="0" locked="0" layoutInCell="1" allowOverlap="1" wp14:anchorId="487F9BDD" wp14:editId="106ACDDD">
            <wp:simplePos x="0" y="0"/>
            <wp:positionH relativeFrom="margin">
              <wp:align>left</wp:align>
            </wp:positionH>
            <wp:positionV relativeFrom="paragraph">
              <wp:posOffset>227965</wp:posOffset>
            </wp:positionV>
            <wp:extent cx="8801100" cy="4915535"/>
            <wp:effectExtent l="0" t="0" r="12700" b="12065"/>
            <wp:wrapTight wrapText="bothSides">
              <wp:wrapPolygon edited="0">
                <wp:start x="0" y="0"/>
                <wp:lineTo x="0" y="21541"/>
                <wp:lineTo x="21569" y="21541"/>
                <wp:lineTo x="21569" y="0"/>
                <wp:lineTo x="0" y="0"/>
              </wp:wrapPolygon>
            </wp:wrapTight>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01100" cy="4915535"/>
                    </a:xfrm>
                    <a:prstGeom prst="rect">
                      <a:avLst/>
                    </a:prstGeom>
                    <a:noFill/>
                    <a:ln>
                      <a:noFill/>
                    </a:ln>
                  </pic:spPr>
                </pic:pic>
              </a:graphicData>
            </a:graphic>
            <wp14:sizeRelH relativeFrom="page">
              <wp14:pctWidth>0</wp14:pctWidth>
            </wp14:sizeRelH>
            <wp14:sizeRelV relativeFrom="page">
              <wp14:pctHeight>0</wp14:pctHeight>
            </wp14:sizeRelV>
          </wp:anchor>
        </w:drawing>
      </w:r>
      <w:r w:rsidR="007E2D59">
        <w:rPr>
          <w:rFonts w:ascii="Times New Roman" w:hAnsi="Times New Roman"/>
          <w:b/>
          <w:sz w:val="24"/>
          <w:szCs w:val="24"/>
        </w:rPr>
        <w:t>Figure 6</w:t>
      </w:r>
      <w:r w:rsidR="00167D3F">
        <w:rPr>
          <w:rFonts w:ascii="Times New Roman" w:hAnsi="Times New Roman"/>
          <w:b/>
          <w:sz w:val="24"/>
          <w:szCs w:val="24"/>
        </w:rPr>
        <w:t>. GDP per capita</w:t>
      </w:r>
      <w:r w:rsidR="001B4643">
        <w:rPr>
          <w:rFonts w:ascii="Times New Roman" w:hAnsi="Times New Roman"/>
          <w:b/>
          <w:sz w:val="24"/>
          <w:szCs w:val="24"/>
        </w:rPr>
        <w:t>, PPP (constant 2011 international $)</w:t>
      </w:r>
      <w:r w:rsidR="00167D3F">
        <w:rPr>
          <w:rFonts w:ascii="Times New Roman" w:hAnsi="Times New Roman"/>
          <w:b/>
          <w:sz w:val="24"/>
          <w:szCs w:val="24"/>
        </w:rPr>
        <w:t xml:space="preserve"> and </w:t>
      </w:r>
      <w:r w:rsidR="001B4643">
        <w:rPr>
          <w:rFonts w:ascii="Times New Roman" w:hAnsi="Times New Roman"/>
          <w:b/>
          <w:sz w:val="24"/>
          <w:szCs w:val="24"/>
        </w:rPr>
        <w:t xml:space="preserve">average </w:t>
      </w:r>
      <w:r w:rsidR="00167D3F">
        <w:rPr>
          <w:rFonts w:ascii="Times New Roman" w:hAnsi="Times New Roman"/>
          <w:b/>
          <w:sz w:val="24"/>
          <w:szCs w:val="24"/>
        </w:rPr>
        <w:t xml:space="preserve">percentage correct </w:t>
      </w:r>
      <w:r w:rsidR="001B4643">
        <w:rPr>
          <w:rFonts w:ascii="Times New Roman" w:hAnsi="Times New Roman"/>
          <w:b/>
          <w:sz w:val="24"/>
          <w:szCs w:val="24"/>
        </w:rPr>
        <w:t>(across Items A-D)</w:t>
      </w:r>
      <w:r w:rsidR="00167D3F">
        <w:rPr>
          <w:rFonts w:ascii="Times New Roman" w:hAnsi="Times New Roman"/>
          <w:b/>
          <w:sz w:val="24"/>
          <w:szCs w:val="24"/>
        </w:rPr>
        <w:t>, by age group</w:t>
      </w:r>
    </w:p>
    <w:p w14:paraId="1BBB292D" w14:textId="77777777" w:rsidR="00C67B23" w:rsidRDefault="00FC7FCF" w:rsidP="007D197A">
      <w:pPr>
        <w:rPr>
          <w:rFonts w:ascii="Times New Roman" w:hAnsi="Times New Roman"/>
          <w:sz w:val="24"/>
          <w:szCs w:val="24"/>
        </w:rPr>
      </w:pPr>
      <w:r w:rsidRPr="000F35FF">
        <w:rPr>
          <w:rFonts w:ascii="Times New Roman" w:hAnsi="Times New Roman"/>
          <w:sz w:val="24"/>
          <w:szCs w:val="24"/>
        </w:rPr>
        <w:t>Notes: Authors’ calculations using the PIAAC database.</w:t>
      </w:r>
      <w:r w:rsidR="001115B4">
        <w:rPr>
          <w:rFonts w:ascii="Times New Roman" w:hAnsi="Times New Roman"/>
          <w:sz w:val="24"/>
          <w:szCs w:val="24"/>
        </w:rPr>
        <w:t xml:space="preserve"> </w:t>
      </w:r>
      <w:r w:rsidR="001115B4" w:rsidRPr="001115B4">
        <w:rPr>
          <w:rFonts w:ascii="Times New Roman" w:hAnsi="Times New Roman"/>
          <w:sz w:val="24"/>
          <w:szCs w:val="24"/>
        </w:rPr>
        <w:t>GDP per capita, PPP (constant 2011 international $)</w:t>
      </w:r>
      <w:r w:rsidR="00B145C9">
        <w:rPr>
          <w:rFonts w:ascii="Times New Roman" w:hAnsi="Times New Roman"/>
          <w:sz w:val="24"/>
          <w:szCs w:val="24"/>
        </w:rPr>
        <w:t xml:space="preserve"> latest data </w:t>
      </w:r>
      <w:r w:rsidR="00B145C9" w:rsidRPr="00B145C9">
        <w:rPr>
          <w:rFonts w:ascii="Times New Roman" w:hAnsi="Times New Roman"/>
          <w:sz w:val="24"/>
          <w:szCs w:val="24"/>
        </w:rPr>
        <w:t xml:space="preserve">from </w:t>
      </w:r>
      <w:r w:rsidR="00B145C9" w:rsidRPr="00B145C9">
        <w:rPr>
          <w:rFonts w:ascii="Times New Roman" w:hAnsi="Times New Roman"/>
          <w:color w:val="000000"/>
          <w:sz w:val="24"/>
          <w:szCs w:val="24"/>
        </w:rPr>
        <w:t>World Bank, World Development Indi</w:t>
      </w:r>
      <w:r w:rsidR="00B145C9">
        <w:rPr>
          <w:rFonts w:ascii="Times New Roman" w:hAnsi="Times New Roman"/>
          <w:color w:val="000000"/>
          <w:sz w:val="24"/>
          <w:szCs w:val="24"/>
        </w:rPr>
        <w:t>cators (Accessed June 21, 2017</w:t>
      </w:r>
      <w:r w:rsidR="00B145C9" w:rsidRPr="00B145C9">
        <w:rPr>
          <w:rFonts w:ascii="Times New Roman" w:hAnsi="Times New Roman"/>
          <w:color w:val="000000"/>
          <w:sz w:val="24"/>
          <w:szCs w:val="24"/>
        </w:rPr>
        <w:t>).</w:t>
      </w:r>
      <w:r w:rsidR="001115B4" w:rsidRPr="00B145C9">
        <w:rPr>
          <w:rFonts w:ascii="Times New Roman" w:hAnsi="Times New Roman"/>
          <w:sz w:val="24"/>
          <w:szCs w:val="24"/>
        </w:rPr>
        <w:t xml:space="preserve"> </w:t>
      </w:r>
    </w:p>
    <w:p w14:paraId="5126B649" w14:textId="6ED6C665" w:rsidR="0031237D" w:rsidRPr="0031237D" w:rsidRDefault="00C67B23" w:rsidP="0031237D">
      <w:pPr>
        <w:spacing w:after="0" w:line="240" w:lineRule="auto"/>
        <w:rPr>
          <w:rFonts w:ascii="Times New Roman" w:hAnsi="Times New Roman"/>
          <w:sz w:val="24"/>
          <w:szCs w:val="24"/>
        </w:rPr>
      </w:pPr>
      <w:r>
        <w:rPr>
          <w:rFonts w:ascii="Times New Roman" w:hAnsi="Times New Roman"/>
          <w:sz w:val="24"/>
          <w:szCs w:val="24"/>
        </w:rPr>
        <w:br w:type="page"/>
      </w:r>
      <w:r w:rsidR="0031237D">
        <w:rPr>
          <w:b/>
        </w:rPr>
        <w:t xml:space="preserve">Table 1: </w:t>
      </w:r>
      <w:r w:rsidR="0031237D" w:rsidRPr="00A84145">
        <w:rPr>
          <w:b/>
        </w:rPr>
        <w:t>The correlation between PISA 2012 mathematics scores and PIAAC financial items</w:t>
      </w:r>
      <w:r w:rsidR="0031237D">
        <w:rPr>
          <w:b/>
        </w:rPr>
        <w:t xml:space="preserve"> percentage correct for 16 to 24 year olds at the</w:t>
      </w:r>
      <w:r w:rsidR="0031237D" w:rsidRPr="00A84145">
        <w:rPr>
          <w:b/>
        </w:rPr>
        <w:t xml:space="preserve"> </w:t>
      </w:r>
      <w:r w:rsidR="0031237D">
        <w:rPr>
          <w:b/>
        </w:rPr>
        <w:t>country level</w:t>
      </w:r>
    </w:p>
    <w:p w14:paraId="552BFB9D" w14:textId="77777777" w:rsidR="0031237D" w:rsidRDefault="0031237D" w:rsidP="0031237D">
      <w:pPr>
        <w:jc w:val="center"/>
      </w:pPr>
    </w:p>
    <w:tbl>
      <w:tblPr>
        <w:tblW w:w="7460" w:type="dxa"/>
        <w:jc w:val="center"/>
        <w:tblLook w:val="04A0" w:firstRow="1" w:lastRow="0" w:firstColumn="1" w:lastColumn="0" w:noHBand="0" w:noVBand="1"/>
      </w:tblPr>
      <w:tblGrid>
        <w:gridCol w:w="3980"/>
        <w:gridCol w:w="1540"/>
        <w:gridCol w:w="1940"/>
      </w:tblGrid>
      <w:tr w:rsidR="0031237D" w:rsidRPr="00A84145" w14:paraId="54A23BB7" w14:textId="77777777" w:rsidTr="00C02C45">
        <w:trPr>
          <w:trHeight w:val="300"/>
          <w:jc w:val="center"/>
        </w:trPr>
        <w:tc>
          <w:tcPr>
            <w:tcW w:w="3980" w:type="dxa"/>
            <w:tcBorders>
              <w:top w:val="single" w:sz="4" w:space="0" w:color="auto"/>
              <w:left w:val="nil"/>
              <w:bottom w:val="single" w:sz="4" w:space="0" w:color="auto"/>
              <w:right w:val="nil"/>
            </w:tcBorders>
            <w:shd w:val="clear" w:color="auto" w:fill="auto"/>
            <w:noWrap/>
            <w:vAlign w:val="bottom"/>
            <w:hideMark/>
          </w:tcPr>
          <w:p w14:paraId="1360A1DC" w14:textId="77777777" w:rsidR="0031237D" w:rsidRPr="00A84145" w:rsidRDefault="0031237D" w:rsidP="00C02C45">
            <w:pPr>
              <w:spacing w:after="0" w:line="240" w:lineRule="auto"/>
              <w:rPr>
                <w:rFonts w:ascii="Times New Roman" w:eastAsia="Times New Roman" w:hAnsi="Times New Roman"/>
                <w:color w:val="000000"/>
                <w:lang w:eastAsia="en-GB"/>
              </w:rPr>
            </w:pPr>
            <w:r w:rsidRPr="00A84145">
              <w:rPr>
                <w:rFonts w:ascii="Times New Roman" w:eastAsia="Times New Roman" w:hAnsi="Times New Roman"/>
                <w:color w:val="000000"/>
                <w:lang w:eastAsia="en-GB"/>
              </w:rPr>
              <w:t> </w:t>
            </w:r>
          </w:p>
        </w:tc>
        <w:tc>
          <w:tcPr>
            <w:tcW w:w="1540" w:type="dxa"/>
            <w:tcBorders>
              <w:top w:val="single" w:sz="4" w:space="0" w:color="auto"/>
              <w:left w:val="nil"/>
              <w:bottom w:val="single" w:sz="4" w:space="0" w:color="auto"/>
              <w:right w:val="nil"/>
            </w:tcBorders>
            <w:shd w:val="clear" w:color="auto" w:fill="auto"/>
            <w:noWrap/>
            <w:vAlign w:val="bottom"/>
            <w:hideMark/>
          </w:tcPr>
          <w:p w14:paraId="7D2E3701" w14:textId="77777777" w:rsidR="0031237D" w:rsidRPr="00A84145" w:rsidRDefault="0031237D" w:rsidP="00C02C45">
            <w:pPr>
              <w:spacing w:after="0" w:line="240" w:lineRule="auto"/>
              <w:jc w:val="center"/>
              <w:rPr>
                <w:rFonts w:ascii="Times New Roman" w:eastAsia="Times New Roman" w:hAnsi="Times New Roman"/>
                <w:b/>
                <w:bCs/>
                <w:color w:val="000000"/>
                <w:lang w:eastAsia="en-GB"/>
              </w:rPr>
            </w:pPr>
            <w:r w:rsidRPr="00A84145">
              <w:rPr>
                <w:rFonts w:ascii="Times New Roman" w:eastAsia="Times New Roman" w:hAnsi="Times New Roman"/>
                <w:b/>
                <w:bCs/>
                <w:color w:val="000000"/>
                <w:lang w:eastAsia="en-GB"/>
              </w:rPr>
              <w:t>All countries</w:t>
            </w:r>
          </w:p>
        </w:tc>
        <w:tc>
          <w:tcPr>
            <w:tcW w:w="1940" w:type="dxa"/>
            <w:tcBorders>
              <w:top w:val="single" w:sz="4" w:space="0" w:color="auto"/>
              <w:left w:val="nil"/>
              <w:bottom w:val="single" w:sz="4" w:space="0" w:color="auto"/>
              <w:right w:val="nil"/>
            </w:tcBorders>
            <w:shd w:val="clear" w:color="auto" w:fill="auto"/>
            <w:noWrap/>
            <w:vAlign w:val="bottom"/>
            <w:hideMark/>
          </w:tcPr>
          <w:p w14:paraId="71012981" w14:textId="77777777" w:rsidR="0031237D" w:rsidRPr="00A84145" w:rsidRDefault="0031237D" w:rsidP="00C02C45">
            <w:pPr>
              <w:spacing w:after="0" w:line="240" w:lineRule="auto"/>
              <w:jc w:val="center"/>
              <w:rPr>
                <w:rFonts w:ascii="Times New Roman" w:eastAsia="Times New Roman" w:hAnsi="Times New Roman"/>
                <w:b/>
                <w:bCs/>
                <w:color w:val="000000"/>
                <w:lang w:eastAsia="en-GB"/>
              </w:rPr>
            </w:pPr>
            <w:r w:rsidRPr="00A84145">
              <w:rPr>
                <w:rFonts w:ascii="Times New Roman" w:eastAsia="Times New Roman" w:hAnsi="Times New Roman"/>
                <w:b/>
                <w:bCs/>
                <w:color w:val="000000"/>
                <w:lang w:eastAsia="en-GB"/>
              </w:rPr>
              <w:t>Excluding Russia</w:t>
            </w:r>
          </w:p>
        </w:tc>
      </w:tr>
      <w:tr w:rsidR="0031237D" w:rsidRPr="00A84145" w14:paraId="75E15FE5" w14:textId="77777777" w:rsidTr="00C02C45">
        <w:trPr>
          <w:trHeight w:val="323"/>
          <w:jc w:val="center"/>
        </w:trPr>
        <w:tc>
          <w:tcPr>
            <w:tcW w:w="3980" w:type="dxa"/>
            <w:tcBorders>
              <w:top w:val="nil"/>
              <w:left w:val="nil"/>
              <w:bottom w:val="nil"/>
              <w:right w:val="nil"/>
            </w:tcBorders>
            <w:shd w:val="clear" w:color="auto" w:fill="auto"/>
            <w:noWrap/>
            <w:vAlign w:val="bottom"/>
            <w:hideMark/>
          </w:tcPr>
          <w:p w14:paraId="6ED9AD13" w14:textId="77777777" w:rsidR="0031237D" w:rsidRPr="00A84145" w:rsidRDefault="0031237D" w:rsidP="00C02C45">
            <w:pPr>
              <w:spacing w:after="0" w:line="240" w:lineRule="auto"/>
              <w:rPr>
                <w:rFonts w:ascii="Times New Roman" w:eastAsia="Times New Roman" w:hAnsi="Times New Roman"/>
                <w:color w:val="000000"/>
                <w:lang w:eastAsia="en-GB"/>
              </w:rPr>
            </w:pPr>
            <w:r w:rsidRPr="00A84145">
              <w:rPr>
                <w:rFonts w:ascii="Times New Roman" w:eastAsia="Times New Roman" w:hAnsi="Times New Roman"/>
                <w:color w:val="000000"/>
                <w:lang w:eastAsia="en-GB"/>
              </w:rPr>
              <w:t>Correlation PISA maths with Item A</w:t>
            </w:r>
          </w:p>
        </w:tc>
        <w:tc>
          <w:tcPr>
            <w:tcW w:w="1540" w:type="dxa"/>
            <w:tcBorders>
              <w:top w:val="nil"/>
              <w:left w:val="nil"/>
              <w:bottom w:val="nil"/>
              <w:right w:val="nil"/>
            </w:tcBorders>
            <w:shd w:val="clear" w:color="auto" w:fill="auto"/>
            <w:noWrap/>
            <w:vAlign w:val="bottom"/>
            <w:hideMark/>
          </w:tcPr>
          <w:p w14:paraId="2FD1AAB0"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0.401</w:t>
            </w:r>
          </w:p>
        </w:tc>
        <w:tc>
          <w:tcPr>
            <w:tcW w:w="1940" w:type="dxa"/>
            <w:tcBorders>
              <w:top w:val="nil"/>
              <w:left w:val="nil"/>
              <w:bottom w:val="nil"/>
              <w:right w:val="nil"/>
            </w:tcBorders>
            <w:shd w:val="clear" w:color="auto" w:fill="auto"/>
            <w:noWrap/>
            <w:vAlign w:val="bottom"/>
            <w:hideMark/>
          </w:tcPr>
          <w:p w14:paraId="198DF449"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0.567</w:t>
            </w:r>
          </w:p>
        </w:tc>
      </w:tr>
      <w:tr w:rsidR="0031237D" w:rsidRPr="00A84145" w14:paraId="194A777C" w14:textId="77777777" w:rsidTr="00C02C45">
        <w:trPr>
          <w:trHeight w:val="300"/>
          <w:jc w:val="center"/>
        </w:trPr>
        <w:tc>
          <w:tcPr>
            <w:tcW w:w="3980" w:type="dxa"/>
            <w:tcBorders>
              <w:top w:val="nil"/>
              <w:left w:val="nil"/>
              <w:bottom w:val="nil"/>
              <w:right w:val="nil"/>
            </w:tcBorders>
            <w:shd w:val="clear" w:color="auto" w:fill="auto"/>
            <w:noWrap/>
            <w:vAlign w:val="bottom"/>
            <w:hideMark/>
          </w:tcPr>
          <w:p w14:paraId="6228CA0D" w14:textId="77777777" w:rsidR="0031237D" w:rsidRPr="00A84145" w:rsidRDefault="0031237D" w:rsidP="00C02C45">
            <w:pPr>
              <w:spacing w:after="0" w:line="240" w:lineRule="auto"/>
              <w:rPr>
                <w:rFonts w:ascii="Times New Roman" w:eastAsia="Times New Roman" w:hAnsi="Times New Roman"/>
                <w:color w:val="000000"/>
                <w:lang w:eastAsia="en-GB"/>
              </w:rPr>
            </w:pPr>
            <w:r w:rsidRPr="00A84145">
              <w:rPr>
                <w:rFonts w:ascii="Times New Roman" w:eastAsia="Times New Roman" w:hAnsi="Times New Roman"/>
                <w:color w:val="000000"/>
                <w:lang w:eastAsia="en-GB"/>
              </w:rPr>
              <w:t>Correlation PISA maths with Item B</w:t>
            </w:r>
          </w:p>
        </w:tc>
        <w:tc>
          <w:tcPr>
            <w:tcW w:w="1540" w:type="dxa"/>
            <w:tcBorders>
              <w:top w:val="nil"/>
              <w:left w:val="nil"/>
              <w:bottom w:val="nil"/>
              <w:right w:val="nil"/>
            </w:tcBorders>
            <w:shd w:val="clear" w:color="auto" w:fill="auto"/>
            <w:noWrap/>
            <w:vAlign w:val="bottom"/>
            <w:hideMark/>
          </w:tcPr>
          <w:p w14:paraId="51DC4A49"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0.295</w:t>
            </w:r>
          </w:p>
        </w:tc>
        <w:tc>
          <w:tcPr>
            <w:tcW w:w="1940" w:type="dxa"/>
            <w:tcBorders>
              <w:top w:val="nil"/>
              <w:left w:val="nil"/>
              <w:bottom w:val="nil"/>
              <w:right w:val="nil"/>
            </w:tcBorders>
            <w:shd w:val="clear" w:color="auto" w:fill="auto"/>
            <w:noWrap/>
            <w:vAlign w:val="bottom"/>
            <w:hideMark/>
          </w:tcPr>
          <w:p w14:paraId="0B1AAC23"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0.306</w:t>
            </w:r>
          </w:p>
        </w:tc>
      </w:tr>
      <w:tr w:rsidR="0031237D" w:rsidRPr="00A84145" w14:paraId="64F64D75" w14:textId="77777777" w:rsidTr="00C02C45">
        <w:trPr>
          <w:trHeight w:val="300"/>
          <w:jc w:val="center"/>
        </w:trPr>
        <w:tc>
          <w:tcPr>
            <w:tcW w:w="3980" w:type="dxa"/>
            <w:tcBorders>
              <w:top w:val="nil"/>
              <w:left w:val="nil"/>
              <w:bottom w:val="nil"/>
              <w:right w:val="nil"/>
            </w:tcBorders>
            <w:shd w:val="clear" w:color="auto" w:fill="auto"/>
            <w:noWrap/>
            <w:vAlign w:val="bottom"/>
            <w:hideMark/>
          </w:tcPr>
          <w:p w14:paraId="58D68F6F" w14:textId="77777777" w:rsidR="0031237D" w:rsidRPr="00A84145" w:rsidRDefault="0031237D" w:rsidP="00C02C45">
            <w:pPr>
              <w:spacing w:after="0" w:line="240" w:lineRule="auto"/>
              <w:rPr>
                <w:rFonts w:ascii="Times New Roman" w:eastAsia="Times New Roman" w:hAnsi="Times New Roman"/>
                <w:color w:val="000000"/>
                <w:lang w:eastAsia="en-GB"/>
              </w:rPr>
            </w:pPr>
            <w:r w:rsidRPr="00A84145">
              <w:rPr>
                <w:rFonts w:ascii="Times New Roman" w:eastAsia="Times New Roman" w:hAnsi="Times New Roman"/>
                <w:color w:val="000000"/>
                <w:lang w:eastAsia="en-GB"/>
              </w:rPr>
              <w:t>Correlation</w:t>
            </w:r>
            <w:r>
              <w:rPr>
                <w:rFonts w:ascii="Times New Roman" w:eastAsia="Times New Roman" w:hAnsi="Times New Roman"/>
                <w:color w:val="000000"/>
                <w:lang w:eastAsia="en-GB"/>
              </w:rPr>
              <w:t xml:space="preserve"> </w:t>
            </w:r>
            <w:r w:rsidRPr="00A84145">
              <w:rPr>
                <w:rFonts w:ascii="Times New Roman" w:eastAsia="Times New Roman" w:hAnsi="Times New Roman"/>
                <w:color w:val="000000"/>
                <w:lang w:eastAsia="en-GB"/>
              </w:rPr>
              <w:t>PISA maths with Item C</w:t>
            </w:r>
          </w:p>
        </w:tc>
        <w:tc>
          <w:tcPr>
            <w:tcW w:w="1540" w:type="dxa"/>
            <w:tcBorders>
              <w:top w:val="nil"/>
              <w:left w:val="nil"/>
              <w:bottom w:val="nil"/>
              <w:right w:val="nil"/>
            </w:tcBorders>
            <w:shd w:val="clear" w:color="auto" w:fill="auto"/>
            <w:noWrap/>
            <w:vAlign w:val="bottom"/>
            <w:hideMark/>
          </w:tcPr>
          <w:p w14:paraId="3A4988CA"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0.698</w:t>
            </w:r>
          </w:p>
        </w:tc>
        <w:tc>
          <w:tcPr>
            <w:tcW w:w="1940" w:type="dxa"/>
            <w:tcBorders>
              <w:top w:val="nil"/>
              <w:left w:val="nil"/>
              <w:bottom w:val="nil"/>
              <w:right w:val="nil"/>
            </w:tcBorders>
            <w:shd w:val="clear" w:color="auto" w:fill="auto"/>
            <w:noWrap/>
            <w:vAlign w:val="bottom"/>
            <w:hideMark/>
          </w:tcPr>
          <w:p w14:paraId="321183B4"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0.696</w:t>
            </w:r>
          </w:p>
        </w:tc>
      </w:tr>
      <w:tr w:rsidR="0031237D" w:rsidRPr="00A84145" w14:paraId="2DDBB82C" w14:textId="77777777" w:rsidTr="00C02C45">
        <w:trPr>
          <w:trHeight w:val="300"/>
          <w:jc w:val="center"/>
        </w:trPr>
        <w:tc>
          <w:tcPr>
            <w:tcW w:w="3980" w:type="dxa"/>
            <w:tcBorders>
              <w:top w:val="nil"/>
              <w:left w:val="nil"/>
              <w:bottom w:val="single" w:sz="4" w:space="0" w:color="auto"/>
              <w:right w:val="nil"/>
            </w:tcBorders>
            <w:shd w:val="clear" w:color="auto" w:fill="auto"/>
            <w:noWrap/>
            <w:vAlign w:val="bottom"/>
            <w:hideMark/>
          </w:tcPr>
          <w:p w14:paraId="58065CC4" w14:textId="77777777" w:rsidR="0031237D" w:rsidRPr="00A84145" w:rsidRDefault="0031237D" w:rsidP="00C02C45">
            <w:pPr>
              <w:spacing w:after="0" w:line="240" w:lineRule="auto"/>
              <w:rPr>
                <w:rFonts w:ascii="Times New Roman" w:eastAsia="Times New Roman" w:hAnsi="Times New Roman"/>
                <w:color w:val="000000"/>
                <w:lang w:eastAsia="en-GB"/>
              </w:rPr>
            </w:pPr>
            <w:r w:rsidRPr="00A84145">
              <w:rPr>
                <w:rFonts w:ascii="Times New Roman" w:eastAsia="Times New Roman" w:hAnsi="Times New Roman"/>
                <w:color w:val="000000"/>
                <w:lang w:eastAsia="en-GB"/>
              </w:rPr>
              <w:t>Correlation PISA maths with Item D</w:t>
            </w:r>
          </w:p>
        </w:tc>
        <w:tc>
          <w:tcPr>
            <w:tcW w:w="1540" w:type="dxa"/>
            <w:tcBorders>
              <w:top w:val="nil"/>
              <w:left w:val="nil"/>
              <w:bottom w:val="single" w:sz="4" w:space="0" w:color="auto"/>
              <w:right w:val="nil"/>
            </w:tcBorders>
            <w:shd w:val="clear" w:color="auto" w:fill="auto"/>
            <w:noWrap/>
            <w:vAlign w:val="bottom"/>
            <w:hideMark/>
          </w:tcPr>
          <w:p w14:paraId="0721AE30"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0.583</w:t>
            </w:r>
          </w:p>
        </w:tc>
        <w:tc>
          <w:tcPr>
            <w:tcW w:w="1940" w:type="dxa"/>
            <w:tcBorders>
              <w:top w:val="nil"/>
              <w:left w:val="nil"/>
              <w:bottom w:val="single" w:sz="4" w:space="0" w:color="auto"/>
              <w:right w:val="nil"/>
            </w:tcBorders>
            <w:shd w:val="clear" w:color="auto" w:fill="auto"/>
            <w:noWrap/>
            <w:vAlign w:val="bottom"/>
            <w:hideMark/>
          </w:tcPr>
          <w:p w14:paraId="322418E4" w14:textId="77777777" w:rsidR="0031237D" w:rsidRPr="00A84145" w:rsidRDefault="0031237D" w:rsidP="00C02C45">
            <w:pPr>
              <w:spacing w:after="0" w:line="240" w:lineRule="auto"/>
              <w:jc w:val="right"/>
              <w:rPr>
                <w:rFonts w:ascii="Times New Roman" w:eastAsia="Times New Roman" w:hAnsi="Times New Roman"/>
                <w:color w:val="000000"/>
                <w:lang w:eastAsia="en-GB"/>
              </w:rPr>
            </w:pPr>
            <w:r w:rsidRPr="00A84145">
              <w:rPr>
                <w:rFonts w:ascii="Times New Roman" w:eastAsia="Times New Roman" w:hAnsi="Times New Roman"/>
                <w:color w:val="000000"/>
                <w:lang w:eastAsia="en-GB"/>
              </w:rPr>
              <w:t>0.581</w:t>
            </w:r>
          </w:p>
        </w:tc>
      </w:tr>
    </w:tbl>
    <w:p w14:paraId="5435A5F1" w14:textId="76275C71" w:rsidR="00FC7FCF" w:rsidRDefault="00C67B23" w:rsidP="007D197A">
      <w:pPr>
        <w:rPr>
          <w:rFonts w:ascii="Times New Roman" w:hAnsi="Times New Roman"/>
          <w:b/>
          <w:sz w:val="24"/>
          <w:szCs w:val="24"/>
          <w:u w:val="single"/>
        </w:rPr>
        <w:sectPr w:rsidR="00FC7FCF" w:rsidSect="00C707B6">
          <w:pgSz w:w="16838" w:h="11906" w:orient="landscape" w:code="9"/>
          <w:pgMar w:top="1440" w:right="1440" w:bottom="1440" w:left="1440" w:header="709" w:footer="709" w:gutter="0"/>
          <w:cols w:space="708"/>
          <w:docGrid w:linePitch="360"/>
        </w:sectPr>
      </w:pPr>
      <w:r>
        <w:rPr>
          <w:rFonts w:ascii="Times New Roman" w:hAnsi="Times New Roman"/>
          <w:sz w:val="24"/>
          <w:szCs w:val="24"/>
        </w:rPr>
        <w:br/>
      </w:r>
    </w:p>
    <w:p w14:paraId="2CDA2E61" w14:textId="6E441B36" w:rsidR="003D404D" w:rsidRPr="002048FD" w:rsidRDefault="007E2D59" w:rsidP="007D197A">
      <w:pPr>
        <w:rPr>
          <w:rFonts w:ascii="Times New Roman" w:hAnsi="Times New Roman"/>
          <w:b/>
          <w:sz w:val="24"/>
          <w:szCs w:val="24"/>
        </w:rPr>
      </w:pPr>
      <w:r>
        <w:rPr>
          <w:rFonts w:ascii="Times New Roman" w:hAnsi="Times New Roman"/>
          <w:b/>
          <w:sz w:val="24"/>
          <w:szCs w:val="24"/>
        </w:rPr>
        <w:t>Appendix A</w:t>
      </w:r>
    </w:p>
    <w:p w14:paraId="030CE462" w14:textId="77777777" w:rsidR="007D197A" w:rsidRDefault="007D197A" w:rsidP="007D197A">
      <w:pPr>
        <w:pStyle w:val="ListParagraph"/>
        <w:numPr>
          <w:ilvl w:val="0"/>
          <w:numId w:val="5"/>
        </w:numPr>
        <w:spacing w:line="360" w:lineRule="auto"/>
        <w:rPr>
          <w:rFonts w:ascii="Times New Roman" w:hAnsi="Times New Roman"/>
          <w:sz w:val="24"/>
          <w:szCs w:val="24"/>
        </w:rPr>
      </w:pPr>
      <w:r w:rsidRPr="00976D7A">
        <w:rPr>
          <w:rFonts w:ascii="Times New Roman" w:hAnsi="Times New Roman"/>
          <w:i/>
          <w:sz w:val="24"/>
          <w:szCs w:val="24"/>
        </w:rPr>
        <w:t xml:space="preserve">Item A (code = C602A502) </w:t>
      </w:r>
      <w:r>
        <w:rPr>
          <w:rFonts w:ascii="Times New Roman" w:hAnsi="Times New Roman"/>
          <w:sz w:val="24"/>
          <w:szCs w:val="24"/>
        </w:rPr>
        <w:t xml:space="preserve">Mock Question: </w:t>
      </w:r>
    </w:p>
    <w:p w14:paraId="0AC02517" w14:textId="06D4563C" w:rsidR="007D197A" w:rsidRPr="004B2E52" w:rsidRDefault="007D197A" w:rsidP="004B2E52">
      <w:pPr>
        <w:pStyle w:val="ListParagraph"/>
        <w:spacing w:line="360" w:lineRule="auto"/>
        <w:rPr>
          <w:rFonts w:ascii="Times New Roman" w:hAnsi="Times New Roman"/>
          <w:sz w:val="24"/>
          <w:szCs w:val="24"/>
        </w:rPr>
      </w:pPr>
      <w:r w:rsidRPr="00976D7A">
        <w:rPr>
          <w:rFonts w:ascii="Times New Roman" w:hAnsi="Times New Roman"/>
          <w:sz w:val="24"/>
          <w:szCs w:val="24"/>
        </w:rPr>
        <w:t>Suppose, upon your trip to the grocery store you purchase four types of tea packs: Chamomile Tea ($4.60), Green Tea ($4.15), Black Tea ($3.35) and Lemon Tea ($1.80). If you paid for all these items with a $20 bill, how much change would you get?</w:t>
      </w:r>
    </w:p>
    <w:p w14:paraId="085B92CA" w14:textId="77777777" w:rsidR="007D197A" w:rsidRDefault="007D197A" w:rsidP="007D197A">
      <w:pPr>
        <w:pStyle w:val="ListParagraph"/>
        <w:numPr>
          <w:ilvl w:val="0"/>
          <w:numId w:val="5"/>
        </w:numPr>
        <w:spacing w:after="0" w:line="360" w:lineRule="auto"/>
        <w:ind w:left="714" w:hanging="357"/>
        <w:rPr>
          <w:rFonts w:ascii="Times New Roman" w:hAnsi="Times New Roman"/>
          <w:sz w:val="24"/>
          <w:szCs w:val="24"/>
        </w:rPr>
      </w:pPr>
      <w:r w:rsidRPr="00976D7A">
        <w:rPr>
          <w:rFonts w:ascii="Times New Roman" w:hAnsi="Times New Roman"/>
          <w:i/>
          <w:sz w:val="24"/>
          <w:szCs w:val="24"/>
        </w:rPr>
        <w:t xml:space="preserve">Item B (code = C602A503) </w:t>
      </w:r>
      <w:r>
        <w:rPr>
          <w:rFonts w:ascii="Times New Roman" w:hAnsi="Times New Roman"/>
          <w:sz w:val="24"/>
          <w:szCs w:val="24"/>
        </w:rPr>
        <w:t xml:space="preserve">Mock Question: </w:t>
      </w:r>
    </w:p>
    <w:p w14:paraId="7329E503" w14:textId="72F1AFFC" w:rsidR="007D197A" w:rsidRPr="002048FD" w:rsidRDefault="007D197A" w:rsidP="004B2E52">
      <w:pPr>
        <w:pStyle w:val="ListParagraph"/>
        <w:spacing w:after="0" w:line="360" w:lineRule="auto"/>
        <w:ind w:left="714"/>
        <w:rPr>
          <w:rFonts w:ascii="Times New Roman" w:hAnsi="Times New Roman"/>
          <w:sz w:val="24"/>
          <w:szCs w:val="24"/>
        </w:rPr>
      </w:pPr>
      <w:r>
        <w:rPr>
          <w:rFonts w:ascii="Times New Roman" w:hAnsi="Times New Roman"/>
          <w:sz w:val="24"/>
          <w:szCs w:val="24"/>
        </w:rPr>
        <w:t>Suppose, a litre of cola costs $3.15. If you buy one-third of a litre of cola, how much will you pay?</w:t>
      </w:r>
    </w:p>
    <w:p w14:paraId="4BE67B64" w14:textId="77777777" w:rsidR="00F76F85" w:rsidRDefault="007D197A" w:rsidP="005E391A">
      <w:pPr>
        <w:pStyle w:val="ListParagraph"/>
        <w:numPr>
          <w:ilvl w:val="0"/>
          <w:numId w:val="5"/>
        </w:numPr>
        <w:spacing w:after="0" w:line="360" w:lineRule="auto"/>
        <w:ind w:left="714" w:hanging="357"/>
        <w:rPr>
          <w:rFonts w:ascii="Times New Roman" w:hAnsi="Times New Roman"/>
          <w:sz w:val="24"/>
          <w:szCs w:val="24"/>
        </w:rPr>
      </w:pPr>
      <w:r>
        <w:rPr>
          <w:rFonts w:ascii="Times New Roman" w:hAnsi="Times New Roman"/>
          <w:sz w:val="24"/>
          <w:szCs w:val="24"/>
        </w:rPr>
        <w:t xml:space="preserve">Item C (code = C620A612). Mock Question: </w:t>
      </w:r>
    </w:p>
    <w:p w14:paraId="3F007986" w14:textId="4971361E" w:rsidR="00771568" w:rsidRPr="00771568" w:rsidRDefault="007D197A" w:rsidP="00771568">
      <w:pPr>
        <w:pStyle w:val="ListParagraph"/>
        <w:spacing w:after="0" w:line="360" w:lineRule="auto"/>
        <w:ind w:left="714"/>
        <w:rPr>
          <w:rFonts w:ascii="Times New Roman" w:hAnsi="Times New Roman"/>
          <w:sz w:val="24"/>
          <w:szCs w:val="24"/>
        </w:rPr>
      </w:pPr>
      <w:r>
        <w:rPr>
          <w:rFonts w:ascii="Times New Roman" w:hAnsi="Times New Roman"/>
          <w:sz w:val="24"/>
          <w:szCs w:val="24"/>
        </w:rPr>
        <w:t>Estimate the average unemployment rate for men over the 12-year period.</w:t>
      </w:r>
    </w:p>
    <w:p w14:paraId="7F30CE07" w14:textId="58A93E23" w:rsidR="007D197A" w:rsidRPr="004B2E52" w:rsidRDefault="00771568" w:rsidP="004B2E52">
      <w:pPr>
        <w:spacing w:after="0" w:line="360" w:lineRule="auto"/>
        <w:rPr>
          <w:rFonts w:ascii="Times New Roman" w:hAnsi="Times New Roman"/>
          <w:sz w:val="24"/>
          <w:szCs w:val="24"/>
        </w:rPr>
      </w:pPr>
      <w:r>
        <w:rPr>
          <w:noProof/>
          <w:lang w:eastAsia="en-GB"/>
        </w:rPr>
        <mc:AlternateContent>
          <mc:Choice Requires="wps">
            <w:drawing>
              <wp:anchor distT="0" distB="0" distL="114300" distR="114300" simplePos="0" relativeHeight="251659264" behindDoc="0" locked="0" layoutInCell="1" allowOverlap="1" wp14:anchorId="7B367FE6" wp14:editId="6FC19F4D">
                <wp:simplePos x="0" y="0"/>
                <wp:positionH relativeFrom="column">
                  <wp:posOffset>342900</wp:posOffset>
                </wp:positionH>
                <wp:positionV relativeFrom="paragraph">
                  <wp:posOffset>19685</wp:posOffset>
                </wp:positionV>
                <wp:extent cx="5143500" cy="3657600"/>
                <wp:effectExtent l="0" t="0" r="38100" b="25400"/>
                <wp:wrapSquare wrapText="bothSides"/>
                <wp:docPr id="3" name="Text Box 3"/>
                <wp:cNvGraphicFramePr/>
                <a:graphic xmlns:a="http://schemas.openxmlformats.org/drawingml/2006/main">
                  <a:graphicData uri="http://schemas.microsoft.com/office/word/2010/wordprocessingShape">
                    <wps:wsp>
                      <wps:cNvSpPr txBox="1"/>
                      <wps:spPr>
                        <a:xfrm>
                          <a:off x="0" y="0"/>
                          <a:ext cx="5143500" cy="3657600"/>
                        </a:xfrm>
                        <a:prstGeom prst="rect">
                          <a:avLst/>
                        </a:prstGeom>
                        <a:solidFill>
                          <a:schemeClr val="accent1">
                            <a:lumMod val="20000"/>
                            <a:lumOff val="80000"/>
                          </a:schemeClr>
                        </a:solidFill>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1806787E" w14:textId="2CA58003" w:rsidR="00672E09" w:rsidRDefault="00672E09" w:rsidP="007D197A">
                            <w:r>
                              <w:t>The U.S. Bureau of Labour Statistics monitors the unemployment rates in the U.S. for men and women. For example, the graph below is based on data collected by the Bureau and shows the unemployment rates for a period of 12 years between 1970 – 1981 for men and women.</w:t>
                            </w:r>
                          </w:p>
                          <w:p w14:paraId="4B49380A" w14:textId="77777777" w:rsidR="00672E09" w:rsidRDefault="00672E09" w:rsidP="007D19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367FE6" id="_x0000_t202" coordsize="21600,21600" o:spt="202" path="m,l,21600r21600,l21600,xe">
                <v:stroke joinstyle="miter"/>
                <v:path gradientshapeok="t" o:connecttype="rect"/>
              </v:shapetype>
              <v:shape id="Text Box 3" o:spid="_x0000_s1026" type="#_x0000_t202" style="position:absolute;margin-left:27pt;margin-top:1.55pt;width:405pt;height:4in;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" fillcolor="#deeaf6 [660]" strokecolor="black [3200]" strokeweight="1pt">
                <v:textbox>
                  <w:txbxContent>
                    <w:p w14:paraId="1806787E" w14:textId="2CA58003" w:rsidR="00672E09" w:rsidRDefault="00672E09" w:rsidP="007D197A">
                      <w:r>
                        <w:t>The U.S. Bureau of Labour Statistics monitors the unemployment rates in the U.S. for men and women. For example, the graph below is based on data collected by the Bureau and shows the unemployment rates for a period of 12 years between 1970 – 1981 for men and women.</w:t>
                      </w:r>
                    </w:p>
                    <w:p w14:paraId="4B49380A" w14:textId="77777777" w:rsidR="00672E09" w:rsidRDefault="00672E09" w:rsidP="007D197A"/>
                  </w:txbxContent>
                </v:textbox>
                <w10:wrap type="square"/>
              </v:shape>
            </w:pict>
          </mc:Fallback>
        </mc:AlternateContent>
      </w:r>
    </w:p>
    <w:p w14:paraId="0E5CDF4D" w14:textId="106CA0D3" w:rsidR="007D197A" w:rsidRDefault="007D197A" w:rsidP="007D197A">
      <w:pPr>
        <w:pStyle w:val="ListParagraph"/>
        <w:spacing w:after="0" w:line="360" w:lineRule="auto"/>
        <w:ind w:left="714"/>
        <w:rPr>
          <w:rFonts w:ascii="Times New Roman" w:hAnsi="Times New Roman"/>
          <w:sz w:val="24"/>
          <w:szCs w:val="24"/>
        </w:rPr>
      </w:pPr>
    </w:p>
    <w:p w14:paraId="1BEF5116" w14:textId="16DD087C" w:rsidR="007D197A" w:rsidRDefault="007D197A" w:rsidP="007D197A">
      <w:pPr>
        <w:pStyle w:val="ListParagraph"/>
        <w:spacing w:after="0" w:line="360" w:lineRule="auto"/>
        <w:ind w:left="714"/>
        <w:rPr>
          <w:rFonts w:ascii="Times New Roman" w:hAnsi="Times New Roman"/>
          <w:sz w:val="24"/>
          <w:szCs w:val="24"/>
        </w:rPr>
      </w:pPr>
    </w:p>
    <w:p w14:paraId="470670BD" w14:textId="326269BD" w:rsidR="007D197A" w:rsidRDefault="00FC7FCF" w:rsidP="007D197A">
      <w:pPr>
        <w:pStyle w:val="ListParagraph"/>
        <w:spacing w:after="0" w:line="360" w:lineRule="auto"/>
        <w:ind w:left="714"/>
        <w:rPr>
          <w:rFonts w:ascii="Times New Roman" w:hAnsi="Times New Roman"/>
          <w:sz w:val="24"/>
          <w:szCs w:val="24"/>
        </w:rPr>
      </w:pPr>
      <w:r w:rsidRPr="004F66B4">
        <w:rPr>
          <w:noProof/>
          <w:lang w:eastAsia="en-GB"/>
        </w:rPr>
        <w:drawing>
          <wp:anchor distT="0" distB="0" distL="114300" distR="114300" simplePos="0" relativeHeight="251660288" behindDoc="0" locked="0" layoutInCell="1" allowOverlap="1" wp14:anchorId="3FAAACBA" wp14:editId="4F0E2196">
            <wp:simplePos x="0" y="0"/>
            <wp:positionH relativeFrom="column">
              <wp:posOffset>457200</wp:posOffset>
            </wp:positionH>
            <wp:positionV relativeFrom="paragraph">
              <wp:posOffset>145415</wp:posOffset>
            </wp:positionV>
            <wp:extent cx="4914900" cy="2628900"/>
            <wp:effectExtent l="0" t="0" r="12700" b="12700"/>
            <wp:wrapTight wrapText="bothSides">
              <wp:wrapPolygon edited="0">
                <wp:start x="0" y="0"/>
                <wp:lineTo x="0" y="21496"/>
                <wp:lineTo x="21544" y="21496"/>
                <wp:lineTo x="21544" y="0"/>
                <wp:lineTo x="0" y="0"/>
              </wp:wrapPolygon>
            </wp:wrapTight>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14900" cy="2628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1FE1E4" w14:textId="77777777" w:rsidR="007D197A" w:rsidRDefault="007D197A" w:rsidP="007D197A">
      <w:pPr>
        <w:pStyle w:val="ListParagraph"/>
        <w:spacing w:after="0" w:line="360" w:lineRule="auto"/>
        <w:ind w:left="714"/>
        <w:rPr>
          <w:rFonts w:ascii="Times New Roman" w:hAnsi="Times New Roman"/>
          <w:sz w:val="24"/>
          <w:szCs w:val="24"/>
        </w:rPr>
      </w:pPr>
    </w:p>
    <w:p w14:paraId="2B29E2DD" w14:textId="77777777" w:rsidR="007D197A" w:rsidRDefault="007D197A" w:rsidP="007D197A">
      <w:pPr>
        <w:pStyle w:val="ListParagraph"/>
        <w:spacing w:after="0" w:line="360" w:lineRule="auto"/>
        <w:ind w:left="714"/>
        <w:rPr>
          <w:rFonts w:ascii="Times New Roman" w:hAnsi="Times New Roman"/>
          <w:sz w:val="24"/>
          <w:szCs w:val="24"/>
        </w:rPr>
      </w:pPr>
    </w:p>
    <w:p w14:paraId="00F0F581" w14:textId="77777777" w:rsidR="007D197A" w:rsidRDefault="007D197A" w:rsidP="007D197A">
      <w:pPr>
        <w:pStyle w:val="ListParagraph"/>
        <w:spacing w:after="0" w:line="360" w:lineRule="auto"/>
        <w:ind w:left="714"/>
        <w:rPr>
          <w:rFonts w:ascii="Times New Roman" w:hAnsi="Times New Roman"/>
          <w:sz w:val="24"/>
          <w:szCs w:val="24"/>
        </w:rPr>
      </w:pPr>
    </w:p>
    <w:p w14:paraId="370718B3" w14:textId="77777777" w:rsidR="007D197A" w:rsidRDefault="007D197A" w:rsidP="007D197A">
      <w:pPr>
        <w:pStyle w:val="ListParagraph"/>
        <w:spacing w:after="0" w:line="360" w:lineRule="auto"/>
        <w:ind w:left="714"/>
        <w:rPr>
          <w:rFonts w:ascii="Times New Roman" w:hAnsi="Times New Roman"/>
          <w:sz w:val="24"/>
          <w:szCs w:val="24"/>
        </w:rPr>
      </w:pPr>
    </w:p>
    <w:p w14:paraId="264B65C5" w14:textId="77777777" w:rsidR="007D197A" w:rsidRDefault="007D197A" w:rsidP="007D197A">
      <w:pPr>
        <w:pStyle w:val="ListParagraph"/>
        <w:spacing w:after="0" w:line="360" w:lineRule="auto"/>
        <w:ind w:left="714"/>
        <w:rPr>
          <w:rFonts w:ascii="Times New Roman" w:hAnsi="Times New Roman"/>
          <w:sz w:val="24"/>
          <w:szCs w:val="24"/>
        </w:rPr>
      </w:pPr>
    </w:p>
    <w:p w14:paraId="1042F282" w14:textId="77777777" w:rsidR="00771568" w:rsidRDefault="00771568" w:rsidP="007D197A">
      <w:pPr>
        <w:pStyle w:val="ListParagraph"/>
        <w:spacing w:after="0" w:line="360" w:lineRule="auto"/>
        <w:ind w:left="714"/>
        <w:rPr>
          <w:rFonts w:ascii="Times New Roman" w:hAnsi="Times New Roman"/>
          <w:sz w:val="24"/>
          <w:szCs w:val="24"/>
        </w:rPr>
      </w:pPr>
    </w:p>
    <w:p w14:paraId="735E1D1F" w14:textId="77777777" w:rsidR="00771568" w:rsidRDefault="00771568" w:rsidP="007D197A">
      <w:pPr>
        <w:pStyle w:val="ListParagraph"/>
        <w:spacing w:after="0" w:line="360" w:lineRule="auto"/>
        <w:ind w:left="714"/>
        <w:rPr>
          <w:rFonts w:ascii="Times New Roman" w:hAnsi="Times New Roman"/>
          <w:sz w:val="24"/>
          <w:szCs w:val="24"/>
        </w:rPr>
      </w:pPr>
    </w:p>
    <w:p w14:paraId="7C901B6E" w14:textId="77777777" w:rsidR="00771568" w:rsidRDefault="00771568" w:rsidP="007D197A">
      <w:pPr>
        <w:pStyle w:val="ListParagraph"/>
        <w:spacing w:after="0" w:line="360" w:lineRule="auto"/>
        <w:ind w:left="714"/>
        <w:rPr>
          <w:rFonts w:ascii="Times New Roman" w:hAnsi="Times New Roman"/>
          <w:sz w:val="24"/>
          <w:szCs w:val="24"/>
        </w:rPr>
      </w:pPr>
    </w:p>
    <w:p w14:paraId="3F793DD4" w14:textId="77777777" w:rsidR="00771568" w:rsidRDefault="00771568" w:rsidP="007D197A">
      <w:pPr>
        <w:pStyle w:val="ListParagraph"/>
        <w:spacing w:after="0" w:line="360" w:lineRule="auto"/>
        <w:ind w:left="714"/>
        <w:rPr>
          <w:rFonts w:ascii="Times New Roman" w:hAnsi="Times New Roman"/>
          <w:sz w:val="24"/>
          <w:szCs w:val="24"/>
        </w:rPr>
      </w:pPr>
    </w:p>
    <w:p w14:paraId="2945B307" w14:textId="77777777" w:rsidR="00771568" w:rsidRDefault="00771568" w:rsidP="007D197A">
      <w:pPr>
        <w:pStyle w:val="ListParagraph"/>
        <w:spacing w:after="0" w:line="360" w:lineRule="auto"/>
        <w:ind w:left="714"/>
        <w:rPr>
          <w:rFonts w:ascii="Times New Roman" w:hAnsi="Times New Roman"/>
          <w:sz w:val="24"/>
          <w:szCs w:val="24"/>
        </w:rPr>
      </w:pPr>
    </w:p>
    <w:p w14:paraId="71F1D22E" w14:textId="77777777" w:rsidR="00771568" w:rsidRDefault="00771568" w:rsidP="007D197A">
      <w:pPr>
        <w:pStyle w:val="ListParagraph"/>
        <w:spacing w:after="0" w:line="360" w:lineRule="auto"/>
        <w:ind w:left="714"/>
        <w:rPr>
          <w:rFonts w:ascii="Times New Roman" w:hAnsi="Times New Roman"/>
          <w:sz w:val="24"/>
          <w:szCs w:val="24"/>
        </w:rPr>
      </w:pPr>
    </w:p>
    <w:p w14:paraId="1C54CD50" w14:textId="77777777" w:rsidR="00F76F85" w:rsidRDefault="007D197A" w:rsidP="007D197A">
      <w:pPr>
        <w:pStyle w:val="ListParagraph"/>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Item D (code = C664P001). Mock Question: </w:t>
      </w:r>
    </w:p>
    <w:p w14:paraId="2E97F6B2" w14:textId="3D28278A" w:rsidR="007D197A" w:rsidRPr="00771568" w:rsidRDefault="007D197A" w:rsidP="00F93D51">
      <w:pPr>
        <w:pStyle w:val="ListParagraph"/>
        <w:spacing w:line="360" w:lineRule="auto"/>
        <w:jc w:val="both"/>
      </w:pPr>
      <w:r>
        <w:rPr>
          <w:rFonts w:ascii="Times New Roman" w:hAnsi="Times New Roman"/>
          <w:sz w:val="24"/>
          <w:szCs w:val="24"/>
        </w:rPr>
        <w:t xml:space="preserve">The sales department of the Bristol football club wants to offer the same discount for a Stand 4 season ticket as is offered for the other season tickets. </w:t>
      </w:r>
      <w:r w:rsidRPr="00EB6CDC">
        <w:rPr>
          <w:rFonts w:ascii="Times New Roman" w:hAnsi="Times New Roman"/>
          <w:sz w:val="24"/>
          <w:szCs w:val="24"/>
        </w:rPr>
        <w:t>A single Stand 4 ticket price is $21. Using the same formula, what would the price be for a Stand 4 season ticket?</w:t>
      </w:r>
    </w:p>
    <w:tbl>
      <w:tblPr>
        <w:tblStyle w:val="LightShading"/>
        <w:tblW w:w="0" w:type="auto"/>
        <w:jc w:val="center"/>
        <w:tblLook w:val="04A0" w:firstRow="1" w:lastRow="0" w:firstColumn="1" w:lastColumn="0" w:noHBand="0" w:noVBand="1"/>
      </w:tblPr>
      <w:tblGrid>
        <w:gridCol w:w="2840"/>
        <w:gridCol w:w="2841"/>
        <w:gridCol w:w="2841"/>
      </w:tblGrid>
      <w:tr w:rsidR="007D197A" w14:paraId="240394EB" w14:textId="77777777" w:rsidTr="003D404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2" w:type="dxa"/>
            <w:gridSpan w:val="3"/>
          </w:tcPr>
          <w:p w14:paraId="16DFD538"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Bristol Football Club</w:t>
            </w:r>
          </w:p>
        </w:tc>
      </w:tr>
      <w:tr w:rsidR="007D197A" w14:paraId="749490C1" w14:textId="77777777" w:rsidTr="003D40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22" w:type="dxa"/>
            <w:gridSpan w:val="3"/>
            <w:tcBorders>
              <w:top w:val="single" w:sz="8" w:space="0" w:color="000000" w:themeColor="text1"/>
              <w:bottom w:val="single" w:sz="8" w:space="0" w:color="000000" w:themeColor="text1"/>
            </w:tcBorders>
            <w:shd w:val="clear" w:color="auto" w:fill="auto"/>
          </w:tcPr>
          <w:p w14:paraId="3874D177"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Ticket Prices</w:t>
            </w:r>
          </w:p>
        </w:tc>
      </w:tr>
      <w:tr w:rsidR="007D197A" w14:paraId="6653627B" w14:textId="77777777" w:rsidTr="003D404D">
        <w:trPr>
          <w:trHeight w:val="770"/>
          <w:jc w:val="center"/>
        </w:trPr>
        <w:tc>
          <w:tcPr>
            <w:cnfStyle w:val="001000000000" w:firstRow="0" w:lastRow="0" w:firstColumn="1" w:lastColumn="0" w:oddVBand="0" w:evenVBand="0" w:oddHBand="0" w:evenHBand="0" w:firstRowFirstColumn="0" w:firstRowLastColumn="0" w:lastRowFirstColumn="0" w:lastRowLastColumn="0"/>
            <w:tcW w:w="2840" w:type="dxa"/>
            <w:tcBorders>
              <w:top w:val="single" w:sz="8" w:space="0" w:color="000000" w:themeColor="text1"/>
              <w:bottom w:val="single" w:sz="8" w:space="0" w:color="000000" w:themeColor="text1"/>
            </w:tcBorders>
            <w:shd w:val="clear" w:color="auto" w:fill="auto"/>
          </w:tcPr>
          <w:p w14:paraId="028223BE"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 xml:space="preserve">Seating </w:t>
            </w:r>
          </w:p>
          <w:p w14:paraId="55A1EB97"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Categories</w:t>
            </w:r>
          </w:p>
        </w:tc>
        <w:tc>
          <w:tcPr>
            <w:tcW w:w="2841" w:type="dxa"/>
            <w:tcBorders>
              <w:top w:val="single" w:sz="8" w:space="0" w:color="000000" w:themeColor="text1"/>
              <w:bottom w:val="single" w:sz="8" w:space="0" w:color="000000" w:themeColor="text1"/>
            </w:tcBorders>
            <w:shd w:val="clear" w:color="auto" w:fill="auto"/>
          </w:tcPr>
          <w:p w14:paraId="3FD7E935"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Single Category</w:t>
            </w:r>
          </w:p>
        </w:tc>
        <w:tc>
          <w:tcPr>
            <w:tcW w:w="2841" w:type="dxa"/>
            <w:tcBorders>
              <w:top w:val="single" w:sz="8" w:space="0" w:color="000000" w:themeColor="text1"/>
              <w:bottom w:val="single" w:sz="8" w:space="0" w:color="000000" w:themeColor="text1"/>
            </w:tcBorders>
            <w:shd w:val="clear" w:color="auto" w:fill="auto"/>
          </w:tcPr>
          <w:p w14:paraId="591A6F91"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 xml:space="preserve">Season </w:t>
            </w:r>
          </w:p>
          <w:p w14:paraId="6636FB4B"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(Entry to 8 matches)</w:t>
            </w:r>
          </w:p>
        </w:tc>
      </w:tr>
      <w:tr w:rsidR="007D197A" w14:paraId="59623982" w14:textId="77777777" w:rsidTr="003D40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40" w:type="dxa"/>
            <w:tcBorders>
              <w:top w:val="single" w:sz="8" w:space="0" w:color="000000" w:themeColor="text1"/>
            </w:tcBorders>
            <w:shd w:val="clear" w:color="auto" w:fill="auto"/>
          </w:tcPr>
          <w:p w14:paraId="27F5FAA7"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Main Stand</w:t>
            </w:r>
          </w:p>
        </w:tc>
        <w:tc>
          <w:tcPr>
            <w:tcW w:w="2841" w:type="dxa"/>
            <w:tcBorders>
              <w:top w:val="single" w:sz="8" w:space="0" w:color="000000" w:themeColor="text1"/>
            </w:tcBorders>
            <w:shd w:val="clear" w:color="auto" w:fill="auto"/>
          </w:tcPr>
          <w:p w14:paraId="229D96B6" w14:textId="77777777" w:rsidR="007D197A" w:rsidRDefault="007D197A" w:rsidP="003D404D">
            <w:pPr>
              <w:pStyle w:val="ListParagraph"/>
              <w:spacing w:line="24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$50</w:t>
            </w:r>
          </w:p>
        </w:tc>
        <w:tc>
          <w:tcPr>
            <w:tcW w:w="2841" w:type="dxa"/>
            <w:tcBorders>
              <w:top w:val="single" w:sz="8" w:space="0" w:color="000000" w:themeColor="text1"/>
            </w:tcBorders>
            <w:shd w:val="clear" w:color="auto" w:fill="auto"/>
          </w:tcPr>
          <w:p w14:paraId="12AB86E2" w14:textId="77777777" w:rsidR="007D197A" w:rsidRDefault="007D197A" w:rsidP="003D404D">
            <w:pPr>
              <w:pStyle w:val="ListParagraph"/>
              <w:spacing w:line="24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$300</w:t>
            </w:r>
          </w:p>
        </w:tc>
      </w:tr>
      <w:tr w:rsidR="007D197A" w14:paraId="24BA9DB7" w14:textId="77777777" w:rsidTr="003D404D">
        <w:trPr>
          <w:jc w:val="center"/>
        </w:trPr>
        <w:tc>
          <w:tcPr>
            <w:cnfStyle w:val="001000000000" w:firstRow="0" w:lastRow="0" w:firstColumn="1" w:lastColumn="0" w:oddVBand="0" w:evenVBand="0" w:oddHBand="0" w:evenHBand="0" w:firstRowFirstColumn="0" w:firstRowLastColumn="0" w:lastRowFirstColumn="0" w:lastRowLastColumn="0"/>
            <w:tcW w:w="2840" w:type="dxa"/>
            <w:shd w:val="clear" w:color="auto" w:fill="auto"/>
          </w:tcPr>
          <w:p w14:paraId="28450CEA"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Stand 2</w:t>
            </w:r>
          </w:p>
        </w:tc>
        <w:tc>
          <w:tcPr>
            <w:tcW w:w="2841" w:type="dxa"/>
            <w:shd w:val="clear" w:color="auto" w:fill="auto"/>
          </w:tcPr>
          <w:p w14:paraId="7C0D3AEE"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$35</w:t>
            </w:r>
          </w:p>
        </w:tc>
        <w:tc>
          <w:tcPr>
            <w:tcW w:w="2841" w:type="dxa"/>
            <w:shd w:val="clear" w:color="auto" w:fill="auto"/>
          </w:tcPr>
          <w:p w14:paraId="229AB912"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$210</w:t>
            </w:r>
          </w:p>
        </w:tc>
      </w:tr>
      <w:tr w:rsidR="007D197A" w14:paraId="6229C23F" w14:textId="77777777" w:rsidTr="003D40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40" w:type="dxa"/>
            <w:shd w:val="clear" w:color="auto" w:fill="auto"/>
          </w:tcPr>
          <w:p w14:paraId="26413579"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Stand 3</w:t>
            </w:r>
          </w:p>
        </w:tc>
        <w:tc>
          <w:tcPr>
            <w:tcW w:w="2841" w:type="dxa"/>
            <w:shd w:val="clear" w:color="auto" w:fill="auto"/>
          </w:tcPr>
          <w:p w14:paraId="2EAD1B14" w14:textId="77777777" w:rsidR="007D197A" w:rsidRDefault="007D197A" w:rsidP="003D404D">
            <w:pPr>
              <w:pStyle w:val="ListParagraph"/>
              <w:spacing w:line="24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$25</w:t>
            </w:r>
          </w:p>
        </w:tc>
        <w:tc>
          <w:tcPr>
            <w:tcW w:w="2841" w:type="dxa"/>
            <w:shd w:val="clear" w:color="auto" w:fill="auto"/>
          </w:tcPr>
          <w:p w14:paraId="41F4A9FA" w14:textId="77777777" w:rsidR="007D197A" w:rsidRDefault="007D197A" w:rsidP="003D404D">
            <w:pPr>
              <w:pStyle w:val="ListParagraph"/>
              <w:spacing w:line="240" w:lineRule="auto"/>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sz w:val="24"/>
                <w:szCs w:val="24"/>
              </w:rPr>
            </w:pPr>
            <w:r>
              <w:rPr>
                <w:rFonts w:ascii="Times New Roman" w:hAnsi="Times New Roman"/>
                <w:sz w:val="24"/>
                <w:szCs w:val="24"/>
              </w:rPr>
              <w:t>$150</w:t>
            </w:r>
          </w:p>
        </w:tc>
      </w:tr>
      <w:tr w:rsidR="007D197A" w14:paraId="47A8D288" w14:textId="77777777" w:rsidTr="003D404D">
        <w:trPr>
          <w:jc w:val="center"/>
        </w:trPr>
        <w:tc>
          <w:tcPr>
            <w:cnfStyle w:val="001000000000" w:firstRow="0" w:lastRow="0" w:firstColumn="1" w:lastColumn="0" w:oddVBand="0" w:evenVBand="0" w:oddHBand="0" w:evenHBand="0" w:firstRowFirstColumn="0" w:firstRowLastColumn="0" w:lastRowFirstColumn="0" w:lastRowLastColumn="0"/>
            <w:tcW w:w="2840" w:type="dxa"/>
            <w:shd w:val="clear" w:color="auto" w:fill="auto"/>
          </w:tcPr>
          <w:p w14:paraId="770DD056" w14:textId="77777777" w:rsidR="007D197A" w:rsidRDefault="007D197A" w:rsidP="003D404D">
            <w:pPr>
              <w:pStyle w:val="ListParagraph"/>
              <w:spacing w:line="240" w:lineRule="auto"/>
              <w:ind w:left="0"/>
              <w:jc w:val="both"/>
              <w:rPr>
                <w:rFonts w:ascii="Times New Roman" w:hAnsi="Times New Roman"/>
                <w:sz w:val="24"/>
                <w:szCs w:val="24"/>
              </w:rPr>
            </w:pPr>
            <w:r>
              <w:rPr>
                <w:rFonts w:ascii="Times New Roman" w:hAnsi="Times New Roman"/>
                <w:sz w:val="24"/>
                <w:szCs w:val="24"/>
              </w:rPr>
              <w:t>Stand 4</w:t>
            </w:r>
          </w:p>
        </w:tc>
        <w:tc>
          <w:tcPr>
            <w:tcW w:w="2841" w:type="dxa"/>
            <w:shd w:val="clear" w:color="auto" w:fill="auto"/>
          </w:tcPr>
          <w:p w14:paraId="67FE7132"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$21</w:t>
            </w:r>
          </w:p>
        </w:tc>
        <w:tc>
          <w:tcPr>
            <w:tcW w:w="2841" w:type="dxa"/>
            <w:shd w:val="clear" w:color="auto" w:fill="auto"/>
          </w:tcPr>
          <w:p w14:paraId="2749720B" w14:textId="77777777" w:rsidR="007D197A" w:rsidRDefault="007D197A" w:rsidP="003D404D">
            <w:pPr>
              <w:pStyle w:val="ListParagraph"/>
              <w:spacing w:line="240"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bookmarkEnd w:id="1"/>
    </w:tbl>
    <w:p w14:paraId="559197DE" w14:textId="77777777" w:rsidR="007D197A" w:rsidRDefault="007D197A" w:rsidP="000D4CDA">
      <w:pPr>
        <w:jc w:val="both"/>
        <w:rPr>
          <w:rFonts w:ascii="Times New Roman" w:hAnsi="Times New Roman"/>
          <w:sz w:val="24"/>
          <w:szCs w:val="24"/>
          <w:highlight w:val="yellow"/>
        </w:rPr>
      </w:pPr>
    </w:p>
    <w:p w14:paraId="1410C0DE" w14:textId="77777777" w:rsidR="004B2E52" w:rsidRDefault="004B2E52">
      <w:pPr>
        <w:spacing w:after="0" w:line="240" w:lineRule="auto"/>
        <w:rPr>
          <w:rFonts w:ascii="Times New Roman" w:hAnsi="Times New Roman"/>
          <w:b/>
          <w:sz w:val="24"/>
          <w:szCs w:val="24"/>
        </w:rPr>
      </w:pPr>
    </w:p>
    <w:p w14:paraId="500F4D8A" w14:textId="77777777" w:rsidR="004B2E52" w:rsidRDefault="004B2E52">
      <w:pPr>
        <w:spacing w:after="0" w:line="240" w:lineRule="auto"/>
        <w:rPr>
          <w:rFonts w:ascii="Times New Roman" w:hAnsi="Times New Roman"/>
          <w:b/>
          <w:sz w:val="24"/>
          <w:szCs w:val="24"/>
        </w:rPr>
      </w:pPr>
    </w:p>
    <w:p w14:paraId="00EF280A" w14:textId="77777777" w:rsidR="004B2E52" w:rsidRDefault="004B2E52">
      <w:pPr>
        <w:spacing w:after="0" w:line="240" w:lineRule="auto"/>
        <w:rPr>
          <w:rFonts w:ascii="Times New Roman" w:hAnsi="Times New Roman"/>
          <w:b/>
          <w:sz w:val="24"/>
          <w:szCs w:val="24"/>
        </w:rPr>
      </w:pPr>
    </w:p>
    <w:p w14:paraId="2D56A727" w14:textId="77777777" w:rsidR="004B2E52" w:rsidRDefault="004B2E52">
      <w:pPr>
        <w:spacing w:after="0" w:line="240" w:lineRule="auto"/>
        <w:rPr>
          <w:rFonts w:ascii="Times New Roman" w:hAnsi="Times New Roman"/>
          <w:b/>
          <w:sz w:val="24"/>
          <w:szCs w:val="24"/>
        </w:rPr>
      </w:pPr>
    </w:p>
    <w:p w14:paraId="5DBE1F44" w14:textId="77777777" w:rsidR="004B2E52" w:rsidRDefault="004B2E52">
      <w:pPr>
        <w:spacing w:after="0" w:line="240" w:lineRule="auto"/>
        <w:rPr>
          <w:rFonts w:ascii="Times New Roman" w:hAnsi="Times New Roman"/>
          <w:b/>
          <w:sz w:val="24"/>
          <w:szCs w:val="24"/>
        </w:rPr>
      </w:pPr>
    </w:p>
    <w:p w14:paraId="2BF8A836" w14:textId="77777777" w:rsidR="004B2E52" w:rsidRDefault="004B2E52">
      <w:pPr>
        <w:spacing w:after="0" w:line="240" w:lineRule="auto"/>
        <w:rPr>
          <w:rFonts w:ascii="Times New Roman" w:hAnsi="Times New Roman"/>
          <w:b/>
          <w:sz w:val="24"/>
          <w:szCs w:val="24"/>
        </w:rPr>
      </w:pPr>
    </w:p>
    <w:p w14:paraId="264B7A4B" w14:textId="77777777" w:rsidR="004B2E52" w:rsidRDefault="004B2E52">
      <w:pPr>
        <w:spacing w:after="0" w:line="240" w:lineRule="auto"/>
        <w:rPr>
          <w:rFonts w:ascii="Times New Roman" w:hAnsi="Times New Roman"/>
          <w:b/>
          <w:sz w:val="24"/>
          <w:szCs w:val="24"/>
        </w:rPr>
      </w:pPr>
    </w:p>
    <w:p w14:paraId="567563D4" w14:textId="77777777" w:rsidR="004B2E52" w:rsidRDefault="004B2E52">
      <w:pPr>
        <w:spacing w:after="0" w:line="240" w:lineRule="auto"/>
        <w:rPr>
          <w:rFonts w:ascii="Times New Roman" w:hAnsi="Times New Roman"/>
          <w:b/>
          <w:sz w:val="24"/>
          <w:szCs w:val="24"/>
        </w:rPr>
      </w:pPr>
    </w:p>
    <w:p w14:paraId="16A06F17" w14:textId="77777777" w:rsidR="004B2E52" w:rsidRDefault="004B2E52">
      <w:pPr>
        <w:spacing w:after="0" w:line="240" w:lineRule="auto"/>
        <w:rPr>
          <w:rFonts w:ascii="Times New Roman" w:hAnsi="Times New Roman"/>
          <w:b/>
          <w:sz w:val="24"/>
          <w:szCs w:val="24"/>
        </w:rPr>
      </w:pPr>
    </w:p>
    <w:p w14:paraId="44F79FFC" w14:textId="77777777" w:rsidR="004B2E52" w:rsidRDefault="004B2E52">
      <w:pPr>
        <w:spacing w:after="0" w:line="240" w:lineRule="auto"/>
        <w:rPr>
          <w:rFonts w:ascii="Times New Roman" w:hAnsi="Times New Roman"/>
          <w:b/>
          <w:sz w:val="24"/>
          <w:szCs w:val="24"/>
        </w:rPr>
      </w:pPr>
    </w:p>
    <w:p w14:paraId="77141E65" w14:textId="77777777" w:rsidR="004B2E52" w:rsidRDefault="004B2E52">
      <w:pPr>
        <w:spacing w:after="0" w:line="240" w:lineRule="auto"/>
        <w:rPr>
          <w:rFonts w:ascii="Times New Roman" w:hAnsi="Times New Roman"/>
          <w:b/>
          <w:sz w:val="24"/>
          <w:szCs w:val="24"/>
        </w:rPr>
      </w:pPr>
    </w:p>
    <w:p w14:paraId="59C46933" w14:textId="77777777" w:rsidR="004B2E52" w:rsidRDefault="004B2E52">
      <w:pPr>
        <w:spacing w:after="0" w:line="240" w:lineRule="auto"/>
        <w:rPr>
          <w:rFonts w:ascii="Times New Roman" w:hAnsi="Times New Roman"/>
          <w:b/>
          <w:sz w:val="24"/>
          <w:szCs w:val="24"/>
        </w:rPr>
      </w:pPr>
    </w:p>
    <w:p w14:paraId="2C0EBAA8" w14:textId="77777777" w:rsidR="004B2E52" w:rsidRDefault="004B2E52">
      <w:pPr>
        <w:spacing w:after="0" w:line="240" w:lineRule="auto"/>
        <w:rPr>
          <w:rFonts w:ascii="Times New Roman" w:hAnsi="Times New Roman"/>
          <w:b/>
          <w:sz w:val="24"/>
          <w:szCs w:val="24"/>
        </w:rPr>
      </w:pPr>
    </w:p>
    <w:p w14:paraId="59ECB2DF" w14:textId="77777777" w:rsidR="004B2E52" w:rsidRDefault="004B2E52">
      <w:pPr>
        <w:spacing w:after="0" w:line="240" w:lineRule="auto"/>
        <w:rPr>
          <w:rFonts w:ascii="Times New Roman" w:hAnsi="Times New Roman"/>
          <w:b/>
          <w:sz w:val="24"/>
          <w:szCs w:val="24"/>
        </w:rPr>
      </w:pPr>
    </w:p>
    <w:p w14:paraId="47441D2F" w14:textId="77777777" w:rsidR="004B2E52" w:rsidRDefault="004B2E52">
      <w:pPr>
        <w:spacing w:after="0" w:line="240" w:lineRule="auto"/>
        <w:rPr>
          <w:rFonts w:ascii="Times New Roman" w:hAnsi="Times New Roman"/>
          <w:b/>
          <w:sz w:val="24"/>
          <w:szCs w:val="24"/>
        </w:rPr>
      </w:pPr>
    </w:p>
    <w:p w14:paraId="44CC8B33" w14:textId="77777777" w:rsidR="004B2E52" w:rsidRDefault="004B2E52">
      <w:pPr>
        <w:spacing w:after="0" w:line="240" w:lineRule="auto"/>
        <w:rPr>
          <w:rFonts w:ascii="Times New Roman" w:hAnsi="Times New Roman"/>
          <w:b/>
          <w:sz w:val="24"/>
          <w:szCs w:val="24"/>
        </w:rPr>
      </w:pPr>
    </w:p>
    <w:p w14:paraId="0968F338" w14:textId="77777777" w:rsidR="004B2E52" w:rsidRDefault="004B2E52">
      <w:pPr>
        <w:spacing w:after="0" w:line="240" w:lineRule="auto"/>
        <w:rPr>
          <w:rFonts w:ascii="Times New Roman" w:hAnsi="Times New Roman"/>
          <w:b/>
          <w:sz w:val="24"/>
          <w:szCs w:val="24"/>
        </w:rPr>
      </w:pPr>
    </w:p>
    <w:p w14:paraId="7F27E77E" w14:textId="77777777" w:rsidR="004B2E52" w:rsidRDefault="004B2E52">
      <w:pPr>
        <w:spacing w:after="0" w:line="240" w:lineRule="auto"/>
        <w:rPr>
          <w:rFonts w:ascii="Times New Roman" w:hAnsi="Times New Roman"/>
          <w:b/>
          <w:sz w:val="24"/>
          <w:szCs w:val="24"/>
        </w:rPr>
      </w:pPr>
    </w:p>
    <w:p w14:paraId="390B5CE9" w14:textId="77777777" w:rsidR="004B2E52" w:rsidRDefault="004B2E52">
      <w:pPr>
        <w:spacing w:after="0" w:line="240" w:lineRule="auto"/>
        <w:rPr>
          <w:rFonts w:ascii="Times New Roman" w:hAnsi="Times New Roman"/>
          <w:b/>
          <w:sz w:val="24"/>
          <w:szCs w:val="24"/>
        </w:rPr>
      </w:pPr>
    </w:p>
    <w:p w14:paraId="524C4693" w14:textId="77777777" w:rsidR="004B2E52" w:rsidRDefault="004B2E52">
      <w:pPr>
        <w:spacing w:after="0" w:line="240" w:lineRule="auto"/>
        <w:rPr>
          <w:rFonts w:ascii="Times New Roman" w:hAnsi="Times New Roman"/>
          <w:b/>
          <w:sz w:val="24"/>
          <w:szCs w:val="24"/>
        </w:rPr>
      </w:pPr>
    </w:p>
    <w:p w14:paraId="6FABDCFE" w14:textId="77777777" w:rsidR="004B2E52" w:rsidRDefault="004B2E52">
      <w:pPr>
        <w:spacing w:after="0" w:line="240" w:lineRule="auto"/>
        <w:rPr>
          <w:rFonts w:ascii="Times New Roman" w:hAnsi="Times New Roman"/>
          <w:b/>
          <w:sz w:val="24"/>
          <w:szCs w:val="24"/>
        </w:rPr>
      </w:pPr>
    </w:p>
    <w:p w14:paraId="2354740B" w14:textId="77777777" w:rsidR="004B2E52" w:rsidRDefault="004B2E52">
      <w:pPr>
        <w:spacing w:after="0" w:line="240" w:lineRule="auto"/>
        <w:rPr>
          <w:rFonts w:ascii="Times New Roman" w:hAnsi="Times New Roman"/>
          <w:b/>
          <w:sz w:val="24"/>
          <w:szCs w:val="24"/>
        </w:rPr>
      </w:pPr>
    </w:p>
    <w:p w14:paraId="1A4E37B0" w14:textId="77777777" w:rsidR="004B2E52" w:rsidRDefault="004B2E52">
      <w:pPr>
        <w:spacing w:after="0" w:line="240" w:lineRule="auto"/>
        <w:rPr>
          <w:rFonts w:ascii="Times New Roman" w:hAnsi="Times New Roman"/>
          <w:b/>
          <w:sz w:val="24"/>
          <w:szCs w:val="24"/>
        </w:rPr>
      </w:pPr>
    </w:p>
    <w:p w14:paraId="31012F54" w14:textId="4FAABF07" w:rsidR="00771568" w:rsidRDefault="00771568">
      <w:pPr>
        <w:spacing w:after="0" w:line="240" w:lineRule="auto"/>
        <w:rPr>
          <w:rFonts w:ascii="Times New Roman" w:hAnsi="Times New Roman"/>
          <w:b/>
          <w:sz w:val="24"/>
          <w:szCs w:val="24"/>
        </w:rPr>
      </w:pPr>
      <w:r>
        <w:rPr>
          <w:rFonts w:ascii="Times New Roman" w:hAnsi="Times New Roman"/>
          <w:b/>
          <w:sz w:val="24"/>
          <w:szCs w:val="24"/>
        </w:rPr>
        <w:br w:type="page"/>
      </w:r>
    </w:p>
    <w:p w14:paraId="646F3D77" w14:textId="77777777" w:rsidR="004B2E52" w:rsidRDefault="004B2E52">
      <w:pPr>
        <w:spacing w:after="0" w:line="240" w:lineRule="auto"/>
        <w:rPr>
          <w:rFonts w:ascii="Times New Roman" w:hAnsi="Times New Roman"/>
          <w:b/>
          <w:sz w:val="24"/>
          <w:szCs w:val="24"/>
        </w:rPr>
      </w:pPr>
    </w:p>
    <w:p w14:paraId="2D6F17C8" w14:textId="77777777" w:rsidR="004B2E52" w:rsidRDefault="004B2E52">
      <w:pPr>
        <w:spacing w:after="0" w:line="240" w:lineRule="auto"/>
        <w:rPr>
          <w:rFonts w:ascii="Times New Roman" w:hAnsi="Times New Roman"/>
          <w:b/>
          <w:sz w:val="24"/>
          <w:szCs w:val="24"/>
        </w:rPr>
      </w:pPr>
    </w:p>
    <w:p w14:paraId="68B08BDA" w14:textId="142C2908" w:rsidR="0002128F" w:rsidRDefault="007E2D59">
      <w:pPr>
        <w:spacing w:after="0" w:line="240" w:lineRule="auto"/>
        <w:rPr>
          <w:rFonts w:ascii="Times New Roman" w:hAnsi="Times New Roman"/>
          <w:b/>
          <w:sz w:val="24"/>
          <w:szCs w:val="24"/>
        </w:rPr>
      </w:pPr>
      <w:r>
        <w:rPr>
          <w:rFonts w:ascii="Times New Roman" w:hAnsi="Times New Roman"/>
          <w:b/>
          <w:sz w:val="24"/>
          <w:szCs w:val="24"/>
        </w:rPr>
        <w:t>Appendix B</w:t>
      </w:r>
    </w:p>
    <w:p w14:paraId="7D2C80EF" w14:textId="43ED89F2" w:rsidR="0002128F" w:rsidRDefault="0002128F" w:rsidP="0002128F">
      <w:pPr>
        <w:jc w:val="center"/>
        <w:rPr>
          <w:rFonts w:ascii="Times New Roman" w:hAnsi="Times New Roman"/>
          <w:b/>
          <w:sz w:val="24"/>
          <w:szCs w:val="24"/>
        </w:rPr>
      </w:pPr>
      <w:r>
        <w:rPr>
          <w:rFonts w:ascii="Times New Roman" w:hAnsi="Times New Roman"/>
          <w:b/>
          <w:sz w:val="24"/>
          <w:szCs w:val="24"/>
        </w:rPr>
        <w:t xml:space="preserve">Table </w:t>
      </w:r>
      <w:r w:rsidR="007E2D59">
        <w:rPr>
          <w:rFonts w:ascii="Times New Roman" w:hAnsi="Times New Roman"/>
          <w:b/>
          <w:sz w:val="24"/>
          <w:szCs w:val="24"/>
        </w:rPr>
        <w:t>B</w:t>
      </w:r>
      <w:r>
        <w:rPr>
          <w:rFonts w:ascii="Times New Roman" w:hAnsi="Times New Roman"/>
          <w:b/>
          <w:sz w:val="24"/>
          <w:szCs w:val="24"/>
        </w:rPr>
        <w:t>1. Sample sizes and response rates by country</w:t>
      </w:r>
    </w:p>
    <w:tbl>
      <w:tblPr>
        <w:tblW w:w="8039" w:type="dxa"/>
        <w:jc w:val="center"/>
        <w:tblLook w:val="04A0" w:firstRow="1" w:lastRow="0" w:firstColumn="1" w:lastColumn="0" w:noHBand="0" w:noVBand="1"/>
      </w:tblPr>
      <w:tblGrid>
        <w:gridCol w:w="3029"/>
        <w:gridCol w:w="1300"/>
        <w:gridCol w:w="1480"/>
        <w:gridCol w:w="1270"/>
        <w:gridCol w:w="960"/>
      </w:tblGrid>
      <w:tr w:rsidR="0002128F" w:rsidRPr="00F06568" w14:paraId="425ED6AC" w14:textId="77777777" w:rsidTr="0002128F">
        <w:trPr>
          <w:trHeight w:val="825"/>
          <w:jc w:val="center"/>
        </w:trPr>
        <w:tc>
          <w:tcPr>
            <w:tcW w:w="3029" w:type="dxa"/>
            <w:tcBorders>
              <w:top w:val="single" w:sz="8" w:space="0" w:color="auto"/>
              <w:left w:val="nil"/>
              <w:bottom w:val="single" w:sz="8" w:space="0" w:color="auto"/>
              <w:right w:val="nil"/>
            </w:tcBorders>
            <w:shd w:val="clear" w:color="auto" w:fill="auto"/>
            <w:vAlign w:val="center"/>
            <w:hideMark/>
          </w:tcPr>
          <w:p w14:paraId="2F5B5393" w14:textId="77777777" w:rsidR="0002128F" w:rsidRPr="00F06568" w:rsidRDefault="0002128F" w:rsidP="0002128F">
            <w:pPr>
              <w:spacing w:after="0" w:line="240" w:lineRule="auto"/>
              <w:jc w:val="center"/>
              <w:rPr>
                <w:rFonts w:ascii="Times New Roman" w:eastAsia="Times New Roman" w:hAnsi="Times New Roman"/>
                <w:b/>
                <w:bCs/>
                <w:color w:val="000000"/>
                <w:sz w:val="24"/>
                <w:szCs w:val="24"/>
                <w:lang w:eastAsia="en-GB"/>
              </w:rPr>
            </w:pPr>
            <w:r w:rsidRPr="00F06568">
              <w:rPr>
                <w:rFonts w:ascii="Times New Roman" w:eastAsia="Times New Roman" w:hAnsi="Times New Roman"/>
                <w:b/>
                <w:bCs/>
                <w:color w:val="000000"/>
                <w:sz w:val="24"/>
                <w:szCs w:val="24"/>
                <w:lang w:eastAsia="en-GB"/>
              </w:rPr>
              <w:t> </w:t>
            </w:r>
          </w:p>
        </w:tc>
        <w:tc>
          <w:tcPr>
            <w:tcW w:w="1300" w:type="dxa"/>
            <w:tcBorders>
              <w:top w:val="single" w:sz="8" w:space="0" w:color="auto"/>
              <w:left w:val="nil"/>
              <w:bottom w:val="single" w:sz="8" w:space="0" w:color="auto"/>
              <w:right w:val="nil"/>
            </w:tcBorders>
            <w:shd w:val="clear" w:color="auto" w:fill="auto"/>
            <w:vAlign w:val="center"/>
            <w:hideMark/>
          </w:tcPr>
          <w:p w14:paraId="5DA206E4" w14:textId="77777777" w:rsidR="0002128F" w:rsidRPr="00F06568" w:rsidRDefault="0002128F" w:rsidP="0002128F">
            <w:pPr>
              <w:spacing w:after="0" w:line="240" w:lineRule="auto"/>
              <w:jc w:val="center"/>
              <w:rPr>
                <w:rFonts w:ascii="Times New Roman" w:eastAsia="Times New Roman" w:hAnsi="Times New Roman"/>
                <w:b/>
                <w:bCs/>
                <w:color w:val="000000"/>
                <w:sz w:val="24"/>
                <w:szCs w:val="24"/>
                <w:lang w:eastAsia="en-GB"/>
              </w:rPr>
            </w:pPr>
            <w:r w:rsidRPr="00F06568">
              <w:rPr>
                <w:rFonts w:ascii="Times New Roman" w:eastAsia="Times New Roman" w:hAnsi="Times New Roman"/>
                <w:b/>
                <w:bCs/>
                <w:color w:val="000000"/>
                <w:sz w:val="24"/>
                <w:szCs w:val="24"/>
                <w:lang w:eastAsia="en-GB"/>
              </w:rPr>
              <w:t>Response rate</w:t>
            </w:r>
          </w:p>
        </w:tc>
        <w:tc>
          <w:tcPr>
            <w:tcW w:w="1480" w:type="dxa"/>
            <w:tcBorders>
              <w:top w:val="single" w:sz="8" w:space="0" w:color="auto"/>
              <w:left w:val="nil"/>
              <w:bottom w:val="single" w:sz="8" w:space="0" w:color="auto"/>
              <w:right w:val="nil"/>
            </w:tcBorders>
            <w:shd w:val="clear" w:color="auto" w:fill="auto"/>
            <w:vAlign w:val="center"/>
            <w:hideMark/>
          </w:tcPr>
          <w:p w14:paraId="2BEF4686" w14:textId="77777777" w:rsidR="0002128F" w:rsidRPr="00F06568" w:rsidRDefault="0002128F" w:rsidP="0002128F">
            <w:pPr>
              <w:spacing w:after="0" w:line="240" w:lineRule="auto"/>
              <w:jc w:val="center"/>
              <w:rPr>
                <w:rFonts w:ascii="Times New Roman" w:eastAsia="Times New Roman" w:hAnsi="Times New Roman"/>
                <w:b/>
                <w:bCs/>
                <w:color w:val="000000"/>
                <w:sz w:val="24"/>
                <w:szCs w:val="24"/>
                <w:lang w:eastAsia="en-GB"/>
              </w:rPr>
            </w:pPr>
            <w:r w:rsidRPr="00F06568">
              <w:rPr>
                <w:rFonts w:ascii="Times New Roman" w:eastAsia="Times New Roman" w:hAnsi="Times New Roman"/>
                <w:b/>
                <w:bCs/>
                <w:color w:val="000000"/>
                <w:sz w:val="24"/>
                <w:szCs w:val="24"/>
                <w:lang w:eastAsia="en-GB"/>
              </w:rPr>
              <w:t xml:space="preserve">Non-response bias </w:t>
            </w:r>
          </w:p>
        </w:tc>
        <w:tc>
          <w:tcPr>
            <w:tcW w:w="1270" w:type="dxa"/>
            <w:tcBorders>
              <w:top w:val="single" w:sz="8" w:space="0" w:color="auto"/>
              <w:left w:val="nil"/>
              <w:bottom w:val="single" w:sz="8" w:space="0" w:color="auto"/>
              <w:right w:val="nil"/>
            </w:tcBorders>
            <w:shd w:val="clear" w:color="auto" w:fill="auto"/>
            <w:vAlign w:val="center"/>
            <w:hideMark/>
          </w:tcPr>
          <w:p w14:paraId="15715986" w14:textId="77777777" w:rsidR="0002128F" w:rsidRPr="00F06568" w:rsidRDefault="0002128F" w:rsidP="0002128F">
            <w:pPr>
              <w:spacing w:after="0" w:line="240" w:lineRule="auto"/>
              <w:jc w:val="center"/>
              <w:rPr>
                <w:rFonts w:ascii="Times New Roman" w:eastAsia="Times New Roman" w:hAnsi="Times New Roman"/>
                <w:b/>
                <w:bCs/>
                <w:color w:val="000000"/>
                <w:sz w:val="24"/>
                <w:szCs w:val="24"/>
                <w:lang w:eastAsia="en-GB"/>
              </w:rPr>
            </w:pPr>
            <w:r w:rsidRPr="00F06568">
              <w:rPr>
                <w:rFonts w:ascii="Times New Roman" w:eastAsia="Times New Roman" w:hAnsi="Times New Roman"/>
                <w:b/>
                <w:bCs/>
                <w:color w:val="000000"/>
                <w:sz w:val="24"/>
                <w:szCs w:val="24"/>
                <w:lang w:eastAsia="en-GB"/>
              </w:rPr>
              <w:t>Computer test</w:t>
            </w:r>
          </w:p>
        </w:tc>
        <w:tc>
          <w:tcPr>
            <w:tcW w:w="960" w:type="dxa"/>
            <w:tcBorders>
              <w:top w:val="single" w:sz="8" w:space="0" w:color="auto"/>
              <w:left w:val="nil"/>
              <w:bottom w:val="single" w:sz="8" w:space="0" w:color="auto"/>
              <w:right w:val="nil"/>
            </w:tcBorders>
            <w:shd w:val="clear" w:color="auto" w:fill="auto"/>
            <w:vAlign w:val="center"/>
            <w:hideMark/>
          </w:tcPr>
          <w:p w14:paraId="38843129" w14:textId="77777777" w:rsidR="0002128F" w:rsidRPr="00F06568" w:rsidRDefault="0002128F" w:rsidP="0002128F">
            <w:pPr>
              <w:spacing w:after="0" w:line="240" w:lineRule="auto"/>
              <w:jc w:val="center"/>
              <w:rPr>
                <w:rFonts w:ascii="Times New Roman" w:eastAsia="Times New Roman" w:hAnsi="Times New Roman"/>
                <w:b/>
                <w:bCs/>
                <w:color w:val="000000"/>
                <w:sz w:val="24"/>
                <w:szCs w:val="24"/>
                <w:lang w:eastAsia="en-GB"/>
              </w:rPr>
            </w:pPr>
            <w:r w:rsidRPr="00F06568">
              <w:rPr>
                <w:rFonts w:ascii="Times New Roman" w:eastAsia="Times New Roman" w:hAnsi="Times New Roman"/>
                <w:b/>
                <w:bCs/>
                <w:color w:val="000000"/>
                <w:sz w:val="24"/>
                <w:szCs w:val="24"/>
                <w:lang w:eastAsia="en-GB"/>
              </w:rPr>
              <w:t>Paper test</w:t>
            </w:r>
          </w:p>
        </w:tc>
      </w:tr>
      <w:tr w:rsidR="0002128F" w:rsidRPr="00F06568" w14:paraId="092A6C9F"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B5E6A16"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Turkey</w:t>
            </w:r>
          </w:p>
        </w:tc>
        <w:tc>
          <w:tcPr>
            <w:tcW w:w="1300" w:type="dxa"/>
            <w:tcBorders>
              <w:top w:val="nil"/>
              <w:left w:val="nil"/>
              <w:bottom w:val="nil"/>
              <w:right w:val="nil"/>
            </w:tcBorders>
            <w:shd w:val="clear" w:color="auto" w:fill="auto"/>
            <w:noWrap/>
            <w:vAlign w:val="center"/>
            <w:hideMark/>
          </w:tcPr>
          <w:p w14:paraId="0018B38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80</w:t>
            </w:r>
          </w:p>
        </w:tc>
        <w:tc>
          <w:tcPr>
            <w:tcW w:w="1480" w:type="dxa"/>
            <w:tcBorders>
              <w:top w:val="nil"/>
              <w:left w:val="nil"/>
              <w:bottom w:val="nil"/>
              <w:right w:val="nil"/>
            </w:tcBorders>
            <w:shd w:val="clear" w:color="auto" w:fill="auto"/>
            <w:noWrap/>
            <w:vAlign w:val="center"/>
            <w:hideMark/>
          </w:tcPr>
          <w:p w14:paraId="4EABD3E0"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30EC1B0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2,266</w:t>
            </w:r>
          </w:p>
        </w:tc>
        <w:tc>
          <w:tcPr>
            <w:tcW w:w="960" w:type="dxa"/>
            <w:tcBorders>
              <w:top w:val="nil"/>
              <w:left w:val="nil"/>
              <w:bottom w:val="nil"/>
              <w:right w:val="nil"/>
            </w:tcBorders>
            <w:shd w:val="clear" w:color="auto" w:fill="auto"/>
            <w:noWrap/>
            <w:vAlign w:val="center"/>
            <w:hideMark/>
          </w:tcPr>
          <w:p w14:paraId="6CD6D80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2,926</w:t>
            </w:r>
          </w:p>
        </w:tc>
      </w:tr>
      <w:tr w:rsidR="0002128F" w:rsidRPr="00F06568" w14:paraId="2EA329F6"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3B95CEC7"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Korea (KR)</w:t>
            </w:r>
          </w:p>
        </w:tc>
        <w:tc>
          <w:tcPr>
            <w:tcW w:w="1300" w:type="dxa"/>
            <w:tcBorders>
              <w:top w:val="nil"/>
              <w:left w:val="nil"/>
              <w:bottom w:val="nil"/>
              <w:right w:val="nil"/>
            </w:tcBorders>
            <w:shd w:val="clear" w:color="auto" w:fill="auto"/>
            <w:noWrap/>
            <w:vAlign w:val="center"/>
            <w:hideMark/>
          </w:tcPr>
          <w:p w14:paraId="7D2A78E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75</w:t>
            </w:r>
          </w:p>
        </w:tc>
        <w:tc>
          <w:tcPr>
            <w:tcW w:w="1480" w:type="dxa"/>
            <w:tcBorders>
              <w:top w:val="nil"/>
              <w:left w:val="nil"/>
              <w:bottom w:val="nil"/>
              <w:right w:val="nil"/>
            </w:tcBorders>
            <w:shd w:val="clear" w:color="auto" w:fill="auto"/>
            <w:noWrap/>
            <w:vAlign w:val="center"/>
            <w:hideMark/>
          </w:tcPr>
          <w:p w14:paraId="616D93EE"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43D0F31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4,540</w:t>
            </w:r>
          </w:p>
        </w:tc>
        <w:tc>
          <w:tcPr>
            <w:tcW w:w="960" w:type="dxa"/>
            <w:tcBorders>
              <w:top w:val="nil"/>
              <w:left w:val="nil"/>
              <w:bottom w:val="nil"/>
              <w:right w:val="nil"/>
            </w:tcBorders>
            <w:shd w:val="clear" w:color="auto" w:fill="auto"/>
            <w:noWrap/>
            <w:vAlign w:val="center"/>
            <w:hideMark/>
          </w:tcPr>
          <w:p w14:paraId="420AAD3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2,111</w:t>
            </w:r>
          </w:p>
        </w:tc>
      </w:tr>
      <w:tr w:rsidR="0002128F" w:rsidRPr="00F06568" w14:paraId="617CF2B1"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48D913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Cyprus (CY)</w:t>
            </w:r>
          </w:p>
        </w:tc>
        <w:tc>
          <w:tcPr>
            <w:tcW w:w="1300" w:type="dxa"/>
            <w:tcBorders>
              <w:top w:val="nil"/>
              <w:left w:val="nil"/>
              <w:bottom w:val="nil"/>
              <w:right w:val="nil"/>
            </w:tcBorders>
            <w:shd w:val="clear" w:color="auto" w:fill="auto"/>
            <w:noWrap/>
            <w:vAlign w:val="center"/>
            <w:hideMark/>
          </w:tcPr>
          <w:p w14:paraId="0607E1F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73</w:t>
            </w:r>
          </w:p>
        </w:tc>
        <w:tc>
          <w:tcPr>
            <w:tcW w:w="1480" w:type="dxa"/>
            <w:tcBorders>
              <w:top w:val="nil"/>
              <w:left w:val="nil"/>
              <w:bottom w:val="nil"/>
              <w:right w:val="nil"/>
            </w:tcBorders>
            <w:shd w:val="clear" w:color="auto" w:fill="auto"/>
            <w:noWrap/>
            <w:vAlign w:val="center"/>
            <w:hideMark/>
          </w:tcPr>
          <w:p w14:paraId="7773858E"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25D7A2D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2,247</w:t>
            </w:r>
          </w:p>
        </w:tc>
        <w:tc>
          <w:tcPr>
            <w:tcW w:w="960" w:type="dxa"/>
            <w:tcBorders>
              <w:top w:val="nil"/>
              <w:left w:val="nil"/>
              <w:bottom w:val="nil"/>
              <w:right w:val="nil"/>
            </w:tcBorders>
            <w:shd w:val="clear" w:color="auto" w:fill="auto"/>
            <w:noWrap/>
            <w:vAlign w:val="center"/>
            <w:hideMark/>
          </w:tcPr>
          <w:p w14:paraId="5C8E7DC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2,144</w:t>
            </w:r>
          </w:p>
        </w:tc>
      </w:tr>
      <w:tr w:rsidR="0002128F" w:rsidRPr="00F06568" w14:paraId="4376414C"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11776C9C"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Ireland (IE)</w:t>
            </w:r>
          </w:p>
        </w:tc>
        <w:tc>
          <w:tcPr>
            <w:tcW w:w="1300" w:type="dxa"/>
            <w:tcBorders>
              <w:top w:val="nil"/>
              <w:left w:val="nil"/>
              <w:bottom w:val="nil"/>
              <w:right w:val="nil"/>
            </w:tcBorders>
            <w:shd w:val="clear" w:color="auto" w:fill="auto"/>
            <w:noWrap/>
            <w:vAlign w:val="center"/>
            <w:hideMark/>
          </w:tcPr>
          <w:p w14:paraId="2D8E5D4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72</w:t>
            </w:r>
          </w:p>
        </w:tc>
        <w:tc>
          <w:tcPr>
            <w:tcW w:w="1480" w:type="dxa"/>
            <w:tcBorders>
              <w:top w:val="nil"/>
              <w:left w:val="nil"/>
              <w:bottom w:val="nil"/>
              <w:right w:val="nil"/>
            </w:tcBorders>
            <w:shd w:val="clear" w:color="auto" w:fill="auto"/>
            <w:noWrap/>
            <w:vAlign w:val="center"/>
            <w:hideMark/>
          </w:tcPr>
          <w:p w14:paraId="499C9CD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1839EB94"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4,092</w:t>
            </w:r>
          </w:p>
        </w:tc>
        <w:tc>
          <w:tcPr>
            <w:tcW w:w="960" w:type="dxa"/>
            <w:tcBorders>
              <w:top w:val="nil"/>
              <w:left w:val="nil"/>
              <w:bottom w:val="nil"/>
              <w:right w:val="nil"/>
            </w:tcBorders>
            <w:shd w:val="clear" w:color="auto" w:fill="auto"/>
            <w:noWrap/>
            <w:vAlign w:val="center"/>
            <w:hideMark/>
          </w:tcPr>
          <w:p w14:paraId="010F4FD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1,868</w:t>
            </w:r>
          </w:p>
        </w:tc>
      </w:tr>
      <w:tr w:rsidR="0002128F" w:rsidRPr="00F06568" w14:paraId="24E3ABD4"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AB3CCD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United States (US)</w:t>
            </w:r>
          </w:p>
        </w:tc>
        <w:tc>
          <w:tcPr>
            <w:tcW w:w="1300" w:type="dxa"/>
            <w:tcBorders>
              <w:top w:val="nil"/>
              <w:left w:val="nil"/>
              <w:bottom w:val="nil"/>
              <w:right w:val="nil"/>
            </w:tcBorders>
            <w:shd w:val="clear" w:color="auto" w:fill="auto"/>
            <w:vAlign w:val="center"/>
            <w:hideMark/>
          </w:tcPr>
          <w:p w14:paraId="4EC5227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70</w:t>
            </w:r>
          </w:p>
        </w:tc>
        <w:tc>
          <w:tcPr>
            <w:tcW w:w="1480" w:type="dxa"/>
            <w:tcBorders>
              <w:top w:val="nil"/>
              <w:left w:val="nil"/>
              <w:bottom w:val="nil"/>
              <w:right w:val="nil"/>
            </w:tcBorders>
            <w:shd w:val="clear" w:color="auto" w:fill="auto"/>
            <w:noWrap/>
            <w:vAlign w:val="center"/>
            <w:hideMark/>
          </w:tcPr>
          <w:p w14:paraId="7BC77C4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2EF79C3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4,103</w:t>
            </w:r>
          </w:p>
        </w:tc>
        <w:tc>
          <w:tcPr>
            <w:tcW w:w="960" w:type="dxa"/>
            <w:tcBorders>
              <w:top w:val="nil"/>
              <w:left w:val="nil"/>
              <w:bottom w:val="nil"/>
              <w:right w:val="nil"/>
            </w:tcBorders>
            <w:shd w:val="clear" w:color="auto" w:fill="auto"/>
            <w:noWrap/>
            <w:vAlign w:val="center"/>
            <w:hideMark/>
          </w:tcPr>
          <w:p w14:paraId="6C30BD8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787</w:t>
            </w:r>
          </w:p>
        </w:tc>
      </w:tr>
      <w:tr w:rsidR="0002128F" w:rsidRPr="00F06568" w14:paraId="30394E2B"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D4397F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France (FR)</w:t>
            </w:r>
          </w:p>
        </w:tc>
        <w:tc>
          <w:tcPr>
            <w:tcW w:w="1300" w:type="dxa"/>
            <w:tcBorders>
              <w:top w:val="nil"/>
              <w:left w:val="nil"/>
              <w:bottom w:val="nil"/>
              <w:right w:val="nil"/>
            </w:tcBorders>
            <w:shd w:val="clear" w:color="auto" w:fill="auto"/>
            <w:noWrap/>
            <w:vAlign w:val="center"/>
            <w:hideMark/>
          </w:tcPr>
          <w:p w14:paraId="3528CDA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67</w:t>
            </w:r>
          </w:p>
        </w:tc>
        <w:tc>
          <w:tcPr>
            <w:tcW w:w="1480" w:type="dxa"/>
            <w:tcBorders>
              <w:top w:val="nil"/>
              <w:left w:val="nil"/>
              <w:bottom w:val="nil"/>
              <w:right w:val="nil"/>
            </w:tcBorders>
            <w:shd w:val="clear" w:color="auto" w:fill="auto"/>
            <w:noWrap/>
            <w:vAlign w:val="center"/>
            <w:hideMark/>
          </w:tcPr>
          <w:p w14:paraId="7967002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7F7D824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4,938</w:t>
            </w:r>
          </w:p>
        </w:tc>
        <w:tc>
          <w:tcPr>
            <w:tcW w:w="960" w:type="dxa"/>
            <w:tcBorders>
              <w:top w:val="nil"/>
              <w:left w:val="nil"/>
              <w:bottom w:val="nil"/>
              <w:right w:val="nil"/>
            </w:tcBorders>
            <w:shd w:val="clear" w:color="auto" w:fill="auto"/>
            <w:noWrap/>
            <w:vAlign w:val="center"/>
            <w:hideMark/>
          </w:tcPr>
          <w:p w14:paraId="0CFBBAC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1,946</w:t>
            </w:r>
          </w:p>
        </w:tc>
      </w:tr>
      <w:tr w:rsidR="0002128F" w:rsidRPr="00F06568" w14:paraId="26E85A9F"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178945A"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Czech Republic (CZ)</w:t>
            </w:r>
          </w:p>
        </w:tc>
        <w:tc>
          <w:tcPr>
            <w:tcW w:w="1300" w:type="dxa"/>
            <w:tcBorders>
              <w:top w:val="nil"/>
              <w:left w:val="nil"/>
              <w:bottom w:val="nil"/>
              <w:right w:val="nil"/>
            </w:tcBorders>
            <w:shd w:val="clear" w:color="auto" w:fill="auto"/>
            <w:noWrap/>
            <w:vAlign w:val="center"/>
            <w:hideMark/>
          </w:tcPr>
          <w:p w14:paraId="29DFF42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66</w:t>
            </w:r>
          </w:p>
        </w:tc>
        <w:tc>
          <w:tcPr>
            <w:tcW w:w="1480" w:type="dxa"/>
            <w:tcBorders>
              <w:top w:val="nil"/>
              <w:left w:val="nil"/>
              <w:bottom w:val="nil"/>
              <w:right w:val="nil"/>
            </w:tcBorders>
            <w:shd w:val="clear" w:color="auto" w:fill="auto"/>
            <w:noWrap/>
            <w:vAlign w:val="center"/>
            <w:hideMark/>
          </w:tcPr>
          <w:p w14:paraId="0FA70DA9"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16C3BF6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4,675</w:t>
            </w:r>
          </w:p>
        </w:tc>
        <w:tc>
          <w:tcPr>
            <w:tcW w:w="960" w:type="dxa"/>
            <w:tcBorders>
              <w:top w:val="nil"/>
              <w:left w:val="nil"/>
              <w:bottom w:val="nil"/>
              <w:right w:val="nil"/>
            </w:tcBorders>
            <w:shd w:val="clear" w:color="auto" w:fill="auto"/>
            <w:noWrap/>
            <w:vAlign w:val="center"/>
            <w:hideMark/>
          </w:tcPr>
          <w:p w14:paraId="6E93607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1,404</w:t>
            </w:r>
          </w:p>
        </w:tc>
      </w:tr>
      <w:tr w:rsidR="0002128F" w:rsidRPr="00F06568" w14:paraId="54CA77DD"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3AE951D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Finland (FI)</w:t>
            </w:r>
          </w:p>
        </w:tc>
        <w:tc>
          <w:tcPr>
            <w:tcW w:w="1300" w:type="dxa"/>
            <w:tcBorders>
              <w:top w:val="nil"/>
              <w:left w:val="nil"/>
              <w:bottom w:val="nil"/>
              <w:right w:val="nil"/>
            </w:tcBorders>
            <w:shd w:val="clear" w:color="auto" w:fill="auto"/>
            <w:noWrap/>
            <w:vAlign w:val="center"/>
            <w:hideMark/>
          </w:tcPr>
          <w:p w14:paraId="23F4806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66</w:t>
            </w:r>
          </w:p>
        </w:tc>
        <w:tc>
          <w:tcPr>
            <w:tcW w:w="1480" w:type="dxa"/>
            <w:tcBorders>
              <w:top w:val="nil"/>
              <w:left w:val="nil"/>
              <w:bottom w:val="nil"/>
              <w:right w:val="nil"/>
            </w:tcBorders>
            <w:shd w:val="clear" w:color="auto" w:fill="auto"/>
            <w:noWrap/>
            <w:vAlign w:val="center"/>
            <w:hideMark/>
          </w:tcPr>
          <w:p w14:paraId="75EF32E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7480C44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4,503</w:t>
            </w:r>
          </w:p>
        </w:tc>
        <w:tc>
          <w:tcPr>
            <w:tcW w:w="960" w:type="dxa"/>
            <w:tcBorders>
              <w:top w:val="nil"/>
              <w:left w:val="nil"/>
              <w:bottom w:val="nil"/>
              <w:right w:val="nil"/>
            </w:tcBorders>
            <w:shd w:val="clear" w:color="auto" w:fill="auto"/>
            <w:noWrap/>
            <w:vAlign w:val="center"/>
            <w:hideMark/>
          </w:tcPr>
          <w:p w14:paraId="0AF7858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955</w:t>
            </w:r>
          </w:p>
        </w:tc>
      </w:tr>
      <w:tr w:rsidR="0002128F" w:rsidRPr="00F06568" w14:paraId="53891096"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766541BB"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Slovak Republic (SK)</w:t>
            </w:r>
          </w:p>
        </w:tc>
        <w:tc>
          <w:tcPr>
            <w:tcW w:w="1300" w:type="dxa"/>
            <w:tcBorders>
              <w:top w:val="nil"/>
              <w:left w:val="nil"/>
              <w:bottom w:val="nil"/>
              <w:right w:val="nil"/>
            </w:tcBorders>
            <w:shd w:val="clear" w:color="auto" w:fill="auto"/>
            <w:noWrap/>
            <w:vAlign w:val="center"/>
            <w:hideMark/>
          </w:tcPr>
          <w:p w14:paraId="2597AB1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66</w:t>
            </w:r>
          </w:p>
        </w:tc>
        <w:tc>
          <w:tcPr>
            <w:tcW w:w="1480" w:type="dxa"/>
            <w:tcBorders>
              <w:top w:val="nil"/>
              <w:left w:val="nil"/>
              <w:bottom w:val="nil"/>
              <w:right w:val="nil"/>
            </w:tcBorders>
            <w:shd w:val="clear" w:color="auto" w:fill="auto"/>
            <w:noWrap/>
            <w:vAlign w:val="center"/>
            <w:hideMark/>
          </w:tcPr>
          <w:p w14:paraId="468AF9C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5C9C32A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3,537</w:t>
            </w:r>
          </w:p>
        </w:tc>
        <w:tc>
          <w:tcPr>
            <w:tcW w:w="960" w:type="dxa"/>
            <w:tcBorders>
              <w:top w:val="nil"/>
              <w:left w:val="nil"/>
              <w:bottom w:val="nil"/>
              <w:right w:val="nil"/>
            </w:tcBorders>
            <w:shd w:val="clear" w:color="auto" w:fill="auto"/>
            <w:noWrap/>
            <w:vAlign w:val="center"/>
            <w:hideMark/>
          </w:tcPr>
          <w:p w14:paraId="6F4F62A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2,164</w:t>
            </w:r>
          </w:p>
        </w:tc>
      </w:tr>
      <w:tr w:rsidR="0002128F" w:rsidRPr="00F06568" w14:paraId="66DF5E14"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C4E3BDC"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Chile</w:t>
            </w:r>
          </w:p>
        </w:tc>
        <w:tc>
          <w:tcPr>
            <w:tcW w:w="1300" w:type="dxa"/>
            <w:tcBorders>
              <w:top w:val="nil"/>
              <w:left w:val="nil"/>
              <w:bottom w:val="nil"/>
              <w:right w:val="nil"/>
            </w:tcBorders>
            <w:shd w:val="clear" w:color="auto" w:fill="auto"/>
            <w:noWrap/>
            <w:vAlign w:val="center"/>
            <w:hideMark/>
          </w:tcPr>
          <w:p w14:paraId="705B39F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66</w:t>
            </w:r>
          </w:p>
        </w:tc>
        <w:tc>
          <w:tcPr>
            <w:tcW w:w="1480" w:type="dxa"/>
            <w:tcBorders>
              <w:top w:val="nil"/>
              <w:left w:val="nil"/>
              <w:bottom w:val="nil"/>
              <w:right w:val="nil"/>
            </w:tcBorders>
            <w:shd w:val="clear" w:color="auto" w:fill="auto"/>
            <w:noWrap/>
            <w:vAlign w:val="center"/>
            <w:hideMark/>
          </w:tcPr>
          <w:p w14:paraId="76CAB64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59BFB90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3,342</w:t>
            </w:r>
          </w:p>
        </w:tc>
        <w:tc>
          <w:tcPr>
            <w:tcW w:w="960" w:type="dxa"/>
            <w:tcBorders>
              <w:top w:val="nil"/>
              <w:left w:val="nil"/>
              <w:bottom w:val="nil"/>
              <w:right w:val="nil"/>
            </w:tcBorders>
            <w:shd w:val="clear" w:color="auto" w:fill="auto"/>
            <w:noWrap/>
            <w:vAlign w:val="center"/>
            <w:hideMark/>
          </w:tcPr>
          <w:p w14:paraId="2B2934E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1,840</w:t>
            </w:r>
          </w:p>
        </w:tc>
      </w:tr>
      <w:tr w:rsidR="0002128F" w:rsidRPr="00F06568" w14:paraId="5D7DE2FA"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2290F24"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Estonia (EE)</w:t>
            </w:r>
          </w:p>
        </w:tc>
        <w:tc>
          <w:tcPr>
            <w:tcW w:w="1300" w:type="dxa"/>
            <w:tcBorders>
              <w:top w:val="nil"/>
              <w:left w:val="nil"/>
              <w:bottom w:val="nil"/>
              <w:right w:val="nil"/>
            </w:tcBorders>
            <w:shd w:val="clear" w:color="auto" w:fill="auto"/>
            <w:noWrap/>
            <w:vAlign w:val="center"/>
            <w:hideMark/>
          </w:tcPr>
          <w:p w14:paraId="1C36A4C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63</w:t>
            </w:r>
          </w:p>
        </w:tc>
        <w:tc>
          <w:tcPr>
            <w:tcW w:w="1480" w:type="dxa"/>
            <w:tcBorders>
              <w:top w:val="nil"/>
              <w:left w:val="nil"/>
              <w:bottom w:val="nil"/>
              <w:right w:val="nil"/>
            </w:tcBorders>
            <w:shd w:val="clear" w:color="auto" w:fill="auto"/>
            <w:noWrap/>
            <w:vAlign w:val="center"/>
            <w:hideMark/>
          </w:tcPr>
          <w:p w14:paraId="775D4CA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51535A8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5,235</w:t>
            </w:r>
          </w:p>
        </w:tc>
        <w:tc>
          <w:tcPr>
            <w:tcW w:w="960" w:type="dxa"/>
            <w:tcBorders>
              <w:top w:val="nil"/>
              <w:left w:val="nil"/>
              <w:bottom w:val="nil"/>
              <w:right w:val="nil"/>
            </w:tcBorders>
            <w:shd w:val="clear" w:color="auto" w:fill="auto"/>
            <w:noWrap/>
            <w:vAlign w:val="center"/>
            <w:hideMark/>
          </w:tcPr>
          <w:p w14:paraId="05C479B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2,342</w:t>
            </w:r>
          </w:p>
        </w:tc>
      </w:tr>
      <w:tr w:rsidR="0002128F" w:rsidRPr="00F06568" w14:paraId="1CA8E70B"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17982F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New Zealand</w:t>
            </w:r>
          </w:p>
        </w:tc>
        <w:tc>
          <w:tcPr>
            <w:tcW w:w="1300" w:type="dxa"/>
            <w:tcBorders>
              <w:top w:val="nil"/>
              <w:left w:val="nil"/>
              <w:bottom w:val="nil"/>
              <w:right w:val="nil"/>
            </w:tcBorders>
            <w:shd w:val="clear" w:color="auto" w:fill="auto"/>
            <w:noWrap/>
            <w:vAlign w:val="center"/>
            <w:hideMark/>
          </w:tcPr>
          <w:p w14:paraId="6DA0FD2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63</w:t>
            </w:r>
          </w:p>
        </w:tc>
        <w:tc>
          <w:tcPr>
            <w:tcW w:w="1480" w:type="dxa"/>
            <w:tcBorders>
              <w:top w:val="nil"/>
              <w:left w:val="nil"/>
              <w:bottom w:val="nil"/>
              <w:right w:val="nil"/>
            </w:tcBorders>
            <w:shd w:val="clear" w:color="auto" w:fill="auto"/>
            <w:noWrap/>
            <w:vAlign w:val="center"/>
            <w:hideMark/>
          </w:tcPr>
          <w:p w14:paraId="541D1524"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7AC0DAAB"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5,510</w:t>
            </w:r>
          </w:p>
        </w:tc>
        <w:tc>
          <w:tcPr>
            <w:tcW w:w="960" w:type="dxa"/>
            <w:tcBorders>
              <w:top w:val="nil"/>
              <w:left w:val="nil"/>
              <w:bottom w:val="nil"/>
              <w:right w:val="nil"/>
            </w:tcBorders>
            <w:shd w:val="clear" w:color="auto" w:fill="auto"/>
            <w:noWrap/>
            <w:vAlign w:val="center"/>
            <w:hideMark/>
          </w:tcPr>
          <w:p w14:paraId="5391D51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548</w:t>
            </w:r>
          </w:p>
        </w:tc>
      </w:tr>
      <w:tr w:rsidR="0002128F" w:rsidRPr="00F06568" w14:paraId="02920960"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16B4450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Singapore</w:t>
            </w:r>
          </w:p>
        </w:tc>
        <w:tc>
          <w:tcPr>
            <w:tcW w:w="1300" w:type="dxa"/>
            <w:tcBorders>
              <w:top w:val="nil"/>
              <w:left w:val="nil"/>
              <w:bottom w:val="nil"/>
              <w:right w:val="nil"/>
            </w:tcBorders>
            <w:shd w:val="clear" w:color="auto" w:fill="auto"/>
            <w:noWrap/>
            <w:vAlign w:val="center"/>
            <w:hideMark/>
          </w:tcPr>
          <w:p w14:paraId="1CC7C6B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63</w:t>
            </w:r>
          </w:p>
        </w:tc>
        <w:tc>
          <w:tcPr>
            <w:tcW w:w="1480" w:type="dxa"/>
            <w:tcBorders>
              <w:top w:val="nil"/>
              <w:left w:val="nil"/>
              <w:bottom w:val="nil"/>
              <w:right w:val="nil"/>
            </w:tcBorders>
            <w:shd w:val="clear" w:color="auto" w:fill="auto"/>
            <w:noWrap/>
            <w:vAlign w:val="center"/>
            <w:hideMark/>
          </w:tcPr>
          <w:p w14:paraId="371F8A1D"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50024B6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4,071</w:t>
            </w:r>
          </w:p>
        </w:tc>
        <w:tc>
          <w:tcPr>
            <w:tcW w:w="960" w:type="dxa"/>
            <w:tcBorders>
              <w:top w:val="nil"/>
              <w:left w:val="nil"/>
              <w:bottom w:val="nil"/>
              <w:right w:val="nil"/>
            </w:tcBorders>
            <w:shd w:val="clear" w:color="auto" w:fill="auto"/>
            <w:noWrap/>
            <w:vAlign w:val="center"/>
            <w:hideMark/>
          </w:tcPr>
          <w:p w14:paraId="0312C81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1,319</w:t>
            </w:r>
          </w:p>
        </w:tc>
      </w:tr>
      <w:tr w:rsidR="0002128F" w:rsidRPr="00F06568" w14:paraId="4DD09F45"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377E4925"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Slovenia</w:t>
            </w:r>
          </w:p>
        </w:tc>
        <w:tc>
          <w:tcPr>
            <w:tcW w:w="1300" w:type="dxa"/>
            <w:tcBorders>
              <w:top w:val="nil"/>
              <w:left w:val="nil"/>
              <w:bottom w:val="nil"/>
              <w:right w:val="nil"/>
            </w:tcBorders>
            <w:shd w:val="clear" w:color="auto" w:fill="auto"/>
            <w:noWrap/>
            <w:vAlign w:val="center"/>
            <w:hideMark/>
          </w:tcPr>
          <w:p w14:paraId="02C8F3C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62</w:t>
            </w:r>
          </w:p>
        </w:tc>
        <w:tc>
          <w:tcPr>
            <w:tcW w:w="1480" w:type="dxa"/>
            <w:tcBorders>
              <w:top w:val="nil"/>
              <w:left w:val="nil"/>
              <w:bottom w:val="nil"/>
              <w:right w:val="nil"/>
            </w:tcBorders>
            <w:shd w:val="clear" w:color="auto" w:fill="auto"/>
            <w:noWrap/>
            <w:vAlign w:val="center"/>
            <w:hideMark/>
          </w:tcPr>
          <w:p w14:paraId="723D7F6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3C4D3EEE"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3,995</w:t>
            </w:r>
          </w:p>
        </w:tc>
        <w:tc>
          <w:tcPr>
            <w:tcW w:w="960" w:type="dxa"/>
            <w:tcBorders>
              <w:top w:val="nil"/>
              <w:left w:val="nil"/>
              <w:bottom w:val="nil"/>
              <w:right w:val="nil"/>
            </w:tcBorders>
            <w:shd w:val="clear" w:color="auto" w:fill="auto"/>
            <w:noWrap/>
            <w:vAlign w:val="center"/>
            <w:hideMark/>
          </w:tcPr>
          <w:p w14:paraId="7A73F6D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1,288</w:t>
            </w:r>
          </w:p>
        </w:tc>
      </w:tr>
      <w:tr w:rsidR="0002128F" w:rsidRPr="00F06568" w14:paraId="743728CA"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577AF0C2"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Belgium (BE)</w:t>
            </w:r>
          </w:p>
        </w:tc>
        <w:tc>
          <w:tcPr>
            <w:tcW w:w="1300" w:type="dxa"/>
            <w:tcBorders>
              <w:top w:val="nil"/>
              <w:left w:val="nil"/>
              <w:bottom w:val="nil"/>
              <w:right w:val="nil"/>
            </w:tcBorders>
            <w:shd w:val="clear" w:color="auto" w:fill="auto"/>
            <w:noWrap/>
            <w:vAlign w:val="center"/>
            <w:hideMark/>
          </w:tcPr>
          <w:p w14:paraId="2273226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62</w:t>
            </w:r>
          </w:p>
        </w:tc>
        <w:tc>
          <w:tcPr>
            <w:tcW w:w="1480" w:type="dxa"/>
            <w:tcBorders>
              <w:top w:val="nil"/>
              <w:left w:val="nil"/>
              <w:bottom w:val="nil"/>
              <w:right w:val="nil"/>
            </w:tcBorders>
            <w:shd w:val="clear" w:color="auto" w:fill="auto"/>
            <w:noWrap/>
            <w:vAlign w:val="center"/>
            <w:hideMark/>
          </w:tcPr>
          <w:p w14:paraId="35FAF6A0"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77D4169D"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4,186</w:t>
            </w:r>
          </w:p>
        </w:tc>
        <w:tc>
          <w:tcPr>
            <w:tcW w:w="960" w:type="dxa"/>
            <w:tcBorders>
              <w:top w:val="nil"/>
              <w:left w:val="nil"/>
              <w:bottom w:val="nil"/>
              <w:right w:val="nil"/>
            </w:tcBorders>
            <w:shd w:val="clear" w:color="auto" w:fill="auto"/>
            <w:noWrap/>
            <w:vAlign w:val="center"/>
            <w:hideMark/>
          </w:tcPr>
          <w:p w14:paraId="1E74719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795</w:t>
            </w:r>
          </w:p>
        </w:tc>
      </w:tr>
      <w:tr w:rsidR="0002128F" w:rsidRPr="00F06568" w14:paraId="1997B126"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0324B34A"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Norway (NO)</w:t>
            </w:r>
          </w:p>
        </w:tc>
        <w:tc>
          <w:tcPr>
            <w:tcW w:w="1300" w:type="dxa"/>
            <w:tcBorders>
              <w:top w:val="nil"/>
              <w:left w:val="nil"/>
              <w:bottom w:val="nil"/>
              <w:right w:val="nil"/>
            </w:tcBorders>
            <w:shd w:val="clear" w:color="auto" w:fill="auto"/>
            <w:noWrap/>
            <w:vAlign w:val="center"/>
            <w:hideMark/>
          </w:tcPr>
          <w:p w14:paraId="31FED28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62</w:t>
            </w:r>
          </w:p>
        </w:tc>
        <w:tc>
          <w:tcPr>
            <w:tcW w:w="1480" w:type="dxa"/>
            <w:tcBorders>
              <w:top w:val="nil"/>
              <w:left w:val="nil"/>
              <w:bottom w:val="nil"/>
              <w:right w:val="nil"/>
            </w:tcBorders>
            <w:shd w:val="clear" w:color="auto" w:fill="auto"/>
            <w:noWrap/>
            <w:vAlign w:val="center"/>
            <w:hideMark/>
          </w:tcPr>
          <w:p w14:paraId="17E0860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1B828F5D"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4,342</w:t>
            </w:r>
          </w:p>
        </w:tc>
        <w:tc>
          <w:tcPr>
            <w:tcW w:w="960" w:type="dxa"/>
            <w:tcBorders>
              <w:top w:val="nil"/>
              <w:left w:val="nil"/>
              <w:bottom w:val="nil"/>
              <w:right w:val="nil"/>
            </w:tcBorders>
            <w:shd w:val="clear" w:color="auto" w:fill="auto"/>
            <w:noWrap/>
            <w:vAlign w:val="center"/>
            <w:hideMark/>
          </w:tcPr>
          <w:p w14:paraId="7AC2ADE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605</w:t>
            </w:r>
          </w:p>
        </w:tc>
      </w:tr>
      <w:tr w:rsidR="0002128F" w:rsidRPr="00F06568" w14:paraId="7C1EA1AD"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6B73B3ED"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Israel</w:t>
            </w:r>
          </w:p>
        </w:tc>
        <w:tc>
          <w:tcPr>
            <w:tcW w:w="1300" w:type="dxa"/>
            <w:tcBorders>
              <w:top w:val="nil"/>
              <w:left w:val="nil"/>
              <w:bottom w:val="nil"/>
              <w:right w:val="nil"/>
            </w:tcBorders>
            <w:shd w:val="clear" w:color="auto" w:fill="auto"/>
            <w:noWrap/>
            <w:vAlign w:val="center"/>
            <w:hideMark/>
          </w:tcPr>
          <w:p w14:paraId="50CA82FB"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61</w:t>
            </w:r>
          </w:p>
        </w:tc>
        <w:tc>
          <w:tcPr>
            <w:tcW w:w="1480" w:type="dxa"/>
            <w:tcBorders>
              <w:top w:val="nil"/>
              <w:left w:val="nil"/>
              <w:bottom w:val="nil"/>
              <w:right w:val="nil"/>
            </w:tcBorders>
            <w:shd w:val="clear" w:color="auto" w:fill="auto"/>
            <w:noWrap/>
            <w:vAlign w:val="center"/>
            <w:hideMark/>
          </w:tcPr>
          <w:p w14:paraId="040FC90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6C9EDB7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3,598</w:t>
            </w:r>
          </w:p>
        </w:tc>
        <w:tc>
          <w:tcPr>
            <w:tcW w:w="960" w:type="dxa"/>
            <w:tcBorders>
              <w:top w:val="nil"/>
              <w:left w:val="nil"/>
              <w:bottom w:val="nil"/>
              <w:right w:val="nil"/>
            </w:tcBorders>
            <w:shd w:val="clear" w:color="auto" w:fill="auto"/>
            <w:noWrap/>
            <w:vAlign w:val="center"/>
            <w:hideMark/>
          </w:tcPr>
          <w:p w14:paraId="25565599"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1,672</w:t>
            </w:r>
          </w:p>
        </w:tc>
      </w:tr>
      <w:tr w:rsidR="0002128F" w:rsidRPr="00F06568" w14:paraId="7E7C8CC2"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3E2D548C"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Canada (CA)</w:t>
            </w:r>
          </w:p>
        </w:tc>
        <w:tc>
          <w:tcPr>
            <w:tcW w:w="1300" w:type="dxa"/>
            <w:tcBorders>
              <w:top w:val="nil"/>
              <w:left w:val="nil"/>
              <w:bottom w:val="nil"/>
              <w:right w:val="nil"/>
            </w:tcBorders>
            <w:shd w:val="clear" w:color="auto" w:fill="auto"/>
            <w:vAlign w:val="center"/>
            <w:hideMark/>
          </w:tcPr>
          <w:p w14:paraId="6C114B8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59</w:t>
            </w:r>
          </w:p>
        </w:tc>
        <w:tc>
          <w:tcPr>
            <w:tcW w:w="1480" w:type="dxa"/>
            <w:tcBorders>
              <w:top w:val="nil"/>
              <w:left w:val="nil"/>
              <w:bottom w:val="nil"/>
              <w:right w:val="nil"/>
            </w:tcBorders>
            <w:shd w:val="clear" w:color="auto" w:fill="auto"/>
            <w:noWrap/>
            <w:vAlign w:val="center"/>
            <w:hideMark/>
          </w:tcPr>
          <w:p w14:paraId="6E8AB37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Minimal</w:t>
            </w:r>
          </w:p>
        </w:tc>
        <w:tc>
          <w:tcPr>
            <w:tcW w:w="1270" w:type="dxa"/>
            <w:tcBorders>
              <w:top w:val="nil"/>
              <w:left w:val="nil"/>
              <w:bottom w:val="nil"/>
              <w:right w:val="nil"/>
            </w:tcBorders>
            <w:shd w:val="clear" w:color="auto" w:fill="auto"/>
            <w:noWrap/>
            <w:vAlign w:val="center"/>
            <w:hideMark/>
          </w:tcPr>
          <w:p w14:paraId="5A138BA9"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21,189</w:t>
            </w:r>
          </w:p>
        </w:tc>
        <w:tc>
          <w:tcPr>
            <w:tcW w:w="960" w:type="dxa"/>
            <w:tcBorders>
              <w:top w:val="nil"/>
              <w:left w:val="nil"/>
              <w:bottom w:val="nil"/>
              <w:right w:val="nil"/>
            </w:tcBorders>
            <w:shd w:val="clear" w:color="auto" w:fill="auto"/>
            <w:noWrap/>
            <w:vAlign w:val="center"/>
            <w:hideMark/>
          </w:tcPr>
          <w:p w14:paraId="3AE1AB7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5,195</w:t>
            </w:r>
          </w:p>
        </w:tc>
      </w:tr>
      <w:tr w:rsidR="0002128F" w:rsidRPr="00F06568" w14:paraId="249DFF77"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0B30F115"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England + NI (E+N)</w:t>
            </w:r>
          </w:p>
        </w:tc>
        <w:tc>
          <w:tcPr>
            <w:tcW w:w="1300" w:type="dxa"/>
            <w:tcBorders>
              <w:top w:val="nil"/>
              <w:left w:val="nil"/>
              <w:bottom w:val="nil"/>
              <w:right w:val="nil"/>
            </w:tcBorders>
            <w:shd w:val="clear" w:color="auto" w:fill="auto"/>
            <w:noWrap/>
            <w:vAlign w:val="center"/>
            <w:hideMark/>
          </w:tcPr>
          <w:p w14:paraId="6F9D56D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59</w:t>
            </w:r>
          </w:p>
        </w:tc>
        <w:tc>
          <w:tcPr>
            <w:tcW w:w="1480" w:type="dxa"/>
            <w:tcBorders>
              <w:top w:val="nil"/>
              <w:left w:val="nil"/>
              <w:bottom w:val="nil"/>
              <w:right w:val="nil"/>
            </w:tcBorders>
            <w:shd w:val="clear" w:color="auto" w:fill="auto"/>
            <w:noWrap/>
            <w:vAlign w:val="center"/>
            <w:hideMark/>
          </w:tcPr>
          <w:p w14:paraId="021885DE"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01D4456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7,322</w:t>
            </w:r>
          </w:p>
        </w:tc>
        <w:tc>
          <w:tcPr>
            <w:tcW w:w="960" w:type="dxa"/>
            <w:tcBorders>
              <w:top w:val="nil"/>
              <w:left w:val="nil"/>
              <w:bottom w:val="nil"/>
              <w:right w:val="nil"/>
            </w:tcBorders>
            <w:shd w:val="clear" w:color="auto" w:fill="auto"/>
            <w:noWrap/>
            <w:vAlign w:val="center"/>
            <w:hideMark/>
          </w:tcPr>
          <w:p w14:paraId="477668C4"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1,475</w:t>
            </w:r>
          </w:p>
        </w:tc>
      </w:tr>
      <w:tr w:rsidR="0002128F" w:rsidRPr="00F06568" w14:paraId="30D8D686"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5C5E496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Poland (PL)</w:t>
            </w:r>
          </w:p>
        </w:tc>
        <w:tc>
          <w:tcPr>
            <w:tcW w:w="1300" w:type="dxa"/>
            <w:tcBorders>
              <w:top w:val="nil"/>
              <w:left w:val="nil"/>
              <w:bottom w:val="nil"/>
              <w:right w:val="nil"/>
            </w:tcBorders>
            <w:shd w:val="clear" w:color="auto" w:fill="auto"/>
            <w:noWrap/>
            <w:vAlign w:val="center"/>
            <w:hideMark/>
          </w:tcPr>
          <w:p w14:paraId="2831DD3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56</w:t>
            </w:r>
          </w:p>
        </w:tc>
        <w:tc>
          <w:tcPr>
            <w:tcW w:w="1480" w:type="dxa"/>
            <w:tcBorders>
              <w:top w:val="nil"/>
              <w:left w:val="nil"/>
              <w:bottom w:val="nil"/>
              <w:right w:val="nil"/>
            </w:tcBorders>
            <w:shd w:val="clear" w:color="auto" w:fill="auto"/>
            <w:noWrap/>
            <w:vAlign w:val="center"/>
            <w:hideMark/>
          </w:tcPr>
          <w:p w14:paraId="1C004BB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52648E6E"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5,992</w:t>
            </w:r>
          </w:p>
        </w:tc>
        <w:tc>
          <w:tcPr>
            <w:tcW w:w="960" w:type="dxa"/>
            <w:tcBorders>
              <w:top w:val="nil"/>
              <w:left w:val="nil"/>
              <w:bottom w:val="nil"/>
              <w:right w:val="nil"/>
            </w:tcBorders>
            <w:shd w:val="clear" w:color="auto" w:fill="auto"/>
            <w:noWrap/>
            <w:vAlign w:val="center"/>
            <w:hideMark/>
          </w:tcPr>
          <w:p w14:paraId="76B8F69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3,372</w:t>
            </w:r>
          </w:p>
        </w:tc>
      </w:tr>
      <w:tr w:rsidR="0002128F" w:rsidRPr="00F06568" w14:paraId="0A77770B"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09AA9A17"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Germany (DE)</w:t>
            </w:r>
          </w:p>
        </w:tc>
        <w:tc>
          <w:tcPr>
            <w:tcW w:w="1300" w:type="dxa"/>
            <w:tcBorders>
              <w:top w:val="nil"/>
              <w:left w:val="nil"/>
              <w:bottom w:val="nil"/>
              <w:right w:val="nil"/>
            </w:tcBorders>
            <w:shd w:val="clear" w:color="auto" w:fill="auto"/>
            <w:noWrap/>
            <w:vAlign w:val="center"/>
            <w:hideMark/>
          </w:tcPr>
          <w:p w14:paraId="70E61BCD"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55</w:t>
            </w:r>
          </w:p>
        </w:tc>
        <w:tc>
          <w:tcPr>
            <w:tcW w:w="1480" w:type="dxa"/>
            <w:tcBorders>
              <w:top w:val="nil"/>
              <w:left w:val="nil"/>
              <w:bottom w:val="nil"/>
              <w:right w:val="nil"/>
            </w:tcBorders>
            <w:shd w:val="clear" w:color="auto" w:fill="auto"/>
            <w:noWrap/>
            <w:vAlign w:val="center"/>
            <w:hideMark/>
          </w:tcPr>
          <w:p w14:paraId="46C5713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1F94706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4,541</w:t>
            </w:r>
          </w:p>
        </w:tc>
        <w:tc>
          <w:tcPr>
            <w:tcW w:w="960" w:type="dxa"/>
            <w:tcBorders>
              <w:top w:val="nil"/>
              <w:left w:val="nil"/>
              <w:bottom w:val="nil"/>
              <w:right w:val="nil"/>
            </w:tcBorders>
            <w:shd w:val="clear" w:color="auto" w:fill="auto"/>
            <w:noWrap/>
            <w:vAlign w:val="center"/>
            <w:hideMark/>
          </w:tcPr>
          <w:p w14:paraId="1CA8956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835</w:t>
            </w:r>
          </w:p>
        </w:tc>
      </w:tr>
      <w:tr w:rsidR="0002128F" w:rsidRPr="00F06568" w14:paraId="331B7332"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41E9B7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Italy (IT)</w:t>
            </w:r>
          </w:p>
        </w:tc>
        <w:tc>
          <w:tcPr>
            <w:tcW w:w="1300" w:type="dxa"/>
            <w:tcBorders>
              <w:top w:val="nil"/>
              <w:left w:val="nil"/>
              <w:bottom w:val="nil"/>
              <w:right w:val="nil"/>
            </w:tcBorders>
            <w:shd w:val="clear" w:color="auto" w:fill="auto"/>
            <w:noWrap/>
            <w:vAlign w:val="center"/>
            <w:hideMark/>
          </w:tcPr>
          <w:p w14:paraId="453E0B9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55</w:t>
            </w:r>
          </w:p>
        </w:tc>
        <w:tc>
          <w:tcPr>
            <w:tcW w:w="1480" w:type="dxa"/>
            <w:tcBorders>
              <w:top w:val="nil"/>
              <w:left w:val="nil"/>
              <w:bottom w:val="nil"/>
              <w:right w:val="nil"/>
            </w:tcBorders>
            <w:shd w:val="clear" w:color="auto" w:fill="auto"/>
            <w:noWrap/>
            <w:vAlign w:val="center"/>
            <w:hideMark/>
          </w:tcPr>
          <w:p w14:paraId="784FECB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2D38CCD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2,823</w:t>
            </w:r>
          </w:p>
        </w:tc>
        <w:tc>
          <w:tcPr>
            <w:tcW w:w="960" w:type="dxa"/>
            <w:tcBorders>
              <w:top w:val="nil"/>
              <w:left w:val="nil"/>
              <w:bottom w:val="nil"/>
              <w:right w:val="nil"/>
            </w:tcBorders>
            <w:shd w:val="clear" w:color="auto" w:fill="auto"/>
            <w:noWrap/>
            <w:vAlign w:val="center"/>
            <w:hideMark/>
          </w:tcPr>
          <w:p w14:paraId="771671D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1,763</w:t>
            </w:r>
          </w:p>
        </w:tc>
      </w:tr>
      <w:tr w:rsidR="0002128F" w:rsidRPr="00F06568" w14:paraId="0D532B59"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3F1F105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Lithuania</w:t>
            </w:r>
          </w:p>
        </w:tc>
        <w:tc>
          <w:tcPr>
            <w:tcW w:w="1300" w:type="dxa"/>
            <w:tcBorders>
              <w:top w:val="nil"/>
              <w:left w:val="nil"/>
              <w:bottom w:val="nil"/>
              <w:right w:val="nil"/>
            </w:tcBorders>
            <w:shd w:val="clear" w:color="auto" w:fill="auto"/>
            <w:noWrap/>
            <w:vAlign w:val="center"/>
            <w:hideMark/>
          </w:tcPr>
          <w:p w14:paraId="25C1D46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54</w:t>
            </w:r>
          </w:p>
        </w:tc>
        <w:tc>
          <w:tcPr>
            <w:tcW w:w="1480" w:type="dxa"/>
            <w:tcBorders>
              <w:top w:val="nil"/>
              <w:left w:val="nil"/>
              <w:bottom w:val="nil"/>
              <w:right w:val="nil"/>
            </w:tcBorders>
            <w:shd w:val="clear" w:color="auto" w:fill="auto"/>
            <w:noWrap/>
            <w:vAlign w:val="center"/>
            <w:hideMark/>
          </w:tcPr>
          <w:p w14:paraId="17FD8F1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756736E0"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3,677</w:t>
            </w:r>
          </w:p>
        </w:tc>
        <w:tc>
          <w:tcPr>
            <w:tcW w:w="960" w:type="dxa"/>
            <w:tcBorders>
              <w:top w:val="nil"/>
              <w:left w:val="nil"/>
              <w:bottom w:val="nil"/>
              <w:right w:val="nil"/>
            </w:tcBorders>
            <w:shd w:val="clear" w:color="auto" w:fill="auto"/>
            <w:noWrap/>
            <w:vAlign w:val="center"/>
            <w:hideMark/>
          </w:tcPr>
          <w:p w14:paraId="13B1213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1,371</w:t>
            </w:r>
          </w:p>
        </w:tc>
      </w:tr>
      <w:tr w:rsidR="0002128F" w:rsidRPr="00F06568" w14:paraId="527ACF77"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AB2A0F1"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Austria (AT)</w:t>
            </w:r>
          </w:p>
        </w:tc>
        <w:tc>
          <w:tcPr>
            <w:tcW w:w="1300" w:type="dxa"/>
            <w:tcBorders>
              <w:top w:val="nil"/>
              <w:left w:val="nil"/>
              <w:bottom w:val="nil"/>
              <w:right w:val="nil"/>
            </w:tcBorders>
            <w:shd w:val="clear" w:color="auto" w:fill="auto"/>
            <w:noWrap/>
            <w:vAlign w:val="center"/>
            <w:hideMark/>
          </w:tcPr>
          <w:p w14:paraId="41D50C7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53</w:t>
            </w:r>
          </w:p>
        </w:tc>
        <w:tc>
          <w:tcPr>
            <w:tcW w:w="1480" w:type="dxa"/>
            <w:tcBorders>
              <w:top w:val="nil"/>
              <w:left w:val="nil"/>
              <w:bottom w:val="nil"/>
              <w:right w:val="nil"/>
            </w:tcBorders>
            <w:shd w:val="clear" w:color="auto" w:fill="auto"/>
            <w:noWrap/>
            <w:vAlign w:val="center"/>
            <w:hideMark/>
          </w:tcPr>
          <w:p w14:paraId="254B7BE2"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5BDC5A5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3,855</w:t>
            </w:r>
          </w:p>
        </w:tc>
        <w:tc>
          <w:tcPr>
            <w:tcW w:w="960" w:type="dxa"/>
            <w:tcBorders>
              <w:top w:val="nil"/>
              <w:left w:val="nil"/>
              <w:bottom w:val="nil"/>
              <w:right w:val="nil"/>
            </w:tcBorders>
            <w:shd w:val="clear" w:color="auto" w:fill="auto"/>
            <w:noWrap/>
            <w:vAlign w:val="center"/>
            <w:hideMark/>
          </w:tcPr>
          <w:p w14:paraId="2F8312F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1,169</w:t>
            </w:r>
          </w:p>
        </w:tc>
      </w:tr>
      <w:tr w:rsidR="0002128F" w:rsidRPr="00F06568" w14:paraId="26550BF5"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C75E43E"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Greece</w:t>
            </w:r>
          </w:p>
        </w:tc>
        <w:tc>
          <w:tcPr>
            <w:tcW w:w="1300" w:type="dxa"/>
            <w:tcBorders>
              <w:top w:val="nil"/>
              <w:left w:val="nil"/>
              <w:bottom w:val="nil"/>
              <w:right w:val="nil"/>
            </w:tcBorders>
            <w:shd w:val="clear" w:color="auto" w:fill="auto"/>
            <w:noWrap/>
            <w:vAlign w:val="center"/>
            <w:hideMark/>
          </w:tcPr>
          <w:p w14:paraId="61C1FA7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52</w:t>
            </w:r>
          </w:p>
        </w:tc>
        <w:tc>
          <w:tcPr>
            <w:tcW w:w="1480" w:type="dxa"/>
            <w:tcBorders>
              <w:top w:val="nil"/>
              <w:left w:val="nil"/>
              <w:bottom w:val="nil"/>
              <w:right w:val="nil"/>
            </w:tcBorders>
            <w:shd w:val="clear" w:color="auto" w:fill="auto"/>
            <w:noWrap/>
            <w:vAlign w:val="center"/>
            <w:hideMark/>
          </w:tcPr>
          <w:p w14:paraId="69B255D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7993CBD4"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2,453</w:t>
            </w:r>
          </w:p>
        </w:tc>
        <w:tc>
          <w:tcPr>
            <w:tcW w:w="960" w:type="dxa"/>
            <w:tcBorders>
              <w:top w:val="nil"/>
              <w:left w:val="nil"/>
              <w:bottom w:val="nil"/>
              <w:right w:val="nil"/>
            </w:tcBorders>
            <w:shd w:val="clear" w:color="auto" w:fill="auto"/>
            <w:noWrap/>
            <w:vAlign w:val="center"/>
            <w:hideMark/>
          </w:tcPr>
          <w:p w14:paraId="35FF831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1,430</w:t>
            </w:r>
          </w:p>
        </w:tc>
      </w:tr>
      <w:tr w:rsidR="0002128F" w:rsidRPr="00F06568" w14:paraId="4FC82C27"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7B8807C"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Russia (RU)</w:t>
            </w:r>
          </w:p>
        </w:tc>
        <w:tc>
          <w:tcPr>
            <w:tcW w:w="1300" w:type="dxa"/>
            <w:tcBorders>
              <w:top w:val="nil"/>
              <w:left w:val="nil"/>
              <w:bottom w:val="nil"/>
              <w:right w:val="nil"/>
            </w:tcBorders>
            <w:shd w:val="clear" w:color="auto" w:fill="auto"/>
            <w:noWrap/>
            <w:vAlign w:val="center"/>
            <w:hideMark/>
          </w:tcPr>
          <w:p w14:paraId="6C25DDA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52</w:t>
            </w:r>
          </w:p>
        </w:tc>
        <w:tc>
          <w:tcPr>
            <w:tcW w:w="1480" w:type="dxa"/>
            <w:tcBorders>
              <w:top w:val="nil"/>
              <w:left w:val="nil"/>
              <w:bottom w:val="nil"/>
              <w:right w:val="nil"/>
            </w:tcBorders>
            <w:shd w:val="clear" w:color="auto" w:fill="auto"/>
            <w:noWrap/>
            <w:vAlign w:val="center"/>
            <w:hideMark/>
          </w:tcPr>
          <w:p w14:paraId="03B529E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Unknown</w:t>
            </w:r>
          </w:p>
        </w:tc>
        <w:tc>
          <w:tcPr>
            <w:tcW w:w="1270" w:type="dxa"/>
            <w:tcBorders>
              <w:top w:val="nil"/>
              <w:left w:val="nil"/>
              <w:bottom w:val="nil"/>
              <w:right w:val="nil"/>
            </w:tcBorders>
            <w:shd w:val="clear" w:color="auto" w:fill="auto"/>
            <w:noWrap/>
            <w:vAlign w:val="center"/>
            <w:hideMark/>
          </w:tcPr>
          <w:p w14:paraId="58149140"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2,851</w:t>
            </w:r>
          </w:p>
        </w:tc>
        <w:tc>
          <w:tcPr>
            <w:tcW w:w="960" w:type="dxa"/>
            <w:tcBorders>
              <w:top w:val="nil"/>
              <w:left w:val="nil"/>
              <w:bottom w:val="nil"/>
              <w:right w:val="nil"/>
            </w:tcBorders>
            <w:shd w:val="clear" w:color="auto" w:fill="auto"/>
            <w:noWrap/>
            <w:vAlign w:val="center"/>
            <w:hideMark/>
          </w:tcPr>
          <w:p w14:paraId="28152F6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1,041</w:t>
            </w:r>
          </w:p>
        </w:tc>
      </w:tr>
      <w:tr w:rsidR="0002128F" w:rsidRPr="00F06568" w14:paraId="1D99C788"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4D52B4AD"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Netherlands (NL)</w:t>
            </w:r>
          </w:p>
        </w:tc>
        <w:tc>
          <w:tcPr>
            <w:tcW w:w="1300" w:type="dxa"/>
            <w:tcBorders>
              <w:top w:val="nil"/>
              <w:left w:val="nil"/>
              <w:bottom w:val="nil"/>
              <w:right w:val="nil"/>
            </w:tcBorders>
            <w:shd w:val="clear" w:color="auto" w:fill="auto"/>
            <w:noWrap/>
            <w:vAlign w:val="center"/>
            <w:hideMark/>
          </w:tcPr>
          <w:p w14:paraId="78EA28E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51</w:t>
            </w:r>
          </w:p>
        </w:tc>
        <w:tc>
          <w:tcPr>
            <w:tcW w:w="1480" w:type="dxa"/>
            <w:tcBorders>
              <w:top w:val="nil"/>
              <w:left w:val="nil"/>
              <w:bottom w:val="nil"/>
              <w:right w:val="nil"/>
            </w:tcBorders>
            <w:shd w:val="clear" w:color="auto" w:fill="auto"/>
            <w:noWrap/>
            <w:vAlign w:val="center"/>
            <w:hideMark/>
          </w:tcPr>
          <w:p w14:paraId="4A2F76B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19EA13B0"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4,548</w:t>
            </w:r>
          </w:p>
        </w:tc>
        <w:tc>
          <w:tcPr>
            <w:tcW w:w="960" w:type="dxa"/>
            <w:tcBorders>
              <w:top w:val="nil"/>
              <w:left w:val="nil"/>
              <w:bottom w:val="nil"/>
              <w:right w:val="nil"/>
            </w:tcBorders>
            <w:shd w:val="clear" w:color="auto" w:fill="auto"/>
            <w:noWrap/>
            <w:vAlign w:val="center"/>
            <w:hideMark/>
          </w:tcPr>
          <w:p w14:paraId="44020C2C"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534</w:t>
            </w:r>
          </w:p>
        </w:tc>
      </w:tr>
      <w:tr w:rsidR="0002128F" w:rsidRPr="00F06568" w14:paraId="36E384E1"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F88743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Denmark (DK)</w:t>
            </w:r>
          </w:p>
        </w:tc>
        <w:tc>
          <w:tcPr>
            <w:tcW w:w="1300" w:type="dxa"/>
            <w:tcBorders>
              <w:top w:val="nil"/>
              <w:left w:val="nil"/>
              <w:bottom w:val="nil"/>
              <w:right w:val="nil"/>
            </w:tcBorders>
            <w:shd w:val="clear" w:color="auto" w:fill="auto"/>
            <w:noWrap/>
            <w:vAlign w:val="center"/>
            <w:hideMark/>
          </w:tcPr>
          <w:p w14:paraId="20DE2FB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50</w:t>
            </w:r>
          </w:p>
        </w:tc>
        <w:tc>
          <w:tcPr>
            <w:tcW w:w="1480" w:type="dxa"/>
            <w:tcBorders>
              <w:top w:val="nil"/>
              <w:left w:val="nil"/>
              <w:bottom w:val="nil"/>
              <w:right w:val="nil"/>
            </w:tcBorders>
            <w:shd w:val="clear" w:color="auto" w:fill="auto"/>
            <w:noWrap/>
            <w:vAlign w:val="center"/>
            <w:hideMark/>
          </w:tcPr>
          <w:p w14:paraId="06D9C7B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6BCE91F6"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6,098</w:t>
            </w:r>
          </w:p>
        </w:tc>
        <w:tc>
          <w:tcPr>
            <w:tcW w:w="960" w:type="dxa"/>
            <w:tcBorders>
              <w:top w:val="nil"/>
              <w:left w:val="nil"/>
              <w:bottom w:val="nil"/>
              <w:right w:val="nil"/>
            </w:tcBorders>
            <w:shd w:val="clear" w:color="auto" w:fill="auto"/>
            <w:noWrap/>
            <w:vAlign w:val="center"/>
            <w:hideMark/>
          </w:tcPr>
          <w:p w14:paraId="6EC28133"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1,187</w:t>
            </w:r>
          </w:p>
        </w:tc>
      </w:tr>
      <w:tr w:rsidR="0002128F" w:rsidRPr="00F06568" w14:paraId="33ADD6CB"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516D6F3F"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Japan (JP)</w:t>
            </w:r>
          </w:p>
        </w:tc>
        <w:tc>
          <w:tcPr>
            <w:tcW w:w="1300" w:type="dxa"/>
            <w:tcBorders>
              <w:top w:val="nil"/>
              <w:left w:val="nil"/>
              <w:bottom w:val="nil"/>
              <w:right w:val="nil"/>
            </w:tcBorders>
            <w:shd w:val="clear" w:color="auto" w:fill="auto"/>
            <w:noWrap/>
            <w:vAlign w:val="center"/>
            <w:hideMark/>
          </w:tcPr>
          <w:p w14:paraId="6E51B6F9"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50</w:t>
            </w:r>
          </w:p>
        </w:tc>
        <w:tc>
          <w:tcPr>
            <w:tcW w:w="1480" w:type="dxa"/>
            <w:tcBorders>
              <w:top w:val="nil"/>
              <w:left w:val="nil"/>
              <w:bottom w:val="nil"/>
              <w:right w:val="nil"/>
            </w:tcBorders>
            <w:shd w:val="clear" w:color="auto" w:fill="auto"/>
            <w:noWrap/>
            <w:vAlign w:val="center"/>
            <w:hideMark/>
          </w:tcPr>
          <w:p w14:paraId="4FE56EA9"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2FD31B25"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3,307</w:t>
            </w:r>
          </w:p>
        </w:tc>
        <w:tc>
          <w:tcPr>
            <w:tcW w:w="960" w:type="dxa"/>
            <w:tcBorders>
              <w:top w:val="nil"/>
              <w:left w:val="nil"/>
              <w:bottom w:val="nil"/>
              <w:right w:val="nil"/>
            </w:tcBorders>
            <w:shd w:val="clear" w:color="auto" w:fill="auto"/>
            <w:noWrap/>
            <w:vAlign w:val="center"/>
            <w:hideMark/>
          </w:tcPr>
          <w:p w14:paraId="50C5146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1,865</w:t>
            </w:r>
          </w:p>
        </w:tc>
      </w:tr>
      <w:tr w:rsidR="0002128F" w:rsidRPr="00F06568" w14:paraId="64399AFE" w14:textId="77777777" w:rsidTr="0002128F">
        <w:trPr>
          <w:trHeight w:val="315"/>
          <w:jc w:val="center"/>
        </w:trPr>
        <w:tc>
          <w:tcPr>
            <w:tcW w:w="3029" w:type="dxa"/>
            <w:tcBorders>
              <w:top w:val="nil"/>
              <w:left w:val="nil"/>
              <w:bottom w:val="nil"/>
              <w:right w:val="nil"/>
            </w:tcBorders>
            <w:shd w:val="clear" w:color="auto" w:fill="auto"/>
            <w:noWrap/>
            <w:vAlign w:val="center"/>
            <w:hideMark/>
          </w:tcPr>
          <w:p w14:paraId="2F15F5E0"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Spain (ES)</w:t>
            </w:r>
          </w:p>
        </w:tc>
        <w:tc>
          <w:tcPr>
            <w:tcW w:w="1300" w:type="dxa"/>
            <w:tcBorders>
              <w:top w:val="nil"/>
              <w:left w:val="nil"/>
              <w:bottom w:val="nil"/>
              <w:right w:val="nil"/>
            </w:tcBorders>
            <w:shd w:val="clear" w:color="auto" w:fill="auto"/>
            <w:noWrap/>
            <w:vAlign w:val="center"/>
            <w:hideMark/>
          </w:tcPr>
          <w:p w14:paraId="78865AD4"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48</w:t>
            </w:r>
          </w:p>
        </w:tc>
        <w:tc>
          <w:tcPr>
            <w:tcW w:w="1480" w:type="dxa"/>
            <w:tcBorders>
              <w:top w:val="nil"/>
              <w:left w:val="nil"/>
              <w:bottom w:val="nil"/>
              <w:right w:val="nil"/>
            </w:tcBorders>
            <w:shd w:val="clear" w:color="auto" w:fill="auto"/>
            <w:noWrap/>
            <w:vAlign w:val="center"/>
            <w:hideMark/>
          </w:tcPr>
          <w:p w14:paraId="555769A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nil"/>
              <w:right w:val="nil"/>
            </w:tcBorders>
            <w:shd w:val="clear" w:color="auto" w:fill="auto"/>
            <w:noWrap/>
            <w:vAlign w:val="center"/>
            <w:hideMark/>
          </w:tcPr>
          <w:p w14:paraId="157D286D"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3,950</w:t>
            </w:r>
          </w:p>
        </w:tc>
        <w:tc>
          <w:tcPr>
            <w:tcW w:w="960" w:type="dxa"/>
            <w:tcBorders>
              <w:top w:val="nil"/>
              <w:left w:val="nil"/>
              <w:bottom w:val="nil"/>
              <w:right w:val="nil"/>
            </w:tcBorders>
            <w:shd w:val="clear" w:color="auto" w:fill="auto"/>
            <w:noWrap/>
            <w:vAlign w:val="center"/>
            <w:hideMark/>
          </w:tcPr>
          <w:p w14:paraId="7D84A1A1"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2,019</w:t>
            </w:r>
          </w:p>
        </w:tc>
      </w:tr>
      <w:tr w:rsidR="0002128F" w:rsidRPr="00F06568" w14:paraId="38037BE1" w14:textId="77777777" w:rsidTr="0002128F">
        <w:trPr>
          <w:trHeight w:val="330"/>
          <w:jc w:val="center"/>
        </w:trPr>
        <w:tc>
          <w:tcPr>
            <w:tcW w:w="3029" w:type="dxa"/>
            <w:tcBorders>
              <w:top w:val="nil"/>
              <w:left w:val="nil"/>
              <w:bottom w:val="single" w:sz="8" w:space="0" w:color="auto"/>
              <w:right w:val="nil"/>
            </w:tcBorders>
            <w:shd w:val="clear" w:color="auto" w:fill="auto"/>
            <w:noWrap/>
            <w:vAlign w:val="center"/>
            <w:hideMark/>
          </w:tcPr>
          <w:p w14:paraId="10FBE5B5" w14:textId="77777777" w:rsidR="0002128F" w:rsidRPr="00F06568" w:rsidRDefault="0002128F" w:rsidP="0002128F">
            <w:pPr>
              <w:spacing w:after="0" w:line="240" w:lineRule="auto"/>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Sweden (SE)</w:t>
            </w:r>
          </w:p>
        </w:tc>
        <w:tc>
          <w:tcPr>
            <w:tcW w:w="1300" w:type="dxa"/>
            <w:tcBorders>
              <w:top w:val="nil"/>
              <w:left w:val="nil"/>
              <w:bottom w:val="single" w:sz="8" w:space="0" w:color="auto"/>
              <w:right w:val="nil"/>
            </w:tcBorders>
            <w:shd w:val="clear" w:color="auto" w:fill="auto"/>
            <w:noWrap/>
            <w:vAlign w:val="center"/>
            <w:hideMark/>
          </w:tcPr>
          <w:p w14:paraId="2AA805A8"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45</w:t>
            </w:r>
          </w:p>
        </w:tc>
        <w:tc>
          <w:tcPr>
            <w:tcW w:w="1480" w:type="dxa"/>
            <w:tcBorders>
              <w:top w:val="nil"/>
              <w:left w:val="nil"/>
              <w:bottom w:val="single" w:sz="8" w:space="0" w:color="auto"/>
              <w:right w:val="nil"/>
            </w:tcBorders>
            <w:shd w:val="clear" w:color="auto" w:fill="auto"/>
            <w:noWrap/>
            <w:vAlign w:val="center"/>
            <w:hideMark/>
          </w:tcPr>
          <w:p w14:paraId="0AEDBAA7"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Low</w:t>
            </w:r>
          </w:p>
        </w:tc>
        <w:tc>
          <w:tcPr>
            <w:tcW w:w="1270" w:type="dxa"/>
            <w:tcBorders>
              <w:top w:val="nil"/>
              <w:left w:val="nil"/>
              <w:bottom w:val="single" w:sz="8" w:space="0" w:color="auto"/>
              <w:right w:val="nil"/>
            </w:tcBorders>
            <w:shd w:val="clear" w:color="auto" w:fill="auto"/>
            <w:noWrap/>
            <w:vAlign w:val="center"/>
            <w:hideMark/>
          </w:tcPr>
          <w:p w14:paraId="5D1E4A1F"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 3,963</w:t>
            </w:r>
          </w:p>
        </w:tc>
        <w:tc>
          <w:tcPr>
            <w:tcW w:w="960" w:type="dxa"/>
            <w:tcBorders>
              <w:top w:val="nil"/>
              <w:left w:val="nil"/>
              <w:bottom w:val="single" w:sz="8" w:space="0" w:color="auto"/>
              <w:right w:val="nil"/>
            </w:tcBorders>
            <w:shd w:val="clear" w:color="auto" w:fill="auto"/>
            <w:noWrap/>
            <w:vAlign w:val="center"/>
            <w:hideMark/>
          </w:tcPr>
          <w:p w14:paraId="6E0E5C9A" w14:textId="77777777" w:rsidR="0002128F" w:rsidRPr="00F06568" w:rsidRDefault="0002128F" w:rsidP="0002128F">
            <w:pPr>
              <w:spacing w:after="0" w:line="240" w:lineRule="auto"/>
              <w:jc w:val="center"/>
              <w:rPr>
                <w:rFonts w:ascii="Times New Roman" w:eastAsia="Times New Roman" w:hAnsi="Times New Roman"/>
                <w:color w:val="000000"/>
                <w:sz w:val="24"/>
                <w:szCs w:val="24"/>
                <w:lang w:eastAsia="en-GB"/>
              </w:rPr>
            </w:pPr>
            <w:r w:rsidRPr="00F06568">
              <w:rPr>
                <w:rFonts w:ascii="Times New Roman" w:eastAsia="Times New Roman" w:hAnsi="Times New Roman"/>
                <w:color w:val="000000"/>
                <w:sz w:val="24"/>
                <w:szCs w:val="24"/>
                <w:lang w:eastAsia="en-GB"/>
              </w:rPr>
              <w:t>502 </w:t>
            </w:r>
          </w:p>
        </w:tc>
      </w:tr>
    </w:tbl>
    <w:p w14:paraId="4D01B807" w14:textId="570AD77F" w:rsidR="0002128F" w:rsidRDefault="0002128F" w:rsidP="0002128F">
      <w:pPr>
        <w:rPr>
          <w:rFonts w:ascii="Times New Roman" w:hAnsi="Times New Roman"/>
          <w:b/>
          <w:sz w:val="24"/>
          <w:szCs w:val="24"/>
        </w:rPr>
      </w:pPr>
    </w:p>
    <w:p w14:paraId="55F9FC73" w14:textId="67BEEB36" w:rsidR="004B2E52" w:rsidRDefault="004B2E52" w:rsidP="0002128F">
      <w:pPr>
        <w:rPr>
          <w:rFonts w:ascii="Times New Roman" w:hAnsi="Times New Roman"/>
          <w:b/>
          <w:sz w:val="24"/>
          <w:szCs w:val="24"/>
        </w:rPr>
      </w:pPr>
    </w:p>
    <w:p w14:paraId="22526B35" w14:textId="3B567D5B" w:rsidR="004B2E52" w:rsidRDefault="004B2E52" w:rsidP="0002128F">
      <w:pPr>
        <w:rPr>
          <w:rFonts w:ascii="Times New Roman" w:hAnsi="Times New Roman"/>
          <w:b/>
          <w:sz w:val="24"/>
          <w:szCs w:val="24"/>
        </w:rPr>
      </w:pPr>
    </w:p>
    <w:p w14:paraId="0013ED05" w14:textId="76ABC0B5" w:rsidR="004B2E52" w:rsidRDefault="004B2E52" w:rsidP="0002128F">
      <w:pPr>
        <w:rPr>
          <w:rFonts w:ascii="Times New Roman" w:hAnsi="Times New Roman"/>
          <w:b/>
          <w:sz w:val="24"/>
          <w:szCs w:val="24"/>
        </w:rPr>
      </w:pPr>
    </w:p>
    <w:p w14:paraId="360CE640" w14:textId="77777777" w:rsidR="004B2E52" w:rsidRDefault="004B2E52" w:rsidP="0002128F">
      <w:pPr>
        <w:rPr>
          <w:rFonts w:ascii="Times New Roman" w:hAnsi="Times New Roman"/>
          <w:b/>
          <w:sz w:val="24"/>
          <w:szCs w:val="24"/>
        </w:rPr>
      </w:pPr>
    </w:p>
    <w:p w14:paraId="6061BDF9" w14:textId="371CBEC7" w:rsidR="0002128F" w:rsidRDefault="007E2D59" w:rsidP="004B2E52">
      <w:pPr>
        <w:jc w:val="center"/>
        <w:rPr>
          <w:rFonts w:ascii="Times New Roman" w:hAnsi="Times New Roman"/>
          <w:b/>
          <w:sz w:val="24"/>
          <w:szCs w:val="24"/>
        </w:rPr>
      </w:pPr>
      <w:r>
        <w:rPr>
          <w:rFonts w:ascii="Times New Roman" w:hAnsi="Times New Roman"/>
          <w:b/>
          <w:sz w:val="24"/>
          <w:szCs w:val="24"/>
        </w:rPr>
        <w:t>Table B</w:t>
      </w:r>
      <w:r w:rsidR="00F52148">
        <w:rPr>
          <w:rFonts w:ascii="Times New Roman" w:hAnsi="Times New Roman"/>
          <w:b/>
          <w:sz w:val="24"/>
          <w:szCs w:val="24"/>
        </w:rPr>
        <w:t>2</w:t>
      </w:r>
      <w:r w:rsidR="0002128F">
        <w:rPr>
          <w:rFonts w:ascii="Times New Roman" w:hAnsi="Times New Roman"/>
          <w:b/>
          <w:sz w:val="24"/>
          <w:szCs w:val="24"/>
        </w:rPr>
        <w:t>. Inequality in performance on the financial PIAAC questions by educational attainment</w:t>
      </w:r>
    </w:p>
    <w:tbl>
      <w:tblPr>
        <w:tblW w:w="5095" w:type="pct"/>
        <w:tblInd w:w="-176" w:type="dxa"/>
        <w:tblLook w:val="04A0" w:firstRow="1" w:lastRow="0" w:firstColumn="1" w:lastColumn="0" w:noHBand="0" w:noVBand="1"/>
      </w:tblPr>
      <w:tblGrid>
        <w:gridCol w:w="1392"/>
        <w:gridCol w:w="982"/>
        <w:gridCol w:w="972"/>
        <w:gridCol w:w="981"/>
        <w:gridCol w:w="971"/>
        <w:gridCol w:w="981"/>
        <w:gridCol w:w="971"/>
        <w:gridCol w:w="981"/>
        <w:gridCol w:w="971"/>
      </w:tblGrid>
      <w:tr w:rsidR="0002128F" w:rsidRPr="002E02D9" w14:paraId="42CDB96A" w14:textId="77777777" w:rsidTr="00110ADE">
        <w:trPr>
          <w:trHeight w:val="300"/>
        </w:trPr>
        <w:tc>
          <w:tcPr>
            <w:tcW w:w="836" w:type="pct"/>
            <w:tcBorders>
              <w:top w:val="single" w:sz="4" w:space="0" w:color="auto"/>
              <w:left w:val="nil"/>
              <w:bottom w:val="nil"/>
              <w:right w:val="nil"/>
            </w:tcBorders>
            <w:shd w:val="clear" w:color="auto" w:fill="auto"/>
            <w:noWrap/>
            <w:vAlign w:val="bottom"/>
            <w:hideMark/>
          </w:tcPr>
          <w:p w14:paraId="20C1D805" w14:textId="77777777" w:rsidR="0002128F" w:rsidRPr="002E02D9" w:rsidRDefault="0002128F" w:rsidP="0002128F">
            <w:pPr>
              <w:spacing w:after="0" w:line="240" w:lineRule="auto"/>
              <w:rPr>
                <w:rFonts w:ascii="Times New Roman" w:eastAsia="Times New Roman" w:hAnsi="Times New Roman"/>
                <w:b/>
                <w:bCs/>
                <w:lang w:eastAsia="en-GB"/>
              </w:rPr>
            </w:pPr>
            <w:r w:rsidRPr="002E02D9">
              <w:rPr>
                <w:rFonts w:ascii="Times New Roman" w:eastAsia="Times New Roman" w:hAnsi="Times New Roman"/>
                <w:b/>
                <w:bCs/>
                <w:lang w:eastAsia="en-GB"/>
              </w:rPr>
              <w:t> </w:t>
            </w:r>
          </w:p>
        </w:tc>
        <w:tc>
          <w:tcPr>
            <w:tcW w:w="1041" w:type="pct"/>
            <w:gridSpan w:val="2"/>
            <w:tcBorders>
              <w:top w:val="single" w:sz="4" w:space="0" w:color="auto"/>
              <w:left w:val="nil"/>
              <w:bottom w:val="nil"/>
              <w:right w:val="dashed" w:sz="8" w:space="0" w:color="000000"/>
            </w:tcBorders>
            <w:shd w:val="clear" w:color="auto" w:fill="auto"/>
            <w:noWrap/>
            <w:vAlign w:val="bottom"/>
            <w:hideMark/>
          </w:tcPr>
          <w:p w14:paraId="4788F422"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Item A</w:t>
            </w:r>
          </w:p>
        </w:tc>
        <w:tc>
          <w:tcPr>
            <w:tcW w:w="1041" w:type="pct"/>
            <w:gridSpan w:val="2"/>
            <w:tcBorders>
              <w:top w:val="single" w:sz="4" w:space="0" w:color="auto"/>
              <w:left w:val="nil"/>
              <w:bottom w:val="nil"/>
              <w:right w:val="nil"/>
            </w:tcBorders>
            <w:shd w:val="clear" w:color="auto" w:fill="auto"/>
            <w:noWrap/>
            <w:vAlign w:val="bottom"/>
            <w:hideMark/>
          </w:tcPr>
          <w:p w14:paraId="6C0A9EA8"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Item B</w:t>
            </w:r>
          </w:p>
        </w:tc>
        <w:tc>
          <w:tcPr>
            <w:tcW w:w="1041" w:type="pct"/>
            <w:gridSpan w:val="2"/>
            <w:tcBorders>
              <w:top w:val="single" w:sz="4" w:space="0" w:color="auto"/>
              <w:left w:val="dashed" w:sz="8" w:space="0" w:color="auto"/>
              <w:bottom w:val="nil"/>
              <w:right w:val="dashed" w:sz="8" w:space="0" w:color="000000"/>
            </w:tcBorders>
            <w:shd w:val="clear" w:color="auto" w:fill="auto"/>
            <w:noWrap/>
            <w:vAlign w:val="bottom"/>
            <w:hideMark/>
          </w:tcPr>
          <w:p w14:paraId="6E7578DB"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Item C</w:t>
            </w:r>
          </w:p>
        </w:tc>
        <w:tc>
          <w:tcPr>
            <w:tcW w:w="1041" w:type="pct"/>
            <w:gridSpan w:val="2"/>
            <w:tcBorders>
              <w:top w:val="single" w:sz="4" w:space="0" w:color="auto"/>
              <w:left w:val="nil"/>
              <w:bottom w:val="nil"/>
              <w:right w:val="nil"/>
            </w:tcBorders>
            <w:shd w:val="clear" w:color="auto" w:fill="auto"/>
            <w:noWrap/>
            <w:vAlign w:val="bottom"/>
            <w:hideMark/>
          </w:tcPr>
          <w:p w14:paraId="2BAA6411"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Item D</w:t>
            </w:r>
          </w:p>
        </w:tc>
      </w:tr>
      <w:tr w:rsidR="0002128F" w:rsidRPr="002E02D9" w14:paraId="22A7EAB5" w14:textId="77777777" w:rsidTr="00110ADE">
        <w:trPr>
          <w:trHeight w:val="300"/>
        </w:trPr>
        <w:tc>
          <w:tcPr>
            <w:tcW w:w="836" w:type="pct"/>
            <w:tcBorders>
              <w:top w:val="nil"/>
              <w:left w:val="nil"/>
              <w:bottom w:val="single" w:sz="4" w:space="0" w:color="auto"/>
              <w:right w:val="nil"/>
            </w:tcBorders>
            <w:shd w:val="clear" w:color="auto" w:fill="auto"/>
            <w:noWrap/>
            <w:vAlign w:val="bottom"/>
            <w:hideMark/>
          </w:tcPr>
          <w:p w14:paraId="694EFE28" w14:textId="77777777" w:rsidR="0002128F" w:rsidRPr="002E02D9" w:rsidRDefault="0002128F" w:rsidP="0002128F">
            <w:pPr>
              <w:spacing w:after="0" w:line="240" w:lineRule="auto"/>
              <w:rPr>
                <w:rFonts w:ascii="Times New Roman" w:eastAsia="Times New Roman" w:hAnsi="Times New Roman"/>
                <w:b/>
                <w:bCs/>
                <w:lang w:eastAsia="en-GB"/>
              </w:rPr>
            </w:pPr>
            <w:r w:rsidRPr="002E02D9">
              <w:rPr>
                <w:rFonts w:ascii="Times New Roman" w:eastAsia="Times New Roman" w:hAnsi="Times New Roman"/>
                <w:b/>
                <w:bCs/>
                <w:lang w:eastAsia="en-GB"/>
              </w:rPr>
              <w:t> </w:t>
            </w:r>
          </w:p>
        </w:tc>
        <w:tc>
          <w:tcPr>
            <w:tcW w:w="523" w:type="pct"/>
            <w:tcBorders>
              <w:top w:val="nil"/>
              <w:left w:val="nil"/>
              <w:bottom w:val="single" w:sz="4" w:space="0" w:color="auto"/>
              <w:right w:val="nil"/>
            </w:tcBorders>
            <w:shd w:val="clear" w:color="auto" w:fill="auto"/>
            <w:noWrap/>
            <w:vAlign w:val="bottom"/>
            <w:hideMark/>
          </w:tcPr>
          <w:p w14:paraId="16793EE4"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Lower CI</w:t>
            </w:r>
          </w:p>
        </w:tc>
        <w:tc>
          <w:tcPr>
            <w:tcW w:w="518" w:type="pct"/>
            <w:tcBorders>
              <w:top w:val="nil"/>
              <w:left w:val="nil"/>
              <w:bottom w:val="single" w:sz="4" w:space="0" w:color="auto"/>
              <w:right w:val="dashed" w:sz="8" w:space="0" w:color="auto"/>
            </w:tcBorders>
            <w:shd w:val="clear" w:color="auto" w:fill="auto"/>
            <w:noWrap/>
            <w:vAlign w:val="bottom"/>
            <w:hideMark/>
          </w:tcPr>
          <w:p w14:paraId="446E7C0E"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Upper CI</w:t>
            </w:r>
          </w:p>
        </w:tc>
        <w:tc>
          <w:tcPr>
            <w:tcW w:w="523" w:type="pct"/>
            <w:tcBorders>
              <w:top w:val="nil"/>
              <w:left w:val="nil"/>
              <w:bottom w:val="single" w:sz="4" w:space="0" w:color="auto"/>
              <w:right w:val="nil"/>
            </w:tcBorders>
            <w:shd w:val="clear" w:color="auto" w:fill="auto"/>
            <w:noWrap/>
            <w:vAlign w:val="bottom"/>
            <w:hideMark/>
          </w:tcPr>
          <w:p w14:paraId="5D9A0D03"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Lower CI</w:t>
            </w:r>
          </w:p>
        </w:tc>
        <w:tc>
          <w:tcPr>
            <w:tcW w:w="518" w:type="pct"/>
            <w:tcBorders>
              <w:top w:val="nil"/>
              <w:left w:val="nil"/>
              <w:bottom w:val="single" w:sz="4" w:space="0" w:color="auto"/>
              <w:right w:val="nil"/>
            </w:tcBorders>
            <w:shd w:val="clear" w:color="auto" w:fill="auto"/>
            <w:noWrap/>
            <w:vAlign w:val="bottom"/>
            <w:hideMark/>
          </w:tcPr>
          <w:p w14:paraId="79F20374"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Upper CI</w:t>
            </w:r>
          </w:p>
        </w:tc>
        <w:tc>
          <w:tcPr>
            <w:tcW w:w="523" w:type="pct"/>
            <w:tcBorders>
              <w:top w:val="nil"/>
              <w:left w:val="dashed" w:sz="8" w:space="0" w:color="auto"/>
              <w:bottom w:val="single" w:sz="4" w:space="0" w:color="auto"/>
              <w:right w:val="nil"/>
            </w:tcBorders>
            <w:shd w:val="clear" w:color="auto" w:fill="auto"/>
            <w:noWrap/>
            <w:vAlign w:val="bottom"/>
            <w:hideMark/>
          </w:tcPr>
          <w:p w14:paraId="547B7166"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Lower CI</w:t>
            </w:r>
          </w:p>
        </w:tc>
        <w:tc>
          <w:tcPr>
            <w:tcW w:w="518" w:type="pct"/>
            <w:tcBorders>
              <w:top w:val="nil"/>
              <w:left w:val="nil"/>
              <w:bottom w:val="single" w:sz="4" w:space="0" w:color="auto"/>
              <w:right w:val="dashed" w:sz="8" w:space="0" w:color="auto"/>
            </w:tcBorders>
            <w:shd w:val="clear" w:color="auto" w:fill="auto"/>
            <w:noWrap/>
            <w:vAlign w:val="bottom"/>
            <w:hideMark/>
          </w:tcPr>
          <w:p w14:paraId="1EBA446D"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Upper CI</w:t>
            </w:r>
          </w:p>
        </w:tc>
        <w:tc>
          <w:tcPr>
            <w:tcW w:w="523" w:type="pct"/>
            <w:tcBorders>
              <w:top w:val="nil"/>
              <w:left w:val="nil"/>
              <w:bottom w:val="single" w:sz="4" w:space="0" w:color="auto"/>
              <w:right w:val="nil"/>
            </w:tcBorders>
            <w:shd w:val="clear" w:color="auto" w:fill="auto"/>
            <w:noWrap/>
            <w:vAlign w:val="bottom"/>
            <w:hideMark/>
          </w:tcPr>
          <w:p w14:paraId="6ADFD26D"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Lower CI</w:t>
            </w:r>
          </w:p>
        </w:tc>
        <w:tc>
          <w:tcPr>
            <w:tcW w:w="518" w:type="pct"/>
            <w:tcBorders>
              <w:top w:val="nil"/>
              <w:left w:val="nil"/>
              <w:bottom w:val="single" w:sz="4" w:space="0" w:color="auto"/>
              <w:right w:val="nil"/>
            </w:tcBorders>
            <w:shd w:val="clear" w:color="auto" w:fill="auto"/>
            <w:noWrap/>
            <w:vAlign w:val="bottom"/>
            <w:hideMark/>
          </w:tcPr>
          <w:p w14:paraId="27988EB8" w14:textId="77777777" w:rsidR="0002128F" w:rsidRPr="002E02D9" w:rsidRDefault="0002128F" w:rsidP="0002128F">
            <w:pPr>
              <w:spacing w:after="0" w:line="240" w:lineRule="auto"/>
              <w:jc w:val="center"/>
              <w:rPr>
                <w:rFonts w:ascii="Times New Roman" w:eastAsia="Times New Roman" w:hAnsi="Times New Roman"/>
                <w:b/>
                <w:bCs/>
                <w:lang w:eastAsia="en-GB"/>
              </w:rPr>
            </w:pPr>
            <w:r w:rsidRPr="002E02D9">
              <w:rPr>
                <w:rFonts w:ascii="Times New Roman" w:eastAsia="Times New Roman" w:hAnsi="Times New Roman"/>
                <w:b/>
                <w:bCs/>
                <w:lang w:eastAsia="en-GB"/>
              </w:rPr>
              <w:t>Upper CI</w:t>
            </w:r>
          </w:p>
        </w:tc>
      </w:tr>
      <w:tr w:rsidR="0002128F" w:rsidRPr="002E02D9" w14:paraId="3ED13FA6" w14:textId="77777777" w:rsidTr="00110ADE">
        <w:trPr>
          <w:trHeight w:val="300"/>
        </w:trPr>
        <w:tc>
          <w:tcPr>
            <w:tcW w:w="836" w:type="pct"/>
            <w:tcBorders>
              <w:top w:val="nil"/>
              <w:left w:val="nil"/>
              <w:bottom w:val="nil"/>
              <w:right w:val="nil"/>
            </w:tcBorders>
            <w:shd w:val="clear" w:color="auto" w:fill="auto"/>
            <w:noWrap/>
            <w:vAlign w:val="bottom"/>
            <w:hideMark/>
          </w:tcPr>
          <w:p w14:paraId="1EE3EEA2"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France</w:t>
            </w:r>
          </w:p>
        </w:tc>
        <w:tc>
          <w:tcPr>
            <w:tcW w:w="523" w:type="pct"/>
            <w:tcBorders>
              <w:top w:val="nil"/>
              <w:left w:val="nil"/>
              <w:bottom w:val="nil"/>
              <w:right w:val="nil"/>
            </w:tcBorders>
            <w:shd w:val="clear" w:color="000000" w:fill="FF0C07"/>
            <w:noWrap/>
            <w:vAlign w:val="bottom"/>
            <w:hideMark/>
          </w:tcPr>
          <w:p w14:paraId="29467E4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dashed" w:sz="8" w:space="0" w:color="auto"/>
            </w:tcBorders>
            <w:shd w:val="clear" w:color="000000" w:fill="FF0000"/>
            <w:noWrap/>
            <w:vAlign w:val="bottom"/>
            <w:hideMark/>
          </w:tcPr>
          <w:p w14:paraId="1066C02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41%</w:t>
            </w:r>
          </w:p>
        </w:tc>
        <w:tc>
          <w:tcPr>
            <w:tcW w:w="523" w:type="pct"/>
            <w:tcBorders>
              <w:top w:val="single" w:sz="4" w:space="0" w:color="auto"/>
              <w:left w:val="dashed" w:sz="8" w:space="0" w:color="auto"/>
              <w:bottom w:val="nil"/>
              <w:right w:val="nil"/>
            </w:tcBorders>
            <w:shd w:val="clear" w:color="000000" w:fill="FF502D"/>
            <w:noWrap/>
            <w:vAlign w:val="bottom"/>
            <w:hideMark/>
          </w:tcPr>
          <w:p w14:paraId="50E5B27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42%</w:t>
            </w:r>
          </w:p>
        </w:tc>
        <w:tc>
          <w:tcPr>
            <w:tcW w:w="518" w:type="pct"/>
            <w:tcBorders>
              <w:top w:val="single" w:sz="4" w:space="0" w:color="auto"/>
              <w:left w:val="nil"/>
              <w:bottom w:val="nil"/>
              <w:right w:val="dashed" w:sz="8" w:space="0" w:color="auto"/>
            </w:tcBorders>
            <w:shd w:val="clear" w:color="000000" w:fill="FF5E35"/>
            <w:noWrap/>
            <w:vAlign w:val="bottom"/>
            <w:hideMark/>
          </w:tcPr>
          <w:p w14:paraId="16FD52F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51%</w:t>
            </w:r>
          </w:p>
        </w:tc>
        <w:tc>
          <w:tcPr>
            <w:tcW w:w="523" w:type="pct"/>
            <w:tcBorders>
              <w:top w:val="nil"/>
              <w:left w:val="dashed" w:sz="8" w:space="0" w:color="auto"/>
              <w:bottom w:val="nil"/>
              <w:right w:val="nil"/>
            </w:tcBorders>
            <w:shd w:val="clear" w:color="000000" w:fill="FF0604"/>
            <w:noWrap/>
            <w:vAlign w:val="bottom"/>
            <w:hideMark/>
          </w:tcPr>
          <w:p w14:paraId="0F6449E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49%</w:t>
            </w:r>
          </w:p>
        </w:tc>
        <w:tc>
          <w:tcPr>
            <w:tcW w:w="518" w:type="pct"/>
            <w:tcBorders>
              <w:top w:val="nil"/>
              <w:left w:val="nil"/>
              <w:bottom w:val="nil"/>
              <w:right w:val="dashed" w:sz="8" w:space="0" w:color="auto"/>
            </w:tcBorders>
            <w:shd w:val="clear" w:color="000000" w:fill="FF2F1B"/>
            <w:noWrap/>
            <w:vAlign w:val="bottom"/>
            <w:hideMark/>
          </w:tcPr>
          <w:p w14:paraId="15743F5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58%</w:t>
            </w:r>
          </w:p>
        </w:tc>
        <w:tc>
          <w:tcPr>
            <w:tcW w:w="523" w:type="pct"/>
            <w:tcBorders>
              <w:top w:val="nil"/>
              <w:left w:val="nil"/>
              <w:bottom w:val="nil"/>
              <w:right w:val="nil"/>
            </w:tcBorders>
            <w:shd w:val="clear" w:color="000000" w:fill="FF0000"/>
            <w:noWrap/>
            <w:vAlign w:val="bottom"/>
            <w:hideMark/>
          </w:tcPr>
          <w:p w14:paraId="27AFDD2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52%</w:t>
            </w:r>
          </w:p>
        </w:tc>
        <w:tc>
          <w:tcPr>
            <w:tcW w:w="518" w:type="pct"/>
            <w:tcBorders>
              <w:top w:val="nil"/>
              <w:left w:val="nil"/>
              <w:bottom w:val="nil"/>
              <w:right w:val="nil"/>
            </w:tcBorders>
            <w:shd w:val="clear" w:color="000000" w:fill="FF0000"/>
            <w:noWrap/>
            <w:vAlign w:val="bottom"/>
            <w:hideMark/>
          </w:tcPr>
          <w:p w14:paraId="20C4F3F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59%</w:t>
            </w:r>
          </w:p>
        </w:tc>
      </w:tr>
      <w:tr w:rsidR="0002128F" w:rsidRPr="002E02D9" w14:paraId="164016D9" w14:textId="77777777" w:rsidTr="00110ADE">
        <w:trPr>
          <w:trHeight w:val="300"/>
        </w:trPr>
        <w:tc>
          <w:tcPr>
            <w:tcW w:w="836" w:type="pct"/>
            <w:tcBorders>
              <w:top w:val="nil"/>
              <w:left w:val="nil"/>
              <w:bottom w:val="nil"/>
              <w:right w:val="nil"/>
            </w:tcBorders>
            <w:shd w:val="clear" w:color="auto" w:fill="auto"/>
            <w:noWrap/>
            <w:vAlign w:val="bottom"/>
            <w:hideMark/>
          </w:tcPr>
          <w:p w14:paraId="7C839E1D"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Singapore</w:t>
            </w:r>
          </w:p>
        </w:tc>
        <w:tc>
          <w:tcPr>
            <w:tcW w:w="523" w:type="pct"/>
            <w:tcBorders>
              <w:top w:val="nil"/>
              <w:left w:val="nil"/>
              <w:bottom w:val="nil"/>
              <w:right w:val="nil"/>
            </w:tcBorders>
            <w:shd w:val="clear" w:color="000000" w:fill="FF0000"/>
            <w:noWrap/>
            <w:vAlign w:val="bottom"/>
            <w:hideMark/>
          </w:tcPr>
          <w:p w14:paraId="6055C46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dashed" w:sz="8" w:space="0" w:color="auto"/>
            </w:tcBorders>
            <w:shd w:val="clear" w:color="000000" w:fill="FF0F09"/>
            <w:noWrap/>
            <w:vAlign w:val="bottom"/>
            <w:hideMark/>
          </w:tcPr>
          <w:p w14:paraId="555DA09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40%</w:t>
            </w:r>
          </w:p>
        </w:tc>
        <w:tc>
          <w:tcPr>
            <w:tcW w:w="523" w:type="pct"/>
            <w:tcBorders>
              <w:top w:val="nil"/>
              <w:left w:val="dashed" w:sz="8" w:space="0" w:color="auto"/>
              <w:bottom w:val="nil"/>
              <w:right w:val="nil"/>
            </w:tcBorders>
            <w:shd w:val="clear" w:color="000000" w:fill="FF0000"/>
            <w:noWrap/>
            <w:vAlign w:val="bottom"/>
            <w:hideMark/>
          </w:tcPr>
          <w:p w14:paraId="03E627D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52%</w:t>
            </w:r>
          </w:p>
        </w:tc>
        <w:tc>
          <w:tcPr>
            <w:tcW w:w="518" w:type="pct"/>
            <w:tcBorders>
              <w:top w:val="nil"/>
              <w:left w:val="nil"/>
              <w:bottom w:val="nil"/>
              <w:right w:val="dashed" w:sz="8" w:space="0" w:color="auto"/>
            </w:tcBorders>
            <w:shd w:val="clear" w:color="000000" w:fill="FF0000"/>
            <w:noWrap/>
            <w:vAlign w:val="bottom"/>
            <w:hideMark/>
          </w:tcPr>
          <w:p w14:paraId="2F92D69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62%</w:t>
            </w:r>
          </w:p>
        </w:tc>
        <w:tc>
          <w:tcPr>
            <w:tcW w:w="523" w:type="pct"/>
            <w:tcBorders>
              <w:top w:val="nil"/>
              <w:left w:val="dashed" w:sz="8" w:space="0" w:color="auto"/>
              <w:bottom w:val="nil"/>
              <w:right w:val="nil"/>
            </w:tcBorders>
            <w:shd w:val="clear" w:color="000000" w:fill="FF0000"/>
            <w:noWrap/>
            <w:vAlign w:val="bottom"/>
            <w:hideMark/>
          </w:tcPr>
          <w:p w14:paraId="2F3F523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50%</w:t>
            </w:r>
          </w:p>
        </w:tc>
        <w:tc>
          <w:tcPr>
            <w:tcW w:w="518" w:type="pct"/>
            <w:tcBorders>
              <w:top w:val="nil"/>
              <w:left w:val="nil"/>
              <w:bottom w:val="nil"/>
              <w:right w:val="dashed" w:sz="8" w:space="0" w:color="auto"/>
            </w:tcBorders>
            <w:shd w:val="clear" w:color="000000" w:fill="FF0000"/>
            <w:noWrap/>
            <w:vAlign w:val="bottom"/>
            <w:hideMark/>
          </w:tcPr>
          <w:p w14:paraId="2B430A3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63%</w:t>
            </w:r>
          </w:p>
        </w:tc>
        <w:tc>
          <w:tcPr>
            <w:tcW w:w="523" w:type="pct"/>
            <w:tcBorders>
              <w:top w:val="nil"/>
              <w:left w:val="nil"/>
              <w:bottom w:val="nil"/>
              <w:right w:val="nil"/>
            </w:tcBorders>
            <w:shd w:val="clear" w:color="000000" w:fill="FF5A33"/>
            <w:noWrap/>
            <w:vAlign w:val="bottom"/>
            <w:hideMark/>
          </w:tcPr>
          <w:p w14:paraId="45EC875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c>
          <w:tcPr>
            <w:tcW w:w="518" w:type="pct"/>
            <w:tcBorders>
              <w:top w:val="nil"/>
              <w:left w:val="nil"/>
              <w:bottom w:val="nil"/>
              <w:right w:val="nil"/>
            </w:tcBorders>
            <w:shd w:val="clear" w:color="000000" w:fill="FF4C2B"/>
            <w:noWrap/>
            <w:vAlign w:val="bottom"/>
            <w:hideMark/>
          </w:tcPr>
          <w:p w14:paraId="1E113C3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54%</w:t>
            </w:r>
          </w:p>
        </w:tc>
      </w:tr>
      <w:tr w:rsidR="0002128F" w:rsidRPr="002E02D9" w14:paraId="4C5FD727" w14:textId="77777777" w:rsidTr="00110ADE">
        <w:trPr>
          <w:trHeight w:val="300"/>
        </w:trPr>
        <w:tc>
          <w:tcPr>
            <w:tcW w:w="836" w:type="pct"/>
            <w:tcBorders>
              <w:top w:val="nil"/>
              <w:left w:val="nil"/>
              <w:bottom w:val="nil"/>
              <w:right w:val="nil"/>
            </w:tcBorders>
            <w:shd w:val="clear" w:color="auto" w:fill="auto"/>
            <w:noWrap/>
            <w:vAlign w:val="bottom"/>
            <w:hideMark/>
          </w:tcPr>
          <w:p w14:paraId="33B948E4"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Slovenia</w:t>
            </w:r>
          </w:p>
        </w:tc>
        <w:tc>
          <w:tcPr>
            <w:tcW w:w="523" w:type="pct"/>
            <w:tcBorders>
              <w:top w:val="nil"/>
              <w:left w:val="nil"/>
              <w:bottom w:val="nil"/>
              <w:right w:val="nil"/>
            </w:tcBorders>
            <w:shd w:val="clear" w:color="000000" w:fill="FF1F12"/>
            <w:noWrap/>
            <w:vAlign w:val="bottom"/>
            <w:hideMark/>
          </w:tcPr>
          <w:p w14:paraId="662E264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18" w:type="pct"/>
            <w:tcBorders>
              <w:top w:val="nil"/>
              <w:left w:val="nil"/>
              <w:bottom w:val="nil"/>
              <w:right w:val="dashed" w:sz="8" w:space="0" w:color="auto"/>
            </w:tcBorders>
            <w:shd w:val="clear" w:color="000000" w:fill="FF2615"/>
            <w:noWrap/>
            <w:vAlign w:val="bottom"/>
            <w:hideMark/>
          </w:tcPr>
          <w:p w14:paraId="138018C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23" w:type="pct"/>
            <w:tcBorders>
              <w:top w:val="nil"/>
              <w:left w:val="dashed" w:sz="8" w:space="0" w:color="auto"/>
              <w:bottom w:val="nil"/>
              <w:right w:val="nil"/>
            </w:tcBorders>
            <w:shd w:val="clear" w:color="000000" w:fill="FFD276"/>
            <w:noWrap/>
            <w:vAlign w:val="bottom"/>
            <w:hideMark/>
          </w:tcPr>
          <w:p w14:paraId="3443B56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18" w:type="pct"/>
            <w:tcBorders>
              <w:top w:val="nil"/>
              <w:left w:val="nil"/>
              <w:bottom w:val="nil"/>
              <w:right w:val="dashed" w:sz="8" w:space="0" w:color="auto"/>
            </w:tcBorders>
            <w:shd w:val="clear" w:color="000000" w:fill="FF9D58"/>
            <w:noWrap/>
            <w:vAlign w:val="bottom"/>
            <w:hideMark/>
          </w:tcPr>
          <w:p w14:paraId="249411B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44%</w:t>
            </w:r>
          </w:p>
        </w:tc>
        <w:tc>
          <w:tcPr>
            <w:tcW w:w="523" w:type="pct"/>
            <w:tcBorders>
              <w:top w:val="nil"/>
              <w:left w:val="dashed" w:sz="8" w:space="0" w:color="auto"/>
              <w:bottom w:val="nil"/>
              <w:right w:val="nil"/>
            </w:tcBorders>
            <w:shd w:val="clear" w:color="000000" w:fill="FFC46E"/>
            <w:noWrap/>
            <w:vAlign w:val="bottom"/>
            <w:hideMark/>
          </w:tcPr>
          <w:p w14:paraId="5F7810F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dashed" w:sz="8" w:space="0" w:color="auto"/>
            </w:tcBorders>
            <w:shd w:val="clear" w:color="000000" w:fill="FFA75E"/>
            <w:noWrap/>
            <w:vAlign w:val="bottom"/>
            <w:hideMark/>
          </w:tcPr>
          <w:p w14:paraId="1C2EAC4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46%</w:t>
            </w:r>
          </w:p>
        </w:tc>
        <w:tc>
          <w:tcPr>
            <w:tcW w:w="523" w:type="pct"/>
            <w:tcBorders>
              <w:top w:val="nil"/>
              <w:left w:val="nil"/>
              <w:bottom w:val="nil"/>
              <w:right w:val="nil"/>
            </w:tcBorders>
            <w:shd w:val="clear" w:color="000000" w:fill="FFBF6B"/>
            <w:noWrap/>
            <w:vAlign w:val="bottom"/>
            <w:hideMark/>
          </w:tcPr>
          <w:p w14:paraId="459387D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18" w:type="pct"/>
            <w:tcBorders>
              <w:top w:val="nil"/>
              <w:left w:val="nil"/>
              <w:bottom w:val="nil"/>
              <w:right w:val="nil"/>
            </w:tcBorders>
            <w:shd w:val="clear" w:color="000000" w:fill="FFB666"/>
            <w:noWrap/>
            <w:vAlign w:val="bottom"/>
            <w:hideMark/>
          </w:tcPr>
          <w:p w14:paraId="47CE31F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47%</w:t>
            </w:r>
          </w:p>
        </w:tc>
      </w:tr>
      <w:tr w:rsidR="0002128F" w:rsidRPr="002E02D9" w14:paraId="3FD0B560" w14:textId="77777777" w:rsidTr="00110ADE">
        <w:trPr>
          <w:trHeight w:val="300"/>
        </w:trPr>
        <w:tc>
          <w:tcPr>
            <w:tcW w:w="836" w:type="pct"/>
            <w:tcBorders>
              <w:top w:val="nil"/>
              <w:left w:val="nil"/>
              <w:bottom w:val="nil"/>
              <w:right w:val="nil"/>
            </w:tcBorders>
            <w:shd w:val="clear" w:color="auto" w:fill="auto"/>
            <w:noWrap/>
            <w:vAlign w:val="bottom"/>
            <w:hideMark/>
          </w:tcPr>
          <w:p w14:paraId="13CDC7C4"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USA</w:t>
            </w:r>
          </w:p>
        </w:tc>
        <w:tc>
          <w:tcPr>
            <w:tcW w:w="523" w:type="pct"/>
            <w:tcBorders>
              <w:top w:val="nil"/>
              <w:left w:val="nil"/>
              <w:bottom w:val="nil"/>
              <w:right w:val="nil"/>
            </w:tcBorders>
            <w:shd w:val="clear" w:color="000000" w:fill="FF8149"/>
            <w:noWrap/>
            <w:vAlign w:val="bottom"/>
            <w:hideMark/>
          </w:tcPr>
          <w:p w14:paraId="5875607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18" w:type="pct"/>
            <w:tcBorders>
              <w:top w:val="nil"/>
              <w:left w:val="nil"/>
              <w:bottom w:val="nil"/>
              <w:right w:val="dashed" w:sz="8" w:space="0" w:color="auto"/>
            </w:tcBorders>
            <w:shd w:val="clear" w:color="000000" w:fill="FF7341"/>
            <w:noWrap/>
            <w:vAlign w:val="bottom"/>
            <w:hideMark/>
          </w:tcPr>
          <w:p w14:paraId="2A02091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dashed" w:sz="8" w:space="0" w:color="auto"/>
              <w:bottom w:val="nil"/>
              <w:right w:val="nil"/>
            </w:tcBorders>
            <w:shd w:val="clear" w:color="000000" w:fill="FF351E"/>
            <w:noWrap/>
            <w:vAlign w:val="bottom"/>
            <w:hideMark/>
          </w:tcPr>
          <w:p w14:paraId="2B23DE7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45%</w:t>
            </w:r>
          </w:p>
        </w:tc>
        <w:tc>
          <w:tcPr>
            <w:tcW w:w="518" w:type="pct"/>
            <w:tcBorders>
              <w:top w:val="nil"/>
              <w:left w:val="nil"/>
              <w:bottom w:val="nil"/>
              <w:right w:val="dashed" w:sz="8" w:space="0" w:color="auto"/>
            </w:tcBorders>
            <w:shd w:val="clear" w:color="000000" w:fill="FF180D"/>
            <w:noWrap/>
            <w:vAlign w:val="bottom"/>
            <w:hideMark/>
          </w:tcPr>
          <w:p w14:paraId="1A19978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59%</w:t>
            </w:r>
          </w:p>
        </w:tc>
        <w:tc>
          <w:tcPr>
            <w:tcW w:w="523" w:type="pct"/>
            <w:tcBorders>
              <w:top w:val="nil"/>
              <w:left w:val="dashed" w:sz="8" w:space="0" w:color="auto"/>
              <w:bottom w:val="nil"/>
              <w:right w:val="nil"/>
            </w:tcBorders>
            <w:shd w:val="clear" w:color="000000" w:fill="D1E07A"/>
            <w:noWrap/>
            <w:vAlign w:val="bottom"/>
            <w:hideMark/>
          </w:tcPr>
          <w:p w14:paraId="62D5EC6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18" w:type="pct"/>
            <w:tcBorders>
              <w:top w:val="nil"/>
              <w:left w:val="nil"/>
              <w:bottom w:val="nil"/>
              <w:right w:val="dashed" w:sz="8" w:space="0" w:color="auto"/>
            </w:tcBorders>
            <w:shd w:val="clear" w:color="000000" w:fill="FBEA83"/>
            <w:noWrap/>
            <w:vAlign w:val="bottom"/>
            <w:hideMark/>
          </w:tcPr>
          <w:p w14:paraId="43DB22A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23" w:type="pct"/>
            <w:tcBorders>
              <w:top w:val="nil"/>
              <w:left w:val="nil"/>
              <w:bottom w:val="nil"/>
              <w:right w:val="nil"/>
            </w:tcBorders>
            <w:shd w:val="clear" w:color="000000" w:fill="FFA85F"/>
            <w:noWrap/>
            <w:vAlign w:val="bottom"/>
            <w:hideMark/>
          </w:tcPr>
          <w:p w14:paraId="48CC53F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18" w:type="pct"/>
            <w:tcBorders>
              <w:top w:val="nil"/>
              <w:left w:val="nil"/>
              <w:bottom w:val="nil"/>
              <w:right w:val="nil"/>
            </w:tcBorders>
            <w:shd w:val="clear" w:color="000000" w:fill="FF8C4F"/>
            <w:noWrap/>
            <w:vAlign w:val="bottom"/>
            <w:hideMark/>
          </w:tcPr>
          <w:p w14:paraId="61BD8CD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50%</w:t>
            </w:r>
          </w:p>
        </w:tc>
      </w:tr>
      <w:tr w:rsidR="0002128F" w:rsidRPr="002E02D9" w14:paraId="04721976" w14:textId="77777777" w:rsidTr="00110ADE">
        <w:trPr>
          <w:trHeight w:val="300"/>
        </w:trPr>
        <w:tc>
          <w:tcPr>
            <w:tcW w:w="836" w:type="pct"/>
            <w:tcBorders>
              <w:top w:val="nil"/>
              <w:left w:val="nil"/>
              <w:bottom w:val="nil"/>
              <w:right w:val="nil"/>
            </w:tcBorders>
            <w:shd w:val="clear" w:color="auto" w:fill="auto"/>
            <w:noWrap/>
            <w:vAlign w:val="bottom"/>
            <w:hideMark/>
          </w:tcPr>
          <w:p w14:paraId="44CAF03A"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Turkey</w:t>
            </w:r>
          </w:p>
        </w:tc>
        <w:tc>
          <w:tcPr>
            <w:tcW w:w="523" w:type="pct"/>
            <w:tcBorders>
              <w:top w:val="nil"/>
              <w:left w:val="nil"/>
              <w:bottom w:val="nil"/>
              <w:right w:val="nil"/>
            </w:tcBorders>
            <w:shd w:val="clear" w:color="000000" w:fill="FF8149"/>
            <w:noWrap/>
            <w:vAlign w:val="bottom"/>
            <w:hideMark/>
          </w:tcPr>
          <w:p w14:paraId="386EBE6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18" w:type="pct"/>
            <w:tcBorders>
              <w:top w:val="nil"/>
              <w:left w:val="nil"/>
              <w:bottom w:val="nil"/>
              <w:right w:val="dashed" w:sz="8" w:space="0" w:color="auto"/>
            </w:tcBorders>
            <w:shd w:val="clear" w:color="000000" w:fill="FF7A45"/>
            <w:noWrap/>
            <w:vAlign w:val="bottom"/>
            <w:hideMark/>
          </w:tcPr>
          <w:p w14:paraId="0B8C683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23" w:type="pct"/>
            <w:tcBorders>
              <w:top w:val="nil"/>
              <w:left w:val="dashed" w:sz="8" w:space="0" w:color="auto"/>
              <w:bottom w:val="nil"/>
              <w:right w:val="nil"/>
            </w:tcBorders>
            <w:shd w:val="clear" w:color="000000" w:fill="FFEB84"/>
            <w:noWrap/>
            <w:vAlign w:val="bottom"/>
            <w:hideMark/>
          </w:tcPr>
          <w:p w14:paraId="2487C3A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DEA83"/>
            <w:noWrap/>
            <w:vAlign w:val="bottom"/>
            <w:hideMark/>
          </w:tcPr>
          <w:p w14:paraId="076AA3A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23" w:type="pct"/>
            <w:tcBorders>
              <w:top w:val="nil"/>
              <w:left w:val="dashed" w:sz="8" w:space="0" w:color="auto"/>
              <w:bottom w:val="nil"/>
              <w:right w:val="nil"/>
            </w:tcBorders>
            <w:shd w:val="clear" w:color="000000" w:fill="BCDB76"/>
            <w:noWrap/>
            <w:vAlign w:val="bottom"/>
            <w:hideMark/>
          </w:tcPr>
          <w:p w14:paraId="2116304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18" w:type="pct"/>
            <w:tcBorders>
              <w:top w:val="nil"/>
              <w:left w:val="nil"/>
              <w:bottom w:val="nil"/>
              <w:right w:val="dashed" w:sz="8" w:space="0" w:color="auto"/>
            </w:tcBorders>
            <w:shd w:val="clear" w:color="000000" w:fill="BADB76"/>
            <w:noWrap/>
            <w:vAlign w:val="bottom"/>
            <w:hideMark/>
          </w:tcPr>
          <w:p w14:paraId="6B46635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23" w:type="pct"/>
            <w:tcBorders>
              <w:top w:val="nil"/>
              <w:left w:val="nil"/>
              <w:bottom w:val="nil"/>
              <w:right w:val="nil"/>
            </w:tcBorders>
            <w:shd w:val="clear" w:color="000000" w:fill="D3E07B"/>
            <w:noWrap/>
            <w:vAlign w:val="bottom"/>
            <w:hideMark/>
          </w:tcPr>
          <w:p w14:paraId="065CE04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23%</w:t>
            </w:r>
          </w:p>
        </w:tc>
        <w:tc>
          <w:tcPr>
            <w:tcW w:w="518" w:type="pct"/>
            <w:tcBorders>
              <w:top w:val="nil"/>
              <w:left w:val="nil"/>
              <w:bottom w:val="nil"/>
              <w:right w:val="nil"/>
            </w:tcBorders>
            <w:shd w:val="clear" w:color="000000" w:fill="EEE780"/>
            <w:noWrap/>
            <w:vAlign w:val="bottom"/>
            <w:hideMark/>
          </w:tcPr>
          <w:p w14:paraId="341428E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41%</w:t>
            </w:r>
          </w:p>
        </w:tc>
      </w:tr>
      <w:tr w:rsidR="0002128F" w:rsidRPr="002E02D9" w14:paraId="74269896" w14:textId="77777777" w:rsidTr="00110ADE">
        <w:trPr>
          <w:trHeight w:val="300"/>
        </w:trPr>
        <w:tc>
          <w:tcPr>
            <w:tcW w:w="836" w:type="pct"/>
            <w:tcBorders>
              <w:top w:val="nil"/>
              <w:left w:val="nil"/>
              <w:bottom w:val="nil"/>
              <w:right w:val="nil"/>
            </w:tcBorders>
            <w:shd w:val="clear" w:color="auto" w:fill="auto"/>
            <w:noWrap/>
            <w:vAlign w:val="bottom"/>
            <w:hideMark/>
          </w:tcPr>
          <w:p w14:paraId="28477ACB"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Chile</w:t>
            </w:r>
          </w:p>
        </w:tc>
        <w:tc>
          <w:tcPr>
            <w:tcW w:w="523" w:type="pct"/>
            <w:tcBorders>
              <w:top w:val="nil"/>
              <w:left w:val="nil"/>
              <w:bottom w:val="nil"/>
              <w:right w:val="nil"/>
            </w:tcBorders>
            <w:shd w:val="clear" w:color="000000" w:fill="FFB063"/>
            <w:noWrap/>
            <w:vAlign w:val="bottom"/>
            <w:hideMark/>
          </w:tcPr>
          <w:p w14:paraId="593E76B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17%</w:t>
            </w:r>
          </w:p>
        </w:tc>
        <w:tc>
          <w:tcPr>
            <w:tcW w:w="518" w:type="pct"/>
            <w:tcBorders>
              <w:top w:val="nil"/>
              <w:left w:val="nil"/>
              <w:bottom w:val="nil"/>
              <w:right w:val="dashed" w:sz="8" w:space="0" w:color="auto"/>
            </w:tcBorders>
            <w:shd w:val="clear" w:color="000000" w:fill="FF5631"/>
            <w:noWrap/>
            <w:vAlign w:val="bottom"/>
            <w:hideMark/>
          </w:tcPr>
          <w:p w14:paraId="4C5C3FF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36%</w:t>
            </w:r>
          </w:p>
        </w:tc>
        <w:tc>
          <w:tcPr>
            <w:tcW w:w="523" w:type="pct"/>
            <w:tcBorders>
              <w:top w:val="nil"/>
              <w:left w:val="dashed" w:sz="8" w:space="0" w:color="auto"/>
              <w:bottom w:val="nil"/>
              <w:right w:val="nil"/>
            </w:tcBorders>
            <w:shd w:val="clear" w:color="000000" w:fill="FFA45C"/>
            <w:noWrap/>
            <w:vAlign w:val="bottom"/>
            <w:hideMark/>
          </w:tcPr>
          <w:p w14:paraId="0A0DB9A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18" w:type="pct"/>
            <w:tcBorders>
              <w:top w:val="nil"/>
              <w:left w:val="nil"/>
              <w:bottom w:val="nil"/>
              <w:right w:val="dashed" w:sz="8" w:space="0" w:color="auto"/>
            </w:tcBorders>
            <w:shd w:val="clear" w:color="000000" w:fill="FF4225"/>
            <w:noWrap/>
            <w:vAlign w:val="bottom"/>
            <w:hideMark/>
          </w:tcPr>
          <w:p w14:paraId="4B97D88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54%</w:t>
            </w:r>
          </w:p>
        </w:tc>
        <w:tc>
          <w:tcPr>
            <w:tcW w:w="523" w:type="pct"/>
            <w:tcBorders>
              <w:top w:val="nil"/>
              <w:left w:val="dashed" w:sz="8" w:space="0" w:color="auto"/>
              <w:bottom w:val="nil"/>
              <w:right w:val="nil"/>
            </w:tcBorders>
            <w:shd w:val="clear" w:color="000000" w:fill="C8DE78"/>
            <w:noWrap/>
            <w:vAlign w:val="bottom"/>
            <w:hideMark/>
          </w:tcPr>
          <w:p w14:paraId="1B5A172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18" w:type="pct"/>
            <w:tcBorders>
              <w:top w:val="nil"/>
              <w:left w:val="nil"/>
              <w:bottom w:val="nil"/>
              <w:right w:val="dashed" w:sz="8" w:space="0" w:color="auto"/>
            </w:tcBorders>
            <w:shd w:val="clear" w:color="000000" w:fill="FFBD6B"/>
            <w:noWrap/>
            <w:vAlign w:val="bottom"/>
            <w:hideMark/>
          </w:tcPr>
          <w:p w14:paraId="6A37B6F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44%</w:t>
            </w:r>
          </w:p>
        </w:tc>
        <w:tc>
          <w:tcPr>
            <w:tcW w:w="523" w:type="pct"/>
            <w:tcBorders>
              <w:top w:val="nil"/>
              <w:left w:val="nil"/>
              <w:bottom w:val="nil"/>
              <w:right w:val="nil"/>
            </w:tcBorders>
            <w:shd w:val="clear" w:color="000000" w:fill="85CE6B"/>
            <w:noWrap/>
            <w:vAlign w:val="bottom"/>
            <w:hideMark/>
          </w:tcPr>
          <w:p w14:paraId="7672321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13%</w:t>
            </w:r>
          </w:p>
        </w:tc>
        <w:tc>
          <w:tcPr>
            <w:tcW w:w="518" w:type="pct"/>
            <w:tcBorders>
              <w:top w:val="nil"/>
              <w:left w:val="nil"/>
              <w:bottom w:val="nil"/>
              <w:right w:val="nil"/>
            </w:tcBorders>
            <w:shd w:val="clear" w:color="000000" w:fill="99D36F"/>
            <w:noWrap/>
            <w:vAlign w:val="bottom"/>
            <w:hideMark/>
          </w:tcPr>
          <w:p w14:paraId="15F85D7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30%</w:t>
            </w:r>
          </w:p>
        </w:tc>
      </w:tr>
      <w:tr w:rsidR="0002128F" w:rsidRPr="002E02D9" w14:paraId="222364C2" w14:textId="77777777" w:rsidTr="00110ADE">
        <w:trPr>
          <w:trHeight w:val="300"/>
        </w:trPr>
        <w:tc>
          <w:tcPr>
            <w:tcW w:w="836" w:type="pct"/>
            <w:tcBorders>
              <w:top w:val="nil"/>
              <w:left w:val="nil"/>
              <w:bottom w:val="nil"/>
              <w:right w:val="nil"/>
            </w:tcBorders>
            <w:shd w:val="clear" w:color="auto" w:fill="auto"/>
            <w:noWrap/>
            <w:vAlign w:val="bottom"/>
            <w:hideMark/>
          </w:tcPr>
          <w:p w14:paraId="07B8A416"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Greece</w:t>
            </w:r>
          </w:p>
        </w:tc>
        <w:tc>
          <w:tcPr>
            <w:tcW w:w="523" w:type="pct"/>
            <w:tcBorders>
              <w:top w:val="nil"/>
              <w:left w:val="nil"/>
              <w:bottom w:val="nil"/>
              <w:right w:val="nil"/>
            </w:tcBorders>
            <w:shd w:val="clear" w:color="000000" w:fill="FFBA69"/>
            <w:noWrap/>
            <w:vAlign w:val="bottom"/>
            <w:hideMark/>
          </w:tcPr>
          <w:p w14:paraId="517BA18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16%</w:t>
            </w:r>
          </w:p>
        </w:tc>
        <w:tc>
          <w:tcPr>
            <w:tcW w:w="518" w:type="pct"/>
            <w:tcBorders>
              <w:top w:val="nil"/>
              <w:left w:val="nil"/>
              <w:bottom w:val="nil"/>
              <w:right w:val="dashed" w:sz="8" w:space="0" w:color="auto"/>
            </w:tcBorders>
            <w:shd w:val="clear" w:color="000000" w:fill="FFA15B"/>
            <w:noWrap/>
            <w:vAlign w:val="bottom"/>
            <w:hideMark/>
          </w:tcPr>
          <w:p w14:paraId="0EF19BF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31%</w:t>
            </w:r>
          </w:p>
        </w:tc>
        <w:tc>
          <w:tcPr>
            <w:tcW w:w="523" w:type="pct"/>
            <w:tcBorders>
              <w:top w:val="nil"/>
              <w:left w:val="dashed" w:sz="8" w:space="0" w:color="auto"/>
              <w:bottom w:val="nil"/>
              <w:right w:val="nil"/>
            </w:tcBorders>
            <w:shd w:val="clear" w:color="000000" w:fill="DDE37D"/>
            <w:noWrap/>
            <w:vAlign w:val="bottom"/>
            <w:hideMark/>
          </w:tcPr>
          <w:p w14:paraId="65F8B18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18" w:type="pct"/>
            <w:tcBorders>
              <w:top w:val="nil"/>
              <w:left w:val="nil"/>
              <w:bottom w:val="nil"/>
              <w:right w:val="dashed" w:sz="8" w:space="0" w:color="auto"/>
            </w:tcBorders>
            <w:shd w:val="clear" w:color="000000" w:fill="FBEA83"/>
            <w:noWrap/>
            <w:vAlign w:val="bottom"/>
            <w:hideMark/>
          </w:tcPr>
          <w:p w14:paraId="10BFC31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23" w:type="pct"/>
            <w:tcBorders>
              <w:top w:val="nil"/>
              <w:left w:val="dashed" w:sz="8" w:space="0" w:color="auto"/>
              <w:bottom w:val="nil"/>
              <w:right w:val="nil"/>
            </w:tcBorders>
            <w:shd w:val="clear" w:color="000000" w:fill="FFD678"/>
            <w:noWrap/>
            <w:vAlign w:val="bottom"/>
            <w:hideMark/>
          </w:tcPr>
          <w:p w14:paraId="27AB250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18" w:type="pct"/>
            <w:tcBorders>
              <w:top w:val="nil"/>
              <w:left w:val="nil"/>
              <w:bottom w:val="nil"/>
              <w:right w:val="dashed" w:sz="8" w:space="0" w:color="auto"/>
            </w:tcBorders>
            <w:shd w:val="clear" w:color="000000" w:fill="FF9B57"/>
            <w:noWrap/>
            <w:vAlign w:val="bottom"/>
            <w:hideMark/>
          </w:tcPr>
          <w:p w14:paraId="6BB8BD8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47%</w:t>
            </w:r>
          </w:p>
        </w:tc>
        <w:tc>
          <w:tcPr>
            <w:tcW w:w="523" w:type="pct"/>
            <w:tcBorders>
              <w:top w:val="nil"/>
              <w:left w:val="nil"/>
              <w:bottom w:val="nil"/>
              <w:right w:val="nil"/>
            </w:tcBorders>
            <w:shd w:val="clear" w:color="000000" w:fill="FFCA71"/>
            <w:noWrap/>
            <w:vAlign w:val="bottom"/>
            <w:hideMark/>
          </w:tcPr>
          <w:p w14:paraId="294B0C0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18" w:type="pct"/>
            <w:tcBorders>
              <w:top w:val="nil"/>
              <w:left w:val="nil"/>
              <w:bottom w:val="nil"/>
              <w:right w:val="nil"/>
            </w:tcBorders>
            <w:shd w:val="clear" w:color="000000" w:fill="FF9453"/>
            <w:noWrap/>
            <w:vAlign w:val="bottom"/>
            <w:hideMark/>
          </w:tcPr>
          <w:p w14:paraId="3F184BD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49%</w:t>
            </w:r>
          </w:p>
        </w:tc>
      </w:tr>
      <w:tr w:rsidR="0002128F" w:rsidRPr="002E02D9" w14:paraId="268F03B4" w14:textId="77777777" w:rsidTr="00110ADE">
        <w:trPr>
          <w:trHeight w:val="300"/>
        </w:trPr>
        <w:tc>
          <w:tcPr>
            <w:tcW w:w="836" w:type="pct"/>
            <w:tcBorders>
              <w:top w:val="nil"/>
              <w:left w:val="nil"/>
              <w:bottom w:val="nil"/>
              <w:right w:val="nil"/>
            </w:tcBorders>
            <w:shd w:val="clear" w:color="auto" w:fill="auto"/>
            <w:noWrap/>
            <w:vAlign w:val="bottom"/>
            <w:hideMark/>
          </w:tcPr>
          <w:p w14:paraId="42DD298A"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Spain</w:t>
            </w:r>
          </w:p>
        </w:tc>
        <w:tc>
          <w:tcPr>
            <w:tcW w:w="523" w:type="pct"/>
            <w:tcBorders>
              <w:top w:val="nil"/>
              <w:left w:val="nil"/>
              <w:bottom w:val="nil"/>
              <w:right w:val="nil"/>
            </w:tcBorders>
            <w:shd w:val="clear" w:color="000000" w:fill="FF8F50"/>
            <w:noWrap/>
            <w:vAlign w:val="bottom"/>
            <w:hideMark/>
          </w:tcPr>
          <w:p w14:paraId="398F5C6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18" w:type="pct"/>
            <w:tcBorders>
              <w:top w:val="nil"/>
              <w:left w:val="nil"/>
              <w:bottom w:val="nil"/>
              <w:right w:val="dashed" w:sz="8" w:space="0" w:color="auto"/>
            </w:tcBorders>
            <w:shd w:val="clear" w:color="000000" w:fill="FFD87A"/>
            <w:noWrap/>
            <w:vAlign w:val="bottom"/>
            <w:hideMark/>
          </w:tcPr>
          <w:p w14:paraId="4BD91AB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23" w:type="pct"/>
            <w:tcBorders>
              <w:top w:val="nil"/>
              <w:left w:val="dashed" w:sz="8" w:space="0" w:color="auto"/>
              <w:bottom w:val="nil"/>
              <w:right w:val="nil"/>
            </w:tcBorders>
            <w:shd w:val="clear" w:color="000000" w:fill="F0E780"/>
            <w:noWrap/>
            <w:vAlign w:val="bottom"/>
            <w:hideMark/>
          </w:tcPr>
          <w:p w14:paraId="62E2878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18" w:type="pct"/>
            <w:tcBorders>
              <w:top w:val="nil"/>
              <w:left w:val="nil"/>
              <w:bottom w:val="nil"/>
              <w:right w:val="dashed" w:sz="8" w:space="0" w:color="auto"/>
            </w:tcBorders>
            <w:shd w:val="clear" w:color="000000" w:fill="CDDF79"/>
            <w:noWrap/>
            <w:vAlign w:val="bottom"/>
            <w:hideMark/>
          </w:tcPr>
          <w:p w14:paraId="2776A7A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23" w:type="pct"/>
            <w:tcBorders>
              <w:top w:val="nil"/>
              <w:left w:val="dashed" w:sz="8" w:space="0" w:color="auto"/>
              <w:bottom w:val="nil"/>
              <w:right w:val="nil"/>
            </w:tcBorders>
            <w:shd w:val="clear" w:color="000000" w:fill="FFE581"/>
            <w:noWrap/>
            <w:vAlign w:val="bottom"/>
            <w:hideMark/>
          </w:tcPr>
          <w:p w14:paraId="0E0A887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25%</w:t>
            </w:r>
          </w:p>
        </w:tc>
        <w:tc>
          <w:tcPr>
            <w:tcW w:w="518" w:type="pct"/>
            <w:tcBorders>
              <w:top w:val="nil"/>
              <w:left w:val="nil"/>
              <w:bottom w:val="nil"/>
              <w:right w:val="dashed" w:sz="8" w:space="0" w:color="auto"/>
            </w:tcBorders>
            <w:shd w:val="clear" w:color="000000" w:fill="B6DA75"/>
            <w:noWrap/>
            <w:vAlign w:val="bottom"/>
            <w:hideMark/>
          </w:tcPr>
          <w:p w14:paraId="4520F13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23" w:type="pct"/>
            <w:tcBorders>
              <w:top w:val="nil"/>
              <w:left w:val="nil"/>
              <w:bottom w:val="nil"/>
              <w:right w:val="nil"/>
            </w:tcBorders>
            <w:shd w:val="clear" w:color="000000" w:fill="FFEB84"/>
            <w:noWrap/>
            <w:vAlign w:val="bottom"/>
            <w:hideMark/>
          </w:tcPr>
          <w:p w14:paraId="1BD21A6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nil"/>
            </w:tcBorders>
            <w:shd w:val="clear" w:color="000000" w:fill="D4E17B"/>
            <w:noWrap/>
            <w:vAlign w:val="bottom"/>
            <w:hideMark/>
          </w:tcPr>
          <w:p w14:paraId="664CACD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r>
      <w:tr w:rsidR="0002128F" w:rsidRPr="002E02D9" w14:paraId="2CF580EB" w14:textId="77777777" w:rsidTr="00110ADE">
        <w:trPr>
          <w:trHeight w:val="300"/>
        </w:trPr>
        <w:tc>
          <w:tcPr>
            <w:tcW w:w="836" w:type="pct"/>
            <w:tcBorders>
              <w:top w:val="nil"/>
              <w:left w:val="nil"/>
              <w:bottom w:val="nil"/>
              <w:right w:val="nil"/>
            </w:tcBorders>
            <w:shd w:val="clear" w:color="auto" w:fill="auto"/>
            <w:noWrap/>
            <w:vAlign w:val="bottom"/>
            <w:hideMark/>
          </w:tcPr>
          <w:p w14:paraId="578DDD31"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Germany</w:t>
            </w:r>
          </w:p>
        </w:tc>
        <w:tc>
          <w:tcPr>
            <w:tcW w:w="523" w:type="pct"/>
            <w:tcBorders>
              <w:top w:val="nil"/>
              <w:left w:val="nil"/>
              <w:bottom w:val="nil"/>
              <w:right w:val="nil"/>
            </w:tcBorders>
            <w:shd w:val="clear" w:color="000000" w:fill="FFCA72"/>
            <w:noWrap/>
            <w:vAlign w:val="bottom"/>
            <w:hideMark/>
          </w:tcPr>
          <w:p w14:paraId="786B819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15%</w:t>
            </w:r>
          </w:p>
        </w:tc>
        <w:tc>
          <w:tcPr>
            <w:tcW w:w="518" w:type="pct"/>
            <w:tcBorders>
              <w:top w:val="nil"/>
              <w:left w:val="nil"/>
              <w:bottom w:val="nil"/>
              <w:right w:val="dashed" w:sz="8" w:space="0" w:color="auto"/>
            </w:tcBorders>
            <w:shd w:val="clear" w:color="000000" w:fill="FF9C58"/>
            <w:noWrap/>
            <w:vAlign w:val="bottom"/>
            <w:hideMark/>
          </w:tcPr>
          <w:p w14:paraId="4F580B3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31%</w:t>
            </w:r>
          </w:p>
        </w:tc>
        <w:tc>
          <w:tcPr>
            <w:tcW w:w="523" w:type="pct"/>
            <w:tcBorders>
              <w:top w:val="nil"/>
              <w:left w:val="dashed" w:sz="8" w:space="0" w:color="auto"/>
              <w:bottom w:val="nil"/>
              <w:right w:val="nil"/>
            </w:tcBorders>
            <w:shd w:val="clear" w:color="000000" w:fill="FF9B57"/>
            <w:noWrap/>
            <w:vAlign w:val="bottom"/>
            <w:hideMark/>
          </w:tcPr>
          <w:p w14:paraId="7FB3638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18" w:type="pct"/>
            <w:tcBorders>
              <w:top w:val="nil"/>
              <w:left w:val="nil"/>
              <w:bottom w:val="nil"/>
              <w:right w:val="dashed" w:sz="8" w:space="0" w:color="auto"/>
            </w:tcBorders>
            <w:shd w:val="clear" w:color="000000" w:fill="FF9855"/>
            <w:noWrap/>
            <w:vAlign w:val="bottom"/>
            <w:hideMark/>
          </w:tcPr>
          <w:p w14:paraId="1FFEC38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45%</w:t>
            </w:r>
          </w:p>
        </w:tc>
        <w:tc>
          <w:tcPr>
            <w:tcW w:w="523" w:type="pct"/>
            <w:tcBorders>
              <w:top w:val="nil"/>
              <w:left w:val="dashed" w:sz="8" w:space="0" w:color="auto"/>
              <w:bottom w:val="nil"/>
              <w:right w:val="nil"/>
            </w:tcBorders>
            <w:shd w:val="clear" w:color="000000" w:fill="C2DD77"/>
            <w:noWrap/>
            <w:vAlign w:val="bottom"/>
            <w:hideMark/>
          </w:tcPr>
          <w:p w14:paraId="0BA011C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18" w:type="pct"/>
            <w:tcBorders>
              <w:top w:val="nil"/>
              <w:left w:val="nil"/>
              <w:bottom w:val="nil"/>
              <w:right w:val="dashed" w:sz="8" w:space="0" w:color="auto"/>
            </w:tcBorders>
            <w:shd w:val="clear" w:color="000000" w:fill="E1E47E"/>
            <w:noWrap/>
            <w:vAlign w:val="bottom"/>
            <w:hideMark/>
          </w:tcPr>
          <w:p w14:paraId="16D78D5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c>
          <w:tcPr>
            <w:tcW w:w="523" w:type="pct"/>
            <w:tcBorders>
              <w:top w:val="nil"/>
              <w:left w:val="nil"/>
              <w:bottom w:val="nil"/>
              <w:right w:val="nil"/>
            </w:tcBorders>
            <w:shd w:val="clear" w:color="000000" w:fill="FFB365"/>
            <w:noWrap/>
            <w:vAlign w:val="bottom"/>
            <w:hideMark/>
          </w:tcPr>
          <w:p w14:paraId="6655E7F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18" w:type="pct"/>
            <w:tcBorders>
              <w:top w:val="nil"/>
              <w:left w:val="nil"/>
              <w:bottom w:val="nil"/>
              <w:right w:val="nil"/>
            </w:tcBorders>
            <w:shd w:val="clear" w:color="000000" w:fill="FF7C46"/>
            <w:noWrap/>
            <w:vAlign w:val="bottom"/>
            <w:hideMark/>
          </w:tcPr>
          <w:p w14:paraId="08B1ED9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51%</w:t>
            </w:r>
          </w:p>
        </w:tc>
      </w:tr>
      <w:tr w:rsidR="0002128F" w:rsidRPr="002E02D9" w14:paraId="31DC964A" w14:textId="77777777" w:rsidTr="00110ADE">
        <w:trPr>
          <w:trHeight w:val="300"/>
        </w:trPr>
        <w:tc>
          <w:tcPr>
            <w:tcW w:w="836" w:type="pct"/>
            <w:tcBorders>
              <w:top w:val="nil"/>
              <w:left w:val="nil"/>
              <w:bottom w:val="nil"/>
              <w:right w:val="nil"/>
            </w:tcBorders>
            <w:shd w:val="clear" w:color="auto" w:fill="auto"/>
            <w:noWrap/>
            <w:vAlign w:val="bottom"/>
            <w:hideMark/>
          </w:tcPr>
          <w:p w14:paraId="615F8BE3"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Israel</w:t>
            </w:r>
          </w:p>
        </w:tc>
        <w:tc>
          <w:tcPr>
            <w:tcW w:w="523" w:type="pct"/>
            <w:tcBorders>
              <w:top w:val="nil"/>
              <w:left w:val="nil"/>
              <w:bottom w:val="nil"/>
              <w:right w:val="nil"/>
            </w:tcBorders>
            <w:shd w:val="clear" w:color="000000" w:fill="FFBF6B"/>
            <w:noWrap/>
            <w:vAlign w:val="bottom"/>
            <w:hideMark/>
          </w:tcPr>
          <w:p w14:paraId="29867F7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16%</w:t>
            </w:r>
          </w:p>
        </w:tc>
        <w:tc>
          <w:tcPr>
            <w:tcW w:w="518" w:type="pct"/>
            <w:tcBorders>
              <w:top w:val="nil"/>
              <w:left w:val="nil"/>
              <w:bottom w:val="nil"/>
              <w:right w:val="dashed" w:sz="8" w:space="0" w:color="auto"/>
            </w:tcBorders>
            <w:shd w:val="clear" w:color="000000" w:fill="FFBE6B"/>
            <w:noWrap/>
            <w:vAlign w:val="bottom"/>
            <w:hideMark/>
          </w:tcPr>
          <w:p w14:paraId="27D5100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23" w:type="pct"/>
            <w:tcBorders>
              <w:top w:val="nil"/>
              <w:left w:val="dashed" w:sz="8" w:space="0" w:color="auto"/>
              <w:bottom w:val="nil"/>
              <w:right w:val="nil"/>
            </w:tcBorders>
            <w:shd w:val="clear" w:color="000000" w:fill="F2E881"/>
            <w:noWrap/>
            <w:vAlign w:val="bottom"/>
            <w:hideMark/>
          </w:tcPr>
          <w:p w14:paraId="33D5034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18" w:type="pct"/>
            <w:tcBorders>
              <w:top w:val="nil"/>
              <w:left w:val="nil"/>
              <w:bottom w:val="nil"/>
              <w:right w:val="dashed" w:sz="8" w:space="0" w:color="auto"/>
            </w:tcBorders>
            <w:shd w:val="clear" w:color="000000" w:fill="E7E57F"/>
            <w:noWrap/>
            <w:vAlign w:val="bottom"/>
            <w:hideMark/>
          </w:tcPr>
          <w:p w14:paraId="0DEADA9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23" w:type="pct"/>
            <w:tcBorders>
              <w:top w:val="nil"/>
              <w:left w:val="dashed" w:sz="8" w:space="0" w:color="auto"/>
              <w:bottom w:val="nil"/>
              <w:right w:val="nil"/>
            </w:tcBorders>
            <w:shd w:val="clear" w:color="000000" w:fill="B9DA75"/>
            <w:noWrap/>
            <w:vAlign w:val="bottom"/>
            <w:hideMark/>
          </w:tcPr>
          <w:p w14:paraId="05D07DA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18" w:type="pct"/>
            <w:tcBorders>
              <w:top w:val="nil"/>
              <w:left w:val="nil"/>
              <w:bottom w:val="nil"/>
              <w:right w:val="dashed" w:sz="8" w:space="0" w:color="auto"/>
            </w:tcBorders>
            <w:shd w:val="clear" w:color="000000" w:fill="CEDF7A"/>
            <w:noWrap/>
            <w:vAlign w:val="bottom"/>
            <w:hideMark/>
          </w:tcPr>
          <w:p w14:paraId="2A70CB8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23" w:type="pct"/>
            <w:tcBorders>
              <w:top w:val="nil"/>
              <w:left w:val="nil"/>
              <w:bottom w:val="nil"/>
              <w:right w:val="nil"/>
            </w:tcBorders>
            <w:shd w:val="clear" w:color="000000" w:fill="E9E67F"/>
            <w:noWrap/>
            <w:vAlign w:val="bottom"/>
            <w:hideMark/>
          </w:tcPr>
          <w:p w14:paraId="443DCB4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18" w:type="pct"/>
            <w:tcBorders>
              <w:top w:val="nil"/>
              <w:left w:val="nil"/>
              <w:bottom w:val="nil"/>
              <w:right w:val="nil"/>
            </w:tcBorders>
            <w:shd w:val="clear" w:color="000000" w:fill="D0E07A"/>
            <w:noWrap/>
            <w:vAlign w:val="bottom"/>
            <w:hideMark/>
          </w:tcPr>
          <w:p w14:paraId="11ACEBB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r>
      <w:tr w:rsidR="0002128F" w:rsidRPr="002E02D9" w14:paraId="21DCEAC7" w14:textId="77777777" w:rsidTr="00110ADE">
        <w:trPr>
          <w:trHeight w:val="300"/>
        </w:trPr>
        <w:tc>
          <w:tcPr>
            <w:tcW w:w="836" w:type="pct"/>
            <w:tcBorders>
              <w:top w:val="nil"/>
              <w:left w:val="nil"/>
              <w:bottom w:val="nil"/>
              <w:right w:val="nil"/>
            </w:tcBorders>
            <w:shd w:val="clear" w:color="auto" w:fill="auto"/>
            <w:noWrap/>
            <w:vAlign w:val="bottom"/>
            <w:hideMark/>
          </w:tcPr>
          <w:p w14:paraId="767E6C8C"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Canada</w:t>
            </w:r>
          </w:p>
        </w:tc>
        <w:tc>
          <w:tcPr>
            <w:tcW w:w="523" w:type="pct"/>
            <w:tcBorders>
              <w:top w:val="nil"/>
              <w:left w:val="nil"/>
              <w:bottom w:val="nil"/>
              <w:right w:val="nil"/>
            </w:tcBorders>
            <w:shd w:val="clear" w:color="000000" w:fill="FF9A57"/>
            <w:noWrap/>
            <w:vAlign w:val="bottom"/>
            <w:hideMark/>
          </w:tcPr>
          <w:p w14:paraId="6B1724A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18" w:type="pct"/>
            <w:tcBorders>
              <w:top w:val="nil"/>
              <w:left w:val="nil"/>
              <w:bottom w:val="nil"/>
              <w:right w:val="dashed" w:sz="8" w:space="0" w:color="auto"/>
            </w:tcBorders>
            <w:shd w:val="clear" w:color="000000" w:fill="FCEA83"/>
            <w:noWrap/>
            <w:vAlign w:val="bottom"/>
            <w:hideMark/>
          </w:tcPr>
          <w:p w14:paraId="71E5125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23" w:type="pct"/>
            <w:tcBorders>
              <w:top w:val="nil"/>
              <w:left w:val="dashed" w:sz="8" w:space="0" w:color="auto"/>
              <w:bottom w:val="nil"/>
              <w:right w:val="nil"/>
            </w:tcBorders>
            <w:shd w:val="clear" w:color="000000" w:fill="FFBB69"/>
            <w:noWrap/>
            <w:vAlign w:val="bottom"/>
            <w:hideMark/>
          </w:tcPr>
          <w:p w14:paraId="7BFEB74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30%</w:t>
            </w:r>
          </w:p>
        </w:tc>
        <w:tc>
          <w:tcPr>
            <w:tcW w:w="518" w:type="pct"/>
            <w:tcBorders>
              <w:top w:val="nil"/>
              <w:left w:val="nil"/>
              <w:bottom w:val="nil"/>
              <w:right w:val="dashed" w:sz="8" w:space="0" w:color="auto"/>
            </w:tcBorders>
            <w:shd w:val="clear" w:color="000000" w:fill="FFCC73"/>
            <w:noWrap/>
            <w:vAlign w:val="bottom"/>
            <w:hideMark/>
          </w:tcPr>
          <w:p w14:paraId="75CA06D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38%</w:t>
            </w:r>
          </w:p>
        </w:tc>
        <w:tc>
          <w:tcPr>
            <w:tcW w:w="523" w:type="pct"/>
            <w:tcBorders>
              <w:top w:val="nil"/>
              <w:left w:val="dashed" w:sz="8" w:space="0" w:color="auto"/>
              <w:bottom w:val="nil"/>
              <w:right w:val="nil"/>
            </w:tcBorders>
            <w:shd w:val="clear" w:color="000000" w:fill="FFE480"/>
            <w:noWrap/>
            <w:vAlign w:val="bottom"/>
            <w:hideMark/>
          </w:tcPr>
          <w:p w14:paraId="6276580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25%</w:t>
            </w:r>
          </w:p>
        </w:tc>
        <w:tc>
          <w:tcPr>
            <w:tcW w:w="518" w:type="pct"/>
            <w:tcBorders>
              <w:top w:val="nil"/>
              <w:left w:val="nil"/>
              <w:bottom w:val="nil"/>
              <w:right w:val="dashed" w:sz="8" w:space="0" w:color="auto"/>
            </w:tcBorders>
            <w:shd w:val="clear" w:color="000000" w:fill="AFD873"/>
            <w:noWrap/>
            <w:vAlign w:val="bottom"/>
            <w:hideMark/>
          </w:tcPr>
          <w:p w14:paraId="711BD53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23" w:type="pct"/>
            <w:tcBorders>
              <w:top w:val="nil"/>
              <w:left w:val="nil"/>
              <w:bottom w:val="nil"/>
              <w:right w:val="nil"/>
            </w:tcBorders>
            <w:shd w:val="clear" w:color="000000" w:fill="FEEA83"/>
            <w:noWrap/>
            <w:vAlign w:val="bottom"/>
            <w:hideMark/>
          </w:tcPr>
          <w:p w14:paraId="53D0770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nil"/>
            </w:tcBorders>
            <w:shd w:val="clear" w:color="000000" w:fill="D6E17B"/>
            <w:noWrap/>
            <w:vAlign w:val="bottom"/>
            <w:hideMark/>
          </w:tcPr>
          <w:p w14:paraId="7F740B2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38%</w:t>
            </w:r>
          </w:p>
        </w:tc>
      </w:tr>
      <w:tr w:rsidR="0002128F" w:rsidRPr="002E02D9" w14:paraId="5301DA64" w14:textId="77777777" w:rsidTr="00110ADE">
        <w:trPr>
          <w:trHeight w:val="300"/>
        </w:trPr>
        <w:tc>
          <w:tcPr>
            <w:tcW w:w="836" w:type="pct"/>
            <w:tcBorders>
              <w:top w:val="nil"/>
              <w:left w:val="nil"/>
              <w:bottom w:val="nil"/>
              <w:right w:val="nil"/>
            </w:tcBorders>
            <w:shd w:val="clear" w:color="auto" w:fill="auto"/>
            <w:noWrap/>
            <w:vAlign w:val="bottom"/>
            <w:hideMark/>
          </w:tcPr>
          <w:p w14:paraId="3327A7B0"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Slovakia</w:t>
            </w:r>
          </w:p>
        </w:tc>
        <w:tc>
          <w:tcPr>
            <w:tcW w:w="523" w:type="pct"/>
            <w:tcBorders>
              <w:top w:val="nil"/>
              <w:left w:val="nil"/>
              <w:bottom w:val="nil"/>
              <w:right w:val="nil"/>
            </w:tcBorders>
            <w:shd w:val="clear" w:color="000000" w:fill="FFE481"/>
            <w:noWrap/>
            <w:vAlign w:val="bottom"/>
            <w:hideMark/>
          </w:tcPr>
          <w:p w14:paraId="1358EB2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13%</w:t>
            </w:r>
          </w:p>
        </w:tc>
        <w:tc>
          <w:tcPr>
            <w:tcW w:w="518" w:type="pct"/>
            <w:tcBorders>
              <w:top w:val="nil"/>
              <w:left w:val="nil"/>
              <w:bottom w:val="nil"/>
              <w:right w:val="dashed" w:sz="8" w:space="0" w:color="auto"/>
            </w:tcBorders>
            <w:shd w:val="clear" w:color="000000" w:fill="FFBA69"/>
            <w:noWrap/>
            <w:vAlign w:val="bottom"/>
            <w:hideMark/>
          </w:tcPr>
          <w:p w14:paraId="5541CCF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23" w:type="pct"/>
            <w:tcBorders>
              <w:top w:val="nil"/>
              <w:left w:val="dashed" w:sz="8" w:space="0" w:color="auto"/>
              <w:bottom w:val="nil"/>
              <w:right w:val="nil"/>
            </w:tcBorders>
            <w:shd w:val="clear" w:color="000000" w:fill="ECE680"/>
            <w:noWrap/>
            <w:vAlign w:val="bottom"/>
            <w:hideMark/>
          </w:tcPr>
          <w:p w14:paraId="586140D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FFE681"/>
            <w:noWrap/>
            <w:vAlign w:val="bottom"/>
            <w:hideMark/>
          </w:tcPr>
          <w:p w14:paraId="2600CCB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36%</w:t>
            </w:r>
          </w:p>
        </w:tc>
        <w:tc>
          <w:tcPr>
            <w:tcW w:w="523" w:type="pct"/>
            <w:tcBorders>
              <w:top w:val="nil"/>
              <w:left w:val="dashed" w:sz="8" w:space="0" w:color="auto"/>
              <w:bottom w:val="nil"/>
              <w:right w:val="nil"/>
            </w:tcBorders>
            <w:shd w:val="clear" w:color="000000" w:fill="E9E57F"/>
            <w:noWrap/>
            <w:vAlign w:val="bottom"/>
            <w:hideMark/>
          </w:tcPr>
          <w:p w14:paraId="07BAA88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18" w:type="pct"/>
            <w:tcBorders>
              <w:top w:val="nil"/>
              <w:left w:val="nil"/>
              <w:bottom w:val="nil"/>
              <w:right w:val="dashed" w:sz="8" w:space="0" w:color="auto"/>
            </w:tcBorders>
            <w:shd w:val="clear" w:color="000000" w:fill="FFDB7B"/>
            <w:noWrap/>
            <w:vAlign w:val="bottom"/>
            <w:hideMark/>
          </w:tcPr>
          <w:p w14:paraId="1EE01C4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41%</w:t>
            </w:r>
          </w:p>
        </w:tc>
        <w:tc>
          <w:tcPr>
            <w:tcW w:w="523" w:type="pct"/>
            <w:tcBorders>
              <w:top w:val="nil"/>
              <w:left w:val="nil"/>
              <w:bottom w:val="nil"/>
              <w:right w:val="nil"/>
            </w:tcBorders>
            <w:shd w:val="clear" w:color="000000" w:fill="FF8249"/>
            <w:noWrap/>
            <w:vAlign w:val="bottom"/>
            <w:hideMark/>
          </w:tcPr>
          <w:p w14:paraId="16A9DCD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18" w:type="pct"/>
            <w:tcBorders>
              <w:top w:val="nil"/>
              <w:left w:val="nil"/>
              <w:bottom w:val="nil"/>
              <w:right w:val="nil"/>
            </w:tcBorders>
            <w:shd w:val="clear" w:color="000000" w:fill="FF2817"/>
            <w:noWrap/>
            <w:vAlign w:val="bottom"/>
            <w:hideMark/>
          </w:tcPr>
          <w:p w14:paraId="0D88C53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57%</w:t>
            </w:r>
          </w:p>
        </w:tc>
      </w:tr>
      <w:tr w:rsidR="0002128F" w:rsidRPr="002E02D9" w14:paraId="5A596CF0" w14:textId="77777777" w:rsidTr="00110ADE">
        <w:trPr>
          <w:trHeight w:val="300"/>
        </w:trPr>
        <w:tc>
          <w:tcPr>
            <w:tcW w:w="836" w:type="pct"/>
            <w:tcBorders>
              <w:top w:val="nil"/>
              <w:left w:val="nil"/>
              <w:bottom w:val="nil"/>
              <w:right w:val="nil"/>
            </w:tcBorders>
            <w:shd w:val="clear" w:color="auto" w:fill="auto"/>
            <w:noWrap/>
            <w:vAlign w:val="bottom"/>
            <w:hideMark/>
          </w:tcPr>
          <w:p w14:paraId="09241642"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Ireland</w:t>
            </w:r>
          </w:p>
        </w:tc>
        <w:tc>
          <w:tcPr>
            <w:tcW w:w="523" w:type="pct"/>
            <w:tcBorders>
              <w:top w:val="nil"/>
              <w:left w:val="nil"/>
              <w:bottom w:val="nil"/>
              <w:right w:val="nil"/>
            </w:tcBorders>
            <w:shd w:val="clear" w:color="000000" w:fill="FFCE74"/>
            <w:noWrap/>
            <w:vAlign w:val="bottom"/>
            <w:hideMark/>
          </w:tcPr>
          <w:p w14:paraId="487692F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15%</w:t>
            </w:r>
          </w:p>
        </w:tc>
        <w:tc>
          <w:tcPr>
            <w:tcW w:w="518" w:type="pct"/>
            <w:tcBorders>
              <w:top w:val="nil"/>
              <w:left w:val="nil"/>
              <w:bottom w:val="nil"/>
              <w:right w:val="dashed" w:sz="8" w:space="0" w:color="auto"/>
            </w:tcBorders>
            <w:shd w:val="clear" w:color="000000" w:fill="FFD276"/>
            <w:noWrap/>
            <w:vAlign w:val="bottom"/>
            <w:hideMark/>
          </w:tcPr>
          <w:p w14:paraId="07F1791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23" w:type="pct"/>
            <w:tcBorders>
              <w:top w:val="nil"/>
              <w:left w:val="dashed" w:sz="8" w:space="0" w:color="auto"/>
              <w:bottom w:val="nil"/>
              <w:right w:val="nil"/>
            </w:tcBorders>
            <w:shd w:val="clear" w:color="000000" w:fill="FFEB84"/>
            <w:noWrap/>
            <w:vAlign w:val="bottom"/>
            <w:hideMark/>
          </w:tcPr>
          <w:p w14:paraId="55BEE28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3E881"/>
            <w:noWrap/>
            <w:vAlign w:val="bottom"/>
            <w:hideMark/>
          </w:tcPr>
          <w:p w14:paraId="1706702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dashed" w:sz="8" w:space="0" w:color="auto"/>
              <w:bottom w:val="nil"/>
              <w:right w:val="nil"/>
            </w:tcBorders>
            <w:shd w:val="clear" w:color="000000" w:fill="E9E57F"/>
            <w:noWrap/>
            <w:vAlign w:val="bottom"/>
            <w:hideMark/>
          </w:tcPr>
          <w:p w14:paraId="6D0A3B3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18" w:type="pct"/>
            <w:tcBorders>
              <w:top w:val="nil"/>
              <w:left w:val="nil"/>
              <w:bottom w:val="nil"/>
              <w:right w:val="dashed" w:sz="8" w:space="0" w:color="auto"/>
            </w:tcBorders>
            <w:shd w:val="clear" w:color="000000" w:fill="C3DD77"/>
            <w:noWrap/>
            <w:vAlign w:val="bottom"/>
            <w:hideMark/>
          </w:tcPr>
          <w:p w14:paraId="3C8EE17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nil"/>
              <w:bottom w:val="nil"/>
              <w:right w:val="nil"/>
            </w:tcBorders>
            <w:shd w:val="clear" w:color="000000" w:fill="F5E882"/>
            <w:noWrap/>
            <w:vAlign w:val="bottom"/>
            <w:hideMark/>
          </w:tcPr>
          <w:p w14:paraId="506D1B8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18" w:type="pct"/>
            <w:tcBorders>
              <w:top w:val="nil"/>
              <w:left w:val="nil"/>
              <w:bottom w:val="nil"/>
              <w:right w:val="nil"/>
            </w:tcBorders>
            <w:shd w:val="clear" w:color="000000" w:fill="E5E57E"/>
            <w:noWrap/>
            <w:vAlign w:val="bottom"/>
            <w:hideMark/>
          </w:tcPr>
          <w:p w14:paraId="04C6D15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40%</w:t>
            </w:r>
          </w:p>
        </w:tc>
      </w:tr>
      <w:tr w:rsidR="0002128F" w:rsidRPr="002E02D9" w14:paraId="13A84771" w14:textId="77777777" w:rsidTr="00110ADE">
        <w:trPr>
          <w:trHeight w:val="300"/>
        </w:trPr>
        <w:tc>
          <w:tcPr>
            <w:tcW w:w="836" w:type="pct"/>
            <w:tcBorders>
              <w:top w:val="nil"/>
              <w:left w:val="nil"/>
              <w:bottom w:val="nil"/>
              <w:right w:val="nil"/>
            </w:tcBorders>
            <w:shd w:val="clear" w:color="auto" w:fill="auto"/>
            <w:noWrap/>
            <w:vAlign w:val="bottom"/>
            <w:hideMark/>
          </w:tcPr>
          <w:p w14:paraId="33B522D5"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Belgium</w:t>
            </w:r>
          </w:p>
        </w:tc>
        <w:tc>
          <w:tcPr>
            <w:tcW w:w="523" w:type="pct"/>
            <w:tcBorders>
              <w:top w:val="nil"/>
              <w:left w:val="nil"/>
              <w:bottom w:val="nil"/>
              <w:right w:val="nil"/>
            </w:tcBorders>
            <w:shd w:val="clear" w:color="000000" w:fill="FFDC7C"/>
            <w:noWrap/>
            <w:vAlign w:val="bottom"/>
            <w:hideMark/>
          </w:tcPr>
          <w:p w14:paraId="4706119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14%</w:t>
            </w:r>
          </w:p>
        </w:tc>
        <w:tc>
          <w:tcPr>
            <w:tcW w:w="518" w:type="pct"/>
            <w:tcBorders>
              <w:top w:val="nil"/>
              <w:left w:val="nil"/>
              <w:bottom w:val="nil"/>
              <w:right w:val="dashed" w:sz="8" w:space="0" w:color="auto"/>
            </w:tcBorders>
            <w:shd w:val="clear" w:color="000000" w:fill="FFD075"/>
            <w:noWrap/>
            <w:vAlign w:val="bottom"/>
            <w:hideMark/>
          </w:tcPr>
          <w:p w14:paraId="4EDD508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23" w:type="pct"/>
            <w:tcBorders>
              <w:top w:val="nil"/>
              <w:left w:val="dashed" w:sz="8" w:space="0" w:color="auto"/>
              <w:bottom w:val="nil"/>
              <w:right w:val="nil"/>
            </w:tcBorders>
            <w:shd w:val="clear" w:color="000000" w:fill="FEEA83"/>
            <w:noWrap/>
            <w:vAlign w:val="bottom"/>
            <w:hideMark/>
          </w:tcPr>
          <w:p w14:paraId="1B681FB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9E982"/>
            <w:noWrap/>
            <w:vAlign w:val="bottom"/>
            <w:hideMark/>
          </w:tcPr>
          <w:p w14:paraId="049692C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dashed" w:sz="8" w:space="0" w:color="auto"/>
              <w:bottom w:val="nil"/>
              <w:right w:val="nil"/>
            </w:tcBorders>
            <w:shd w:val="clear" w:color="000000" w:fill="FFD377"/>
            <w:noWrap/>
            <w:vAlign w:val="bottom"/>
            <w:hideMark/>
          </w:tcPr>
          <w:p w14:paraId="1F8A364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18" w:type="pct"/>
            <w:tcBorders>
              <w:top w:val="nil"/>
              <w:left w:val="nil"/>
              <w:bottom w:val="nil"/>
              <w:right w:val="dashed" w:sz="8" w:space="0" w:color="auto"/>
            </w:tcBorders>
            <w:shd w:val="clear" w:color="000000" w:fill="FFCD73"/>
            <w:noWrap/>
            <w:vAlign w:val="bottom"/>
            <w:hideMark/>
          </w:tcPr>
          <w:p w14:paraId="14506AE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42%</w:t>
            </w:r>
          </w:p>
        </w:tc>
        <w:tc>
          <w:tcPr>
            <w:tcW w:w="523" w:type="pct"/>
            <w:tcBorders>
              <w:top w:val="nil"/>
              <w:left w:val="nil"/>
              <w:bottom w:val="nil"/>
              <w:right w:val="nil"/>
            </w:tcBorders>
            <w:shd w:val="clear" w:color="000000" w:fill="FFC46E"/>
            <w:noWrap/>
            <w:vAlign w:val="bottom"/>
            <w:hideMark/>
          </w:tcPr>
          <w:p w14:paraId="6C20F89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18" w:type="pct"/>
            <w:tcBorders>
              <w:top w:val="nil"/>
              <w:left w:val="nil"/>
              <w:bottom w:val="nil"/>
              <w:right w:val="nil"/>
            </w:tcBorders>
            <w:shd w:val="clear" w:color="000000" w:fill="FFC66F"/>
            <w:noWrap/>
            <w:vAlign w:val="bottom"/>
            <w:hideMark/>
          </w:tcPr>
          <w:p w14:paraId="47EE14F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46%</w:t>
            </w:r>
          </w:p>
        </w:tc>
      </w:tr>
      <w:tr w:rsidR="0002128F" w:rsidRPr="002E02D9" w14:paraId="33853C7E" w14:textId="77777777" w:rsidTr="00110ADE">
        <w:trPr>
          <w:trHeight w:val="300"/>
        </w:trPr>
        <w:tc>
          <w:tcPr>
            <w:tcW w:w="836" w:type="pct"/>
            <w:tcBorders>
              <w:top w:val="nil"/>
              <w:left w:val="nil"/>
              <w:bottom w:val="nil"/>
              <w:right w:val="nil"/>
            </w:tcBorders>
            <w:shd w:val="clear" w:color="auto" w:fill="auto"/>
            <w:noWrap/>
            <w:vAlign w:val="bottom"/>
            <w:hideMark/>
          </w:tcPr>
          <w:p w14:paraId="39C9747F"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Denmark</w:t>
            </w:r>
          </w:p>
        </w:tc>
        <w:tc>
          <w:tcPr>
            <w:tcW w:w="523" w:type="pct"/>
            <w:tcBorders>
              <w:top w:val="nil"/>
              <w:left w:val="nil"/>
              <w:bottom w:val="nil"/>
              <w:right w:val="nil"/>
            </w:tcBorders>
            <w:shd w:val="clear" w:color="000000" w:fill="FFD779"/>
            <w:noWrap/>
            <w:vAlign w:val="bottom"/>
            <w:hideMark/>
          </w:tcPr>
          <w:p w14:paraId="0086F9B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14%</w:t>
            </w:r>
          </w:p>
        </w:tc>
        <w:tc>
          <w:tcPr>
            <w:tcW w:w="518" w:type="pct"/>
            <w:tcBorders>
              <w:top w:val="nil"/>
              <w:left w:val="nil"/>
              <w:bottom w:val="nil"/>
              <w:right w:val="dashed" w:sz="8" w:space="0" w:color="auto"/>
            </w:tcBorders>
            <w:shd w:val="clear" w:color="000000" w:fill="E3E47E"/>
            <w:noWrap/>
            <w:vAlign w:val="bottom"/>
            <w:hideMark/>
          </w:tcPr>
          <w:p w14:paraId="5525AEB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23%</w:t>
            </w:r>
          </w:p>
        </w:tc>
        <w:tc>
          <w:tcPr>
            <w:tcW w:w="523" w:type="pct"/>
            <w:tcBorders>
              <w:top w:val="nil"/>
              <w:left w:val="dashed" w:sz="8" w:space="0" w:color="auto"/>
              <w:bottom w:val="nil"/>
              <w:right w:val="nil"/>
            </w:tcBorders>
            <w:shd w:val="clear" w:color="000000" w:fill="FFE983"/>
            <w:noWrap/>
            <w:vAlign w:val="bottom"/>
            <w:hideMark/>
          </w:tcPr>
          <w:p w14:paraId="21ABFA1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3E881"/>
            <w:noWrap/>
            <w:vAlign w:val="bottom"/>
            <w:hideMark/>
          </w:tcPr>
          <w:p w14:paraId="5DA653B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dashed" w:sz="8" w:space="0" w:color="auto"/>
              <w:bottom w:val="nil"/>
              <w:right w:val="nil"/>
            </w:tcBorders>
            <w:shd w:val="clear" w:color="000000" w:fill="FFBE6B"/>
            <w:noWrap/>
            <w:vAlign w:val="bottom"/>
            <w:hideMark/>
          </w:tcPr>
          <w:p w14:paraId="50E5997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dashed" w:sz="8" w:space="0" w:color="auto"/>
            </w:tcBorders>
            <w:shd w:val="clear" w:color="000000" w:fill="FFA55D"/>
            <w:noWrap/>
            <w:vAlign w:val="bottom"/>
            <w:hideMark/>
          </w:tcPr>
          <w:p w14:paraId="133E821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46%</w:t>
            </w:r>
          </w:p>
        </w:tc>
        <w:tc>
          <w:tcPr>
            <w:tcW w:w="523" w:type="pct"/>
            <w:tcBorders>
              <w:top w:val="nil"/>
              <w:left w:val="nil"/>
              <w:bottom w:val="nil"/>
              <w:right w:val="nil"/>
            </w:tcBorders>
            <w:shd w:val="clear" w:color="000000" w:fill="FBEA83"/>
            <w:noWrap/>
            <w:vAlign w:val="bottom"/>
            <w:hideMark/>
          </w:tcPr>
          <w:p w14:paraId="6010935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nil"/>
            </w:tcBorders>
            <w:shd w:val="clear" w:color="000000" w:fill="FCEA83"/>
            <w:noWrap/>
            <w:vAlign w:val="bottom"/>
            <w:hideMark/>
          </w:tcPr>
          <w:p w14:paraId="76F1C0F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r>
      <w:tr w:rsidR="0002128F" w:rsidRPr="002E02D9" w14:paraId="14B5EFC0" w14:textId="77777777" w:rsidTr="00110ADE">
        <w:trPr>
          <w:trHeight w:val="300"/>
        </w:trPr>
        <w:tc>
          <w:tcPr>
            <w:tcW w:w="836" w:type="pct"/>
            <w:tcBorders>
              <w:top w:val="nil"/>
              <w:left w:val="nil"/>
              <w:bottom w:val="nil"/>
              <w:right w:val="nil"/>
            </w:tcBorders>
            <w:shd w:val="clear" w:color="auto" w:fill="auto"/>
            <w:noWrap/>
            <w:vAlign w:val="bottom"/>
            <w:hideMark/>
          </w:tcPr>
          <w:p w14:paraId="196E896A"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Sweden</w:t>
            </w:r>
          </w:p>
        </w:tc>
        <w:tc>
          <w:tcPr>
            <w:tcW w:w="523" w:type="pct"/>
            <w:tcBorders>
              <w:top w:val="nil"/>
              <w:left w:val="nil"/>
              <w:bottom w:val="nil"/>
              <w:right w:val="nil"/>
            </w:tcBorders>
            <w:shd w:val="clear" w:color="000000" w:fill="E6E57E"/>
            <w:noWrap/>
            <w:vAlign w:val="bottom"/>
            <w:hideMark/>
          </w:tcPr>
          <w:p w14:paraId="409A609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10%</w:t>
            </w:r>
          </w:p>
        </w:tc>
        <w:tc>
          <w:tcPr>
            <w:tcW w:w="518" w:type="pct"/>
            <w:tcBorders>
              <w:top w:val="nil"/>
              <w:left w:val="nil"/>
              <w:bottom w:val="nil"/>
              <w:right w:val="dashed" w:sz="8" w:space="0" w:color="auto"/>
            </w:tcBorders>
            <w:shd w:val="clear" w:color="000000" w:fill="FFE782"/>
            <w:noWrap/>
            <w:vAlign w:val="bottom"/>
            <w:hideMark/>
          </w:tcPr>
          <w:p w14:paraId="7D78DD8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23" w:type="pct"/>
            <w:tcBorders>
              <w:top w:val="nil"/>
              <w:left w:val="dashed" w:sz="8" w:space="0" w:color="auto"/>
              <w:bottom w:val="nil"/>
              <w:right w:val="nil"/>
            </w:tcBorders>
            <w:shd w:val="clear" w:color="000000" w:fill="FFE883"/>
            <w:noWrap/>
            <w:vAlign w:val="bottom"/>
            <w:hideMark/>
          </w:tcPr>
          <w:p w14:paraId="20D70E8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FCA72"/>
            <w:noWrap/>
            <w:vAlign w:val="bottom"/>
            <w:hideMark/>
          </w:tcPr>
          <w:p w14:paraId="755561B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23" w:type="pct"/>
            <w:tcBorders>
              <w:top w:val="nil"/>
              <w:left w:val="dashed" w:sz="8" w:space="0" w:color="auto"/>
              <w:bottom w:val="nil"/>
              <w:right w:val="nil"/>
            </w:tcBorders>
            <w:shd w:val="clear" w:color="000000" w:fill="D7E17B"/>
            <w:noWrap/>
            <w:vAlign w:val="bottom"/>
            <w:hideMark/>
          </w:tcPr>
          <w:p w14:paraId="6793131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FAEA83"/>
            <w:noWrap/>
            <w:vAlign w:val="bottom"/>
            <w:hideMark/>
          </w:tcPr>
          <w:p w14:paraId="1050DA4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23" w:type="pct"/>
            <w:tcBorders>
              <w:top w:val="nil"/>
              <w:left w:val="nil"/>
              <w:bottom w:val="nil"/>
              <w:right w:val="nil"/>
            </w:tcBorders>
            <w:shd w:val="clear" w:color="000000" w:fill="FFC770"/>
            <w:noWrap/>
            <w:vAlign w:val="bottom"/>
            <w:hideMark/>
          </w:tcPr>
          <w:p w14:paraId="08D2F67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18" w:type="pct"/>
            <w:tcBorders>
              <w:top w:val="nil"/>
              <w:left w:val="nil"/>
              <w:bottom w:val="nil"/>
              <w:right w:val="nil"/>
            </w:tcBorders>
            <w:shd w:val="clear" w:color="000000" w:fill="FF8B4E"/>
            <w:noWrap/>
            <w:vAlign w:val="bottom"/>
            <w:hideMark/>
          </w:tcPr>
          <w:p w14:paraId="2045115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50%</w:t>
            </w:r>
          </w:p>
        </w:tc>
      </w:tr>
      <w:tr w:rsidR="0002128F" w:rsidRPr="002E02D9" w14:paraId="6232A2EE" w14:textId="77777777" w:rsidTr="00EF70AA">
        <w:trPr>
          <w:trHeight w:val="300"/>
        </w:trPr>
        <w:tc>
          <w:tcPr>
            <w:tcW w:w="836" w:type="pct"/>
            <w:tcBorders>
              <w:top w:val="nil"/>
              <w:left w:val="nil"/>
              <w:bottom w:val="nil"/>
              <w:right w:val="nil"/>
            </w:tcBorders>
            <w:shd w:val="clear" w:color="auto" w:fill="auto"/>
            <w:noWrap/>
            <w:vAlign w:val="bottom"/>
            <w:hideMark/>
          </w:tcPr>
          <w:p w14:paraId="22BB4961"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Poland</w:t>
            </w:r>
          </w:p>
        </w:tc>
        <w:tc>
          <w:tcPr>
            <w:tcW w:w="523" w:type="pct"/>
            <w:tcBorders>
              <w:top w:val="nil"/>
              <w:left w:val="nil"/>
              <w:bottom w:val="nil"/>
              <w:right w:val="nil"/>
            </w:tcBorders>
            <w:shd w:val="clear" w:color="000000" w:fill="E0E37D"/>
            <w:noWrap/>
            <w:vAlign w:val="bottom"/>
            <w:hideMark/>
          </w:tcPr>
          <w:p w14:paraId="05FAE3A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9%</w:t>
            </w:r>
          </w:p>
        </w:tc>
        <w:tc>
          <w:tcPr>
            <w:tcW w:w="518" w:type="pct"/>
            <w:tcBorders>
              <w:top w:val="nil"/>
              <w:left w:val="nil"/>
              <w:bottom w:val="nil"/>
              <w:right w:val="dashed" w:sz="8" w:space="0" w:color="auto"/>
            </w:tcBorders>
            <w:shd w:val="clear" w:color="000000" w:fill="E7E57F"/>
            <w:noWrap/>
            <w:vAlign w:val="bottom"/>
            <w:hideMark/>
          </w:tcPr>
          <w:p w14:paraId="04FC809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23" w:type="pct"/>
            <w:tcBorders>
              <w:top w:val="nil"/>
              <w:left w:val="dashed" w:sz="8" w:space="0" w:color="auto"/>
              <w:bottom w:val="nil"/>
              <w:right w:val="nil"/>
            </w:tcBorders>
            <w:shd w:val="clear" w:color="000000" w:fill="D5E17B"/>
            <w:noWrap/>
            <w:vAlign w:val="bottom"/>
            <w:hideMark/>
          </w:tcPr>
          <w:p w14:paraId="65DD210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18" w:type="pct"/>
            <w:tcBorders>
              <w:top w:val="nil"/>
              <w:left w:val="nil"/>
              <w:bottom w:val="nil"/>
              <w:right w:val="dashed" w:sz="8" w:space="0" w:color="auto"/>
            </w:tcBorders>
            <w:shd w:val="clear" w:color="000000" w:fill="C2DD77"/>
            <w:noWrap/>
            <w:vAlign w:val="bottom"/>
            <w:hideMark/>
          </w:tcPr>
          <w:p w14:paraId="6F48E80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23" w:type="pct"/>
            <w:tcBorders>
              <w:top w:val="nil"/>
              <w:left w:val="dashed" w:sz="8" w:space="0" w:color="auto"/>
              <w:bottom w:val="nil"/>
              <w:right w:val="nil"/>
            </w:tcBorders>
            <w:shd w:val="clear" w:color="000000" w:fill="FFDB7B"/>
            <w:noWrap/>
            <w:vAlign w:val="bottom"/>
            <w:hideMark/>
          </w:tcPr>
          <w:p w14:paraId="5AFA304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18" w:type="pct"/>
            <w:tcBorders>
              <w:top w:val="nil"/>
              <w:left w:val="nil"/>
              <w:bottom w:val="nil"/>
              <w:right w:val="dashed" w:sz="8" w:space="0" w:color="auto"/>
            </w:tcBorders>
            <w:shd w:val="clear" w:color="000000" w:fill="FFE883"/>
            <w:noWrap/>
            <w:vAlign w:val="bottom"/>
            <w:hideMark/>
          </w:tcPr>
          <w:p w14:paraId="4B1A140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40%</w:t>
            </w:r>
          </w:p>
        </w:tc>
        <w:tc>
          <w:tcPr>
            <w:tcW w:w="523" w:type="pct"/>
            <w:tcBorders>
              <w:top w:val="nil"/>
              <w:left w:val="nil"/>
              <w:bottom w:val="nil"/>
              <w:right w:val="nil"/>
            </w:tcBorders>
            <w:shd w:val="clear" w:color="auto" w:fill="auto"/>
            <w:noWrap/>
            <w:vAlign w:val="bottom"/>
            <w:hideMark/>
          </w:tcPr>
          <w:p w14:paraId="427FA916" w14:textId="4BF0EDD7" w:rsidR="0002128F" w:rsidRPr="002E02D9" w:rsidRDefault="00EF70AA" w:rsidP="0002128F">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w:t>
            </w:r>
          </w:p>
        </w:tc>
        <w:tc>
          <w:tcPr>
            <w:tcW w:w="518" w:type="pct"/>
            <w:tcBorders>
              <w:top w:val="nil"/>
              <w:left w:val="nil"/>
              <w:bottom w:val="nil"/>
              <w:right w:val="nil"/>
            </w:tcBorders>
            <w:shd w:val="clear" w:color="auto" w:fill="auto"/>
            <w:noWrap/>
            <w:vAlign w:val="bottom"/>
            <w:hideMark/>
          </w:tcPr>
          <w:p w14:paraId="36868896" w14:textId="4EB594EE" w:rsidR="0002128F" w:rsidRPr="002E02D9" w:rsidRDefault="00EF70AA" w:rsidP="0002128F">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w:t>
            </w:r>
          </w:p>
        </w:tc>
      </w:tr>
      <w:tr w:rsidR="0002128F" w:rsidRPr="002E02D9" w14:paraId="78B05B9E" w14:textId="77777777" w:rsidTr="00110ADE">
        <w:trPr>
          <w:trHeight w:val="300"/>
        </w:trPr>
        <w:tc>
          <w:tcPr>
            <w:tcW w:w="836" w:type="pct"/>
            <w:tcBorders>
              <w:top w:val="nil"/>
              <w:left w:val="nil"/>
              <w:bottom w:val="nil"/>
              <w:right w:val="nil"/>
            </w:tcBorders>
            <w:shd w:val="clear" w:color="auto" w:fill="auto"/>
            <w:noWrap/>
            <w:vAlign w:val="bottom"/>
            <w:hideMark/>
          </w:tcPr>
          <w:p w14:paraId="4BA16664"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South Korea</w:t>
            </w:r>
          </w:p>
        </w:tc>
        <w:tc>
          <w:tcPr>
            <w:tcW w:w="523" w:type="pct"/>
            <w:tcBorders>
              <w:top w:val="nil"/>
              <w:left w:val="nil"/>
              <w:bottom w:val="nil"/>
              <w:right w:val="nil"/>
            </w:tcBorders>
            <w:shd w:val="clear" w:color="000000" w:fill="FAEA83"/>
            <w:noWrap/>
            <w:vAlign w:val="bottom"/>
            <w:hideMark/>
          </w:tcPr>
          <w:p w14:paraId="09E1F3A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12%</w:t>
            </w:r>
          </w:p>
        </w:tc>
        <w:tc>
          <w:tcPr>
            <w:tcW w:w="518" w:type="pct"/>
            <w:tcBorders>
              <w:top w:val="nil"/>
              <w:left w:val="nil"/>
              <w:bottom w:val="nil"/>
              <w:right w:val="dashed" w:sz="8" w:space="0" w:color="auto"/>
            </w:tcBorders>
            <w:shd w:val="clear" w:color="000000" w:fill="BDDB76"/>
            <w:noWrap/>
            <w:vAlign w:val="bottom"/>
            <w:hideMark/>
          </w:tcPr>
          <w:p w14:paraId="3C4E1C8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23" w:type="pct"/>
            <w:tcBorders>
              <w:top w:val="nil"/>
              <w:left w:val="dashed" w:sz="8" w:space="0" w:color="auto"/>
              <w:bottom w:val="nil"/>
              <w:right w:val="nil"/>
            </w:tcBorders>
            <w:shd w:val="clear" w:color="000000" w:fill="FFEB84"/>
            <w:noWrap/>
            <w:vAlign w:val="bottom"/>
            <w:hideMark/>
          </w:tcPr>
          <w:p w14:paraId="1BA9110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FE17F"/>
            <w:noWrap/>
            <w:vAlign w:val="bottom"/>
            <w:hideMark/>
          </w:tcPr>
          <w:p w14:paraId="3FFE226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36%</w:t>
            </w:r>
          </w:p>
        </w:tc>
        <w:tc>
          <w:tcPr>
            <w:tcW w:w="523" w:type="pct"/>
            <w:tcBorders>
              <w:top w:val="nil"/>
              <w:left w:val="dashed" w:sz="8" w:space="0" w:color="auto"/>
              <w:bottom w:val="nil"/>
              <w:right w:val="nil"/>
            </w:tcBorders>
            <w:shd w:val="clear" w:color="000000" w:fill="FFC670"/>
            <w:noWrap/>
            <w:vAlign w:val="bottom"/>
            <w:hideMark/>
          </w:tcPr>
          <w:p w14:paraId="137B083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dashed" w:sz="8" w:space="0" w:color="auto"/>
            </w:tcBorders>
            <w:shd w:val="clear" w:color="000000" w:fill="F8E982"/>
            <w:noWrap/>
            <w:vAlign w:val="bottom"/>
            <w:hideMark/>
          </w:tcPr>
          <w:p w14:paraId="71F5DE7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39%</w:t>
            </w:r>
          </w:p>
        </w:tc>
        <w:tc>
          <w:tcPr>
            <w:tcW w:w="523" w:type="pct"/>
            <w:tcBorders>
              <w:top w:val="nil"/>
              <w:left w:val="nil"/>
              <w:bottom w:val="nil"/>
              <w:right w:val="nil"/>
            </w:tcBorders>
            <w:shd w:val="clear" w:color="000000" w:fill="FFC670"/>
            <w:noWrap/>
            <w:vAlign w:val="bottom"/>
            <w:hideMark/>
          </w:tcPr>
          <w:p w14:paraId="0063A06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18" w:type="pct"/>
            <w:tcBorders>
              <w:top w:val="nil"/>
              <w:left w:val="nil"/>
              <w:bottom w:val="nil"/>
              <w:right w:val="nil"/>
            </w:tcBorders>
            <w:shd w:val="clear" w:color="000000" w:fill="F3E881"/>
            <w:noWrap/>
            <w:vAlign w:val="bottom"/>
            <w:hideMark/>
          </w:tcPr>
          <w:p w14:paraId="090DFD0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41%</w:t>
            </w:r>
          </w:p>
        </w:tc>
      </w:tr>
      <w:tr w:rsidR="0002128F" w:rsidRPr="002E02D9" w14:paraId="0C1D352C" w14:textId="77777777" w:rsidTr="00110ADE">
        <w:trPr>
          <w:trHeight w:val="300"/>
        </w:trPr>
        <w:tc>
          <w:tcPr>
            <w:tcW w:w="836" w:type="pct"/>
            <w:tcBorders>
              <w:top w:val="nil"/>
              <w:left w:val="nil"/>
              <w:bottom w:val="nil"/>
              <w:right w:val="nil"/>
            </w:tcBorders>
            <w:shd w:val="clear" w:color="auto" w:fill="auto"/>
            <w:noWrap/>
            <w:vAlign w:val="bottom"/>
            <w:hideMark/>
          </w:tcPr>
          <w:p w14:paraId="20B7AA76"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Finland</w:t>
            </w:r>
          </w:p>
        </w:tc>
        <w:tc>
          <w:tcPr>
            <w:tcW w:w="523" w:type="pct"/>
            <w:tcBorders>
              <w:top w:val="nil"/>
              <w:left w:val="nil"/>
              <w:bottom w:val="nil"/>
              <w:right w:val="nil"/>
            </w:tcBorders>
            <w:shd w:val="clear" w:color="000000" w:fill="E5E57E"/>
            <w:noWrap/>
            <w:vAlign w:val="bottom"/>
            <w:hideMark/>
          </w:tcPr>
          <w:p w14:paraId="411334F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10%</w:t>
            </w:r>
          </w:p>
        </w:tc>
        <w:tc>
          <w:tcPr>
            <w:tcW w:w="518" w:type="pct"/>
            <w:tcBorders>
              <w:top w:val="nil"/>
              <w:left w:val="nil"/>
              <w:bottom w:val="nil"/>
              <w:right w:val="dashed" w:sz="8" w:space="0" w:color="auto"/>
            </w:tcBorders>
            <w:shd w:val="clear" w:color="000000" w:fill="CDDF79"/>
            <w:noWrap/>
            <w:vAlign w:val="bottom"/>
            <w:hideMark/>
          </w:tcPr>
          <w:p w14:paraId="18E438E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23" w:type="pct"/>
            <w:tcBorders>
              <w:top w:val="nil"/>
              <w:left w:val="dashed" w:sz="8" w:space="0" w:color="auto"/>
              <w:bottom w:val="nil"/>
              <w:right w:val="nil"/>
            </w:tcBorders>
            <w:shd w:val="clear" w:color="000000" w:fill="FFDE7D"/>
            <w:noWrap/>
            <w:vAlign w:val="bottom"/>
            <w:hideMark/>
          </w:tcPr>
          <w:p w14:paraId="0668E1B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25%</w:t>
            </w:r>
          </w:p>
        </w:tc>
        <w:tc>
          <w:tcPr>
            <w:tcW w:w="518" w:type="pct"/>
            <w:tcBorders>
              <w:top w:val="nil"/>
              <w:left w:val="nil"/>
              <w:bottom w:val="nil"/>
              <w:right w:val="dashed" w:sz="8" w:space="0" w:color="auto"/>
            </w:tcBorders>
            <w:shd w:val="clear" w:color="000000" w:fill="FFDD7C"/>
            <w:noWrap/>
            <w:vAlign w:val="bottom"/>
            <w:hideMark/>
          </w:tcPr>
          <w:p w14:paraId="00A73E5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c>
          <w:tcPr>
            <w:tcW w:w="523" w:type="pct"/>
            <w:tcBorders>
              <w:top w:val="nil"/>
              <w:left w:val="dashed" w:sz="8" w:space="0" w:color="auto"/>
              <w:bottom w:val="nil"/>
              <w:right w:val="nil"/>
            </w:tcBorders>
            <w:shd w:val="clear" w:color="000000" w:fill="FFD075"/>
            <w:noWrap/>
            <w:vAlign w:val="bottom"/>
            <w:hideMark/>
          </w:tcPr>
          <w:p w14:paraId="2B0F267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27%</w:t>
            </w:r>
          </w:p>
        </w:tc>
        <w:tc>
          <w:tcPr>
            <w:tcW w:w="518" w:type="pct"/>
            <w:tcBorders>
              <w:top w:val="nil"/>
              <w:left w:val="nil"/>
              <w:bottom w:val="nil"/>
              <w:right w:val="dashed" w:sz="8" w:space="0" w:color="auto"/>
            </w:tcBorders>
            <w:shd w:val="clear" w:color="000000" w:fill="FFD176"/>
            <w:noWrap/>
            <w:vAlign w:val="bottom"/>
            <w:hideMark/>
          </w:tcPr>
          <w:p w14:paraId="7F433FB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42%</w:t>
            </w:r>
          </w:p>
        </w:tc>
        <w:tc>
          <w:tcPr>
            <w:tcW w:w="523" w:type="pct"/>
            <w:tcBorders>
              <w:top w:val="nil"/>
              <w:left w:val="nil"/>
              <w:bottom w:val="nil"/>
              <w:right w:val="nil"/>
            </w:tcBorders>
            <w:shd w:val="clear" w:color="000000" w:fill="FEEA83"/>
            <w:noWrap/>
            <w:vAlign w:val="bottom"/>
            <w:hideMark/>
          </w:tcPr>
          <w:p w14:paraId="51EFC2A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nil"/>
            </w:tcBorders>
            <w:shd w:val="clear" w:color="000000" w:fill="FFA95F"/>
            <w:noWrap/>
            <w:vAlign w:val="bottom"/>
            <w:hideMark/>
          </w:tcPr>
          <w:p w14:paraId="760A81A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48%</w:t>
            </w:r>
          </w:p>
        </w:tc>
      </w:tr>
      <w:tr w:rsidR="0002128F" w:rsidRPr="002E02D9" w14:paraId="15E66A1F" w14:textId="77777777" w:rsidTr="00110ADE">
        <w:trPr>
          <w:trHeight w:val="300"/>
        </w:trPr>
        <w:tc>
          <w:tcPr>
            <w:tcW w:w="836" w:type="pct"/>
            <w:tcBorders>
              <w:top w:val="nil"/>
              <w:left w:val="nil"/>
              <w:bottom w:val="nil"/>
              <w:right w:val="nil"/>
            </w:tcBorders>
            <w:shd w:val="clear" w:color="auto" w:fill="auto"/>
            <w:noWrap/>
            <w:vAlign w:val="bottom"/>
            <w:hideMark/>
          </w:tcPr>
          <w:p w14:paraId="578D875D"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Italy</w:t>
            </w:r>
          </w:p>
        </w:tc>
        <w:tc>
          <w:tcPr>
            <w:tcW w:w="523" w:type="pct"/>
            <w:tcBorders>
              <w:top w:val="nil"/>
              <w:left w:val="nil"/>
              <w:bottom w:val="nil"/>
              <w:right w:val="nil"/>
            </w:tcBorders>
            <w:shd w:val="clear" w:color="000000" w:fill="D1E07A"/>
            <w:noWrap/>
            <w:vAlign w:val="bottom"/>
            <w:hideMark/>
          </w:tcPr>
          <w:p w14:paraId="6B8EE55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7%</w:t>
            </w:r>
          </w:p>
        </w:tc>
        <w:tc>
          <w:tcPr>
            <w:tcW w:w="518" w:type="pct"/>
            <w:tcBorders>
              <w:top w:val="nil"/>
              <w:left w:val="nil"/>
              <w:bottom w:val="nil"/>
              <w:right w:val="dashed" w:sz="8" w:space="0" w:color="auto"/>
            </w:tcBorders>
            <w:shd w:val="clear" w:color="000000" w:fill="D4E17B"/>
            <w:noWrap/>
            <w:vAlign w:val="bottom"/>
            <w:hideMark/>
          </w:tcPr>
          <w:p w14:paraId="6400D2F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23" w:type="pct"/>
            <w:tcBorders>
              <w:top w:val="nil"/>
              <w:left w:val="dashed" w:sz="8" w:space="0" w:color="auto"/>
              <w:bottom w:val="nil"/>
              <w:right w:val="nil"/>
            </w:tcBorders>
            <w:shd w:val="clear" w:color="000000" w:fill="B9DA75"/>
            <w:noWrap/>
            <w:vAlign w:val="bottom"/>
            <w:hideMark/>
          </w:tcPr>
          <w:p w14:paraId="0EA9DC3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13%</w:t>
            </w:r>
          </w:p>
        </w:tc>
        <w:tc>
          <w:tcPr>
            <w:tcW w:w="518" w:type="pct"/>
            <w:tcBorders>
              <w:top w:val="nil"/>
              <w:left w:val="nil"/>
              <w:bottom w:val="nil"/>
              <w:right w:val="dashed" w:sz="8" w:space="0" w:color="auto"/>
            </w:tcBorders>
            <w:shd w:val="clear" w:color="000000" w:fill="BFDC77"/>
            <w:noWrap/>
            <w:vAlign w:val="bottom"/>
            <w:hideMark/>
          </w:tcPr>
          <w:p w14:paraId="25711FD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23" w:type="pct"/>
            <w:tcBorders>
              <w:top w:val="nil"/>
              <w:left w:val="dashed" w:sz="8" w:space="0" w:color="auto"/>
              <w:bottom w:val="nil"/>
              <w:right w:val="nil"/>
            </w:tcBorders>
            <w:shd w:val="clear" w:color="000000" w:fill="EEE780"/>
            <w:noWrap/>
            <w:vAlign w:val="bottom"/>
            <w:hideMark/>
          </w:tcPr>
          <w:p w14:paraId="7FDE4A7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23%</w:t>
            </w:r>
          </w:p>
        </w:tc>
        <w:tc>
          <w:tcPr>
            <w:tcW w:w="518" w:type="pct"/>
            <w:tcBorders>
              <w:top w:val="nil"/>
              <w:left w:val="nil"/>
              <w:bottom w:val="nil"/>
              <w:right w:val="dashed" w:sz="8" w:space="0" w:color="auto"/>
            </w:tcBorders>
            <w:shd w:val="clear" w:color="000000" w:fill="F2E881"/>
            <w:noWrap/>
            <w:vAlign w:val="bottom"/>
            <w:hideMark/>
          </w:tcPr>
          <w:p w14:paraId="0DDCE57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38%</w:t>
            </w:r>
          </w:p>
        </w:tc>
        <w:tc>
          <w:tcPr>
            <w:tcW w:w="523" w:type="pct"/>
            <w:tcBorders>
              <w:top w:val="nil"/>
              <w:left w:val="nil"/>
              <w:bottom w:val="nil"/>
              <w:right w:val="nil"/>
            </w:tcBorders>
            <w:shd w:val="clear" w:color="000000" w:fill="FFE480"/>
            <w:noWrap/>
            <w:vAlign w:val="bottom"/>
            <w:hideMark/>
          </w:tcPr>
          <w:p w14:paraId="6E5C05A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nil"/>
            </w:tcBorders>
            <w:shd w:val="clear" w:color="000000" w:fill="FFE581"/>
            <w:noWrap/>
            <w:vAlign w:val="bottom"/>
            <w:hideMark/>
          </w:tcPr>
          <w:p w14:paraId="5B52E34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r>
      <w:tr w:rsidR="0002128F" w:rsidRPr="002E02D9" w14:paraId="47DB90E9" w14:textId="77777777" w:rsidTr="00110ADE">
        <w:trPr>
          <w:trHeight w:val="300"/>
        </w:trPr>
        <w:tc>
          <w:tcPr>
            <w:tcW w:w="836" w:type="pct"/>
            <w:tcBorders>
              <w:top w:val="nil"/>
              <w:left w:val="nil"/>
              <w:bottom w:val="nil"/>
              <w:right w:val="nil"/>
            </w:tcBorders>
            <w:shd w:val="clear" w:color="auto" w:fill="auto"/>
            <w:noWrap/>
            <w:vAlign w:val="bottom"/>
            <w:hideMark/>
          </w:tcPr>
          <w:p w14:paraId="4381F1BE"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England + NI</w:t>
            </w:r>
          </w:p>
        </w:tc>
        <w:tc>
          <w:tcPr>
            <w:tcW w:w="523" w:type="pct"/>
            <w:tcBorders>
              <w:top w:val="nil"/>
              <w:left w:val="nil"/>
              <w:bottom w:val="nil"/>
              <w:right w:val="nil"/>
            </w:tcBorders>
            <w:shd w:val="clear" w:color="000000" w:fill="D2E07B"/>
            <w:noWrap/>
            <w:vAlign w:val="bottom"/>
            <w:hideMark/>
          </w:tcPr>
          <w:p w14:paraId="6B23CEA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7%</w:t>
            </w:r>
          </w:p>
        </w:tc>
        <w:tc>
          <w:tcPr>
            <w:tcW w:w="518" w:type="pct"/>
            <w:tcBorders>
              <w:top w:val="nil"/>
              <w:left w:val="nil"/>
              <w:bottom w:val="nil"/>
              <w:right w:val="dashed" w:sz="8" w:space="0" w:color="auto"/>
            </w:tcBorders>
            <w:shd w:val="clear" w:color="000000" w:fill="CBDF79"/>
            <w:noWrap/>
            <w:vAlign w:val="bottom"/>
            <w:hideMark/>
          </w:tcPr>
          <w:p w14:paraId="57BAD0B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23" w:type="pct"/>
            <w:tcBorders>
              <w:top w:val="nil"/>
              <w:left w:val="dashed" w:sz="8" w:space="0" w:color="auto"/>
              <w:bottom w:val="nil"/>
              <w:right w:val="nil"/>
            </w:tcBorders>
            <w:shd w:val="clear" w:color="000000" w:fill="FFC36E"/>
            <w:noWrap/>
            <w:vAlign w:val="bottom"/>
            <w:hideMark/>
          </w:tcPr>
          <w:p w14:paraId="34E5578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dashed" w:sz="8" w:space="0" w:color="auto"/>
            </w:tcBorders>
            <w:shd w:val="clear" w:color="000000" w:fill="FFD678"/>
            <w:noWrap/>
            <w:vAlign w:val="bottom"/>
            <w:hideMark/>
          </w:tcPr>
          <w:p w14:paraId="5D5C344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c>
          <w:tcPr>
            <w:tcW w:w="523" w:type="pct"/>
            <w:tcBorders>
              <w:top w:val="nil"/>
              <w:left w:val="dashed" w:sz="8" w:space="0" w:color="auto"/>
              <w:bottom w:val="nil"/>
              <w:right w:val="nil"/>
            </w:tcBorders>
            <w:shd w:val="clear" w:color="000000" w:fill="E5E57E"/>
            <w:noWrap/>
            <w:vAlign w:val="bottom"/>
            <w:hideMark/>
          </w:tcPr>
          <w:p w14:paraId="354E7E4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22%</w:t>
            </w:r>
          </w:p>
        </w:tc>
        <w:tc>
          <w:tcPr>
            <w:tcW w:w="518" w:type="pct"/>
            <w:tcBorders>
              <w:top w:val="nil"/>
              <w:left w:val="nil"/>
              <w:bottom w:val="nil"/>
              <w:right w:val="dashed" w:sz="8" w:space="0" w:color="auto"/>
            </w:tcBorders>
            <w:shd w:val="clear" w:color="000000" w:fill="C4DD78"/>
            <w:noWrap/>
            <w:vAlign w:val="bottom"/>
            <w:hideMark/>
          </w:tcPr>
          <w:p w14:paraId="1F4E642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nil"/>
              <w:bottom w:val="nil"/>
              <w:right w:val="nil"/>
            </w:tcBorders>
            <w:shd w:val="clear" w:color="000000" w:fill="FFBC6A"/>
            <w:noWrap/>
            <w:vAlign w:val="bottom"/>
            <w:hideMark/>
          </w:tcPr>
          <w:p w14:paraId="1D63D14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18" w:type="pct"/>
            <w:tcBorders>
              <w:top w:val="nil"/>
              <w:left w:val="nil"/>
              <w:bottom w:val="nil"/>
              <w:right w:val="nil"/>
            </w:tcBorders>
            <w:shd w:val="clear" w:color="000000" w:fill="FFC56F"/>
            <w:noWrap/>
            <w:vAlign w:val="bottom"/>
            <w:hideMark/>
          </w:tcPr>
          <w:p w14:paraId="1961613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46%</w:t>
            </w:r>
          </w:p>
        </w:tc>
      </w:tr>
      <w:tr w:rsidR="0002128F" w:rsidRPr="002E02D9" w14:paraId="494530FE" w14:textId="77777777" w:rsidTr="00110ADE">
        <w:trPr>
          <w:trHeight w:val="300"/>
        </w:trPr>
        <w:tc>
          <w:tcPr>
            <w:tcW w:w="836" w:type="pct"/>
            <w:tcBorders>
              <w:top w:val="nil"/>
              <w:left w:val="nil"/>
              <w:bottom w:val="nil"/>
              <w:right w:val="nil"/>
            </w:tcBorders>
            <w:shd w:val="clear" w:color="auto" w:fill="auto"/>
            <w:noWrap/>
            <w:vAlign w:val="bottom"/>
            <w:hideMark/>
          </w:tcPr>
          <w:p w14:paraId="4D53263E"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Norway</w:t>
            </w:r>
          </w:p>
        </w:tc>
        <w:tc>
          <w:tcPr>
            <w:tcW w:w="523" w:type="pct"/>
            <w:tcBorders>
              <w:top w:val="nil"/>
              <w:left w:val="nil"/>
              <w:bottom w:val="nil"/>
              <w:right w:val="nil"/>
            </w:tcBorders>
            <w:shd w:val="clear" w:color="000000" w:fill="E2E47E"/>
            <w:noWrap/>
            <w:vAlign w:val="bottom"/>
            <w:hideMark/>
          </w:tcPr>
          <w:p w14:paraId="09EEEC1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9%</w:t>
            </w:r>
          </w:p>
        </w:tc>
        <w:tc>
          <w:tcPr>
            <w:tcW w:w="518" w:type="pct"/>
            <w:tcBorders>
              <w:top w:val="nil"/>
              <w:left w:val="nil"/>
              <w:bottom w:val="nil"/>
              <w:right w:val="dashed" w:sz="8" w:space="0" w:color="auto"/>
            </w:tcBorders>
            <w:shd w:val="clear" w:color="000000" w:fill="A4D671"/>
            <w:noWrap/>
            <w:vAlign w:val="bottom"/>
            <w:hideMark/>
          </w:tcPr>
          <w:p w14:paraId="2DE3365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23" w:type="pct"/>
            <w:tcBorders>
              <w:top w:val="nil"/>
              <w:left w:val="dashed" w:sz="8" w:space="0" w:color="auto"/>
              <w:bottom w:val="nil"/>
              <w:right w:val="nil"/>
            </w:tcBorders>
            <w:shd w:val="clear" w:color="000000" w:fill="EAE67F"/>
            <w:noWrap/>
            <w:vAlign w:val="bottom"/>
            <w:hideMark/>
          </w:tcPr>
          <w:p w14:paraId="00A7C21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EEE780"/>
            <w:noWrap/>
            <w:vAlign w:val="bottom"/>
            <w:hideMark/>
          </w:tcPr>
          <w:p w14:paraId="3ECD4E6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33%</w:t>
            </w:r>
          </w:p>
        </w:tc>
        <w:tc>
          <w:tcPr>
            <w:tcW w:w="523" w:type="pct"/>
            <w:tcBorders>
              <w:top w:val="nil"/>
              <w:left w:val="dashed" w:sz="8" w:space="0" w:color="auto"/>
              <w:bottom w:val="nil"/>
              <w:right w:val="nil"/>
            </w:tcBorders>
            <w:shd w:val="clear" w:color="000000" w:fill="F6E982"/>
            <w:noWrap/>
            <w:vAlign w:val="bottom"/>
            <w:hideMark/>
          </w:tcPr>
          <w:p w14:paraId="6544ECA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E7E57F"/>
            <w:noWrap/>
            <w:vAlign w:val="bottom"/>
            <w:hideMark/>
          </w:tcPr>
          <w:p w14:paraId="2036B86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37%</w:t>
            </w:r>
          </w:p>
        </w:tc>
        <w:tc>
          <w:tcPr>
            <w:tcW w:w="523" w:type="pct"/>
            <w:tcBorders>
              <w:top w:val="nil"/>
              <w:left w:val="nil"/>
              <w:bottom w:val="nil"/>
              <w:right w:val="nil"/>
            </w:tcBorders>
            <w:shd w:val="clear" w:color="000000" w:fill="FFEB84"/>
            <w:noWrap/>
            <w:vAlign w:val="bottom"/>
            <w:hideMark/>
          </w:tcPr>
          <w:p w14:paraId="6E4E029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nil"/>
            </w:tcBorders>
            <w:shd w:val="clear" w:color="000000" w:fill="E4E47E"/>
            <w:noWrap/>
            <w:vAlign w:val="bottom"/>
            <w:hideMark/>
          </w:tcPr>
          <w:p w14:paraId="41C54DC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40%</w:t>
            </w:r>
          </w:p>
        </w:tc>
      </w:tr>
      <w:tr w:rsidR="0002128F" w:rsidRPr="002E02D9" w14:paraId="4D65B136" w14:textId="77777777" w:rsidTr="00110ADE">
        <w:trPr>
          <w:trHeight w:val="300"/>
        </w:trPr>
        <w:tc>
          <w:tcPr>
            <w:tcW w:w="836" w:type="pct"/>
            <w:tcBorders>
              <w:top w:val="nil"/>
              <w:left w:val="nil"/>
              <w:bottom w:val="nil"/>
              <w:right w:val="nil"/>
            </w:tcBorders>
            <w:shd w:val="clear" w:color="auto" w:fill="auto"/>
            <w:noWrap/>
            <w:vAlign w:val="bottom"/>
            <w:hideMark/>
          </w:tcPr>
          <w:p w14:paraId="7E75637A"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New Zealand</w:t>
            </w:r>
          </w:p>
        </w:tc>
        <w:tc>
          <w:tcPr>
            <w:tcW w:w="523" w:type="pct"/>
            <w:tcBorders>
              <w:top w:val="nil"/>
              <w:left w:val="nil"/>
              <w:bottom w:val="nil"/>
              <w:right w:val="nil"/>
            </w:tcBorders>
            <w:shd w:val="clear" w:color="000000" w:fill="CDDF79"/>
            <w:noWrap/>
            <w:vAlign w:val="bottom"/>
            <w:hideMark/>
          </w:tcPr>
          <w:p w14:paraId="78762C0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7%</w:t>
            </w:r>
          </w:p>
        </w:tc>
        <w:tc>
          <w:tcPr>
            <w:tcW w:w="518" w:type="pct"/>
            <w:tcBorders>
              <w:top w:val="nil"/>
              <w:left w:val="nil"/>
              <w:bottom w:val="nil"/>
              <w:right w:val="dashed" w:sz="8" w:space="0" w:color="auto"/>
            </w:tcBorders>
            <w:shd w:val="clear" w:color="000000" w:fill="B4D974"/>
            <w:noWrap/>
            <w:vAlign w:val="bottom"/>
            <w:hideMark/>
          </w:tcPr>
          <w:p w14:paraId="68846B0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23" w:type="pct"/>
            <w:tcBorders>
              <w:top w:val="nil"/>
              <w:left w:val="dashed" w:sz="8" w:space="0" w:color="auto"/>
              <w:bottom w:val="nil"/>
              <w:right w:val="nil"/>
            </w:tcBorders>
            <w:shd w:val="clear" w:color="000000" w:fill="FFE681"/>
            <w:noWrap/>
            <w:vAlign w:val="bottom"/>
            <w:hideMark/>
          </w:tcPr>
          <w:p w14:paraId="3B0BAF7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18" w:type="pct"/>
            <w:tcBorders>
              <w:top w:val="nil"/>
              <w:left w:val="nil"/>
              <w:bottom w:val="nil"/>
              <w:right w:val="dashed" w:sz="8" w:space="0" w:color="auto"/>
            </w:tcBorders>
            <w:shd w:val="clear" w:color="000000" w:fill="FFCE74"/>
            <w:noWrap/>
            <w:vAlign w:val="bottom"/>
            <w:hideMark/>
          </w:tcPr>
          <w:p w14:paraId="4A56FE4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38%</w:t>
            </w:r>
          </w:p>
        </w:tc>
        <w:tc>
          <w:tcPr>
            <w:tcW w:w="523" w:type="pct"/>
            <w:tcBorders>
              <w:top w:val="nil"/>
              <w:left w:val="dashed" w:sz="8" w:space="0" w:color="auto"/>
              <w:bottom w:val="nil"/>
              <w:right w:val="nil"/>
            </w:tcBorders>
            <w:shd w:val="clear" w:color="000000" w:fill="B3D974"/>
            <w:noWrap/>
            <w:vAlign w:val="bottom"/>
            <w:hideMark/>
          </w:tcPr>
          <w:p w14:paraId="0665134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18" w:type="pct"/>
            <w:tcBorders>
              <w:top w:val="nil"/>
              <w:left w:val="nil"/>
              <w:bottom w:val="nil"/>
              <w:right w:val="dashed" w:sz="8" w:space="0" w:color="auto"/>
            </w:tcBorders>
            <w:shd w:val="clear" w:color="000000" w:fill="A4D671"/>
            <w:noWrap/>
            <w:vAlign w:val="bottom"/>
            <w:hideMark/>
          </w:tcPr>
          <w:p w14:paraId="6EA05FF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23" w:type="pct"/>
            <w:tcBorders>
              <w:top w:val="nil"/>
              <w:left w:val="nil"/>
              <w:bottom w:val="nil"/>
              <w:right w:val="nil"/>
            </w:tcBorders>
            <w:shd w:val="clear" w:color="000000" w:fill="F7E982"/>
            <w:noWrap/>
            <w:vAlign w:val="bottom"/>
            <w:hideMark/>
          </w:tcPr>
          <w:p w14:paraId="198E0E7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nil"/>
            </w:tcBorders>
            <w:shd w:val="clear" w:color="000000" w:fill="F8E982"/>
            <w:noWrap/>
            <w:vAlign w:val="bottom"/>
            <w:hideMark/>
          </w:tcPr>
          <w:p w14:paraId="79CD208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42%</w:t>
            </w:r>
          </w:p>
        </w:tc>
      </w:tr>
      <w:tr w:rsidR="0002128F" w:rsidRPr="002E02D9" w14:paraId="147DB863" w14:textId="77777777" w:rsidTr="00110ADE">
        <w:trPr>
          <w:trHeight w:val="300"/>
        </w:trPr>
        <w:tc>
          <w:tcPr>
            <w:tcW w:w="836" w:type="pct"/>
            <w:tcBorders>
              <w:top w:val="nil"/>
              <w:left w:val="nil"/>
              <w:bottom w:val="nil"/>
              <w:right w:val="nil"/>
            </w:tcBorders>
            <w:shd w:val="clear" w:color="auto" w:fill="auto"/>
            <w:noWrap/>
            <w:vAlign w:val="bottom"/>
            <w:hideMark/>
          </w:tcPr>
          <w:p w14:paraId="514C3A1C"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Japan</w:t>
            </w:r>
          </w:p>
        </w:tc>
        <w:tc>
          <w:tcPr>
            <w:tcW w:w="523" w:type="pct"/>
            <w:tcBorders>
              <w:top w:val="nil"/>
              <w:left w:val="nil"/>
              <w:bottom w:val="nil"/>
              <w:right w:val="nil"/>
            </w:tcBorders>
            <w:shd w:val="clear" w:color="000000" w:fill="DCE37C"/>
            <w:noWrap/>
            <w:vAlign w:val="bottom"/>
            <w:hideMark/>
          </w:tcPr>
          <w:p w14:paraId="745E27A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8%</w:t>
            </w:r>
          </w:p>
        </w:tc>
        <w:tc>
          <w:tcPr>
            <w:tcW w:w="518" w:type="pct"/>
            <w:tcBorders>
              <w:top w:val="nil"/>
              <w:left w:val="nil"/>
              <w:bottom w:val="nil"/>
              <w:right w:val="dashed" w:sz="8" w:space="0" w:color="auto"/>
            </w:tcBorders>
            <w:shd w:val="clear" w:color="000000" w:fill="95D26E"/>
            <w:noWrap/>
            <w:vAlign w:val="bottom"/>
            <w:hideMark/>
          </w:tcPr>
          <w:p w14:paraId="5B24FA1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17%</w:t>
            </w:r>
          </w:p>
        </w:tc>
        <w:tc>
          <w:tcPr>
            <w:tcW w:w="523" w:type="pct"/>
            <w:tcBorders>
              <w:top w:val="nil"/>
              <w:left w:val="dashed" w:sz="8" w:space="0" w:color="auto"/>
              <w:bottom w:val="nil"/>
              <w:right w:val="nil"/>
            </w:tcBorders>
            <w:shd w:val="clear" w:color="000000" w:fill="FAE983"/>
            <w:noWrap/>
            <w:vAlign w:val="bottom"/>
            <w:hideMark/>
          </w:tcPr>
          <w:p w14:paraId="349AB03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23%</w:t>
            </w:r>
          </w:p>
        </w:tc>
        <w:tc>
          <w:tcPr>
            <w:tcW w:w="518" w:type="pct"/>
            <w:tcBorders>
              <w:top w:val="nil"/>
              <w:left w:val="nil"/>
              <w:bottom w:val="nil"/>
              <w:right w:val="dashed" w:sz="8" w:space="0" w:color="auto"/>
            </w:tcBorders>
            <w:shd w:val="clear" w:color="000000" w:fill="FFEA84"/>
            <w:noWrap/>
            <w:vAlign w:val="bottom"/>
            <w:hideMark/>
          </w:tcPr>
          <w:p w14:paraId="2D6673B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23" w:type="pct"/>
            <w:tcBorders>
              <w:top w:val="nil"/>
              <w:left w:val="dashed" w:sz="8" w:space="0" w:color="auto"/>
              <w:bottom w:val="nil"/>
              <w:right w:val="nil"/>
            </w:tcBorders>
            <w:shd w:val="clear" w:color="000000" w:fill="FFBF6B"/>
            <w:noWrap/>
            <w:vAlign w:val="bottom"/>
            <w:hideMark/>
          </w:tcPr>
          <w:p w14:paraId="4E70F4A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29%</w:t>
            </w:r>
          </w:p>
        </w:tc>
        <w:tc>
          <w:tcPr>
            <w:tcW w:w="518" w:type="pct"/>
            <w:tcBorders>
              <w:top w:val="nil"/>
              <w:left w:val="nil"/>
              <w:bottom w:val="nil"/>
              <w:right w:val="dashed" w:sz="8" w:space="0" w:color="auto"/>
            </w:tcBorders>
            <w:shd w:val="clear" w:color="000000" w:fill="FFC770"/>
            <w:noWrap/>
            <w:vAlign w:val="bottom"/>
            <w:hideMark/>
          </w:tcPr>
          <w:p w14:paraId="5E65F8E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c>
          <w:tcPr>
            <w:tcW w:w="523" w:type="pct"/>
            <w:tcBorders>
              <w:top w:val="nil"/>
              <w:left w:val="nil"/>
              <w:bottom w:val="nil"/>
              <w:right w:val="nil"/>
            </w:tcBorders>
            <w:shd w:val="clear" w:color="000000" w:fill="FF5A33"/>
            <w:noWrap/>
            <w:vAlign w:val="bottom"/>
            <w:hideMark/>
          </w:tcPr>
          <w:p w14:paraId="090B11D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c>
          <w:tcPr>
            <w:tcW w:w="518" w:type="pct"/>
            <w:tcBorders>
              <w:top w:val="nil"/>
              <w:left w:val="nil"/>
              <w:bottom w:val="nil"/>
              <w:right w:val="nil"/>
            </w:tcBorders>
            <w:shd w:val="clear" w:color="000000" w:fill="FF4728"/>
            <w:noWrap/>
            <w:vAlign w:val="bottom"/>
            <w:hideMark/>
          </w:tcPr>
          <w:p w14:paraId="08B7F6A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54%</w:t>
            </w:r>
          </w:p>
        </w:tc>
      </w:tr>
      <w:tr w:rsidR="0002128F" w:rsidRPr="002E02D9" w14:paraId="544E3E25" w14:textId="77777777" w:rsidTr="00110ADE">
        <w:trPr>
          <w:trHeight w:val="300"/>
        </w:trPr>
        <w:tc>
          <w:tcPr>
            <w:tcW w:w="836" w:type="pct"/>
            <w:tcBorders>
              <w:top w:val="nil"/>
              <w:left w:val="nil"/>
              <w:bottom w:val="nil"/>
              <w:right w:val="nil"/>
            </w:tcBorders>
            <w:shd w:val="clear" w:color="auto" w:fill="auto"/>
            <w:noWrap/>
            <w:vAlign w:val="bottom"/>
            <w:hideMark/>
          </w:tcPr>
          <w:p w14:paraId="36177A65"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Cyprus</w:t>
            </w:r>
          </w:p>
        </w:tc>
        <w:tc>
          <w:tcPr>
            <w:tcW w:w="523" w:type="pct"/>
            <w:tcBorders>
              <w:top w:val="nil"/>
              <w:left w:val="nil"/>
              <w:bottom w:val="nil"/>
              <w:right w:val="nil"/>
            </w:tcBorders>
            <w:shd w:val="clear" w:color="000000" w:fill="C0DC77"/>
            <w:noWrap/>
            <w:vAlign w:val="bottom"/>
            <w:hideMark/>
          </w:tcPr>
          <w:p w14:paraId="3DBF32A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w:t>
            </w:r>
          </w:p>
        </w:tc>
        <w:tc>
          <w:tcPr>
            <w:tcW w:w="518" w:type="pct"/>
            <w:tcBorders>
              <w:top w:val="nil"/>
              <w:left w:val="nil"/>
              <w:bottom w:val="nil"/>
              <w:right w:val="dashed" w:sz="8" w:space="0" w:color="auto"/>
            </w:tcBorders>
            <w:shd w:val="clear" w:color="000000" w:fill="B3D974"/>
            <w:noWrap/>
            <w:vAlign w:val="bottom"/>
            <w:hideMark/>
          </w:tcPr>
          <w:p w14:paraId="6B07392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23" w:type="pct"/>
            <w:tcBorders>
              <w:top w:val="nil"/>
              <w:left w:val="dashed" w:sz="8" w:space="0" w:color="auto"/>
              <w:bottom w:val="nil"/>
              <w:right w:val="nil"/>
            </w:tcBorders>
            <w:shd w:val="clear" w:color="000000" w:fill="ECE680"/>
            <w:noWrap/>
            <w:vAlign w:val="bottom"/>
            <w:hideMark/>
          </w:tcPr>
          <w:p w14:paraId="0F29BE5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E5E57E"/>
            <w:noWrap/>
            <w:vAlign w:val="bottom"/>
            <w:hideMark/>
          </w:tcPr>
          <w:p w14:paraId="4F7778E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23" w:type="pct"/>
            <w:tcBorders>
              <w:top w:val="nil"/>
              <w:left w:val="dashed" w:sz="8" w:space="0" w:color="auto"/>
              <w:bottom w:val="nil"/>
              <w:right w:val="nil"/>
            </w:tcBorders>
            <w:shd w:val="clear" w:color="000000" w:fill="FFC871"/>
            <w:noWrap/>
            <w:vAlign w:val="bottom"/>
            <w:hideMark/>
          </w:tcPr>
          <w:p w14:paraId="35660E5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dashed" w:sz="8" w:space="0" w:color="auto"/>
            </w:tcBorders>
            <w:shd w:val="clear" w:color="000000" w:fill="FFE07E"/>
            <w:noWrap/>
            <w:vAlign w:val="bottom"/>
            <w:hideMark/>
          </w:tcPr>
          <w:p w14:paraId="2740B99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41%</w:t>
            </w:r>
          </w:p>
        </w:tc>
        <w:tc>
          <w:tcPr>
            <w:tcW w:w="523" w:type="pct"/>
            <w:tcBorders>
              <w:top w:val="nil"/>
              <w:left w:val="nil"/>
              <w:bottom w:val="nil"/>
              <w:right w:val="nil"/>
            </w:tcBorders>
            <w:shd w:val="clear" w:color="000000" w:fill="E0E37D"/>
            <w:noWrap/>
            <w:vAlign w:val="bottom"/>
            <w:hideMark/>
          </w:tcPr>
          <w:p w14:paraId="791D4A4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25%</w:t>
            </w:r>
          </w:p>
        </w:tc>
        <w:tc>
          <w:tcPr>
            <w:tcW w:w="518" w:type="pct"/>
            <w:tcBorders>
              <w:top w:val="nil"/>
              <w:left w:val="nil"/>
              <w:bottom w:val="nil"/>
              <w:right w:val="nil"/>
            </w:tcBorders>
            <w:shd w:val="clear" w:color="000000" w:fill="C3DD77"/>
            <w:noWrap/>
            <w:vAlign w:val="bottom"/>
            <w:hideMark/>
          </w:tcPr>
          <w:p w14:paraId="73B7268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r>
      <w:tr w:rsidR="0002128F" w:rsidRPr="002E02D9" w14:paraId="494B257D" w14:textId="77777777" w:rsidTr="00110ADE">
        <w:trPr>
          <w:trHeight w:val="300"/>
        </w:trPr>
        <w:tc>
          <w:tcPr>
            <w:tcW w:w="836" w:type="pct"/>
            <w:tcBorders>
              <w:top w:val="nil"/>
              <w:left w:val="nil"/>
              <w:bottom w:val="nil"/>
              <w:right w:val="nil"/>
            </w:tcBorders>
            <w:shd w:val="clear" w:color="auto" w:fill="auto"/>
            <w:noWrap/>
            <w:vAlign w:val="bottom"/>
            <w:hideMark/>
          </w:tcPr>
          <w:p w14:paraId="58B2EC54"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Netherlands</w:t>
            </w:r>
          </w:p>
        </w:tc>
        <w:tc>
          <w:tcPr>
            <w:tcW w:w="523" w:type="pct"/>
            <w:tcBorders>
              <w:top w:val="nil"/>
              <w:left w:val="nil"/>
              <w:bottom w:val="nil"/>
              <w:right w:val="nil"/>
            </w:tcBorders>
            <w:shd w:val="clear" w:color="000000" w:fill="CEDF7A"/>
            <w:noWrap/>
            <w:vAlign w:val="bottom"/>
            <w:hideMark/>
          </w:tcPr>
          <w:p w14:paraId="6321390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7%</w:t>
            </w:r>
          </w:p>
        </w:tc>
        <w:tc>
          <w:tcPr>
            <w:tcW w:w="518" w:type="pct"/>
            <w:tcBorders>
              <w:top w:val="nil"/>
              <w:left w:val="nil"/>
              <w:bottom w:val="nil"/>
              <w:right w:val="dashed" w:sz="8" w:space="0" w:color="auto"/>
            </w:tcBorders>
            <w:shd w:val="clear" w:color="000000" w:fill="93D26E"/>
            <w:noWrap/>
            <w:vAlign w:val="bottom"/>
            <w:hideMark/>
          </w:tcPr>
          <w:p w14:paraId="0C953AE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17%</w:t>
            </w:r>
          </w:p>
        </w:tc>
        <w:tc>
          <w:tcPr>
            <w:tcW w:w="523" w:type="pct"/>
            <w:tcBorders>
              <w:top w:val="nil"/>
              <w:left w:val="dashed" w:sz="8" w:space="0" w:color="auto"/>
              <w:bottom w:val="nil"/>
              <w:right w:val="nil"/>
            </w:tcBorders>
            <w:shd w:val="clear" w:color="000000" w:fill="ECE680"/>
            <w:noWrap/>
            <w:vAlign w:val="bottom"/>
            <w:hideMark/>
          </w:tcPr>
          <w:p w14:paraId="540076D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E7E57F"/>
            <w:noWrap/>
            <w:vAlign w:val="bottom"/>
            <w:hideMark/>
          </w:tcPr>
          <w:p w14:paraId="30DC23A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32%</w:t>
            </w:r>
          </w:p>
        </w:tc>
        <w:tc>
          <w:tcPr>
            <w:tcW w:w="523" w:type="pct"/>
            <w:tcBorders>
              <w:top w:val="nil"/>
              <w:left w:val="dashed" w:sz="8" w:space="0" w:color="auto"/>
              <w:bottom w:val="nil"/>
              <w:right w:val="nil"/>
            </w:tcBorders>
            <w:shd w:val="clear" w:color="000000" w:fill="FF874C"/>
            <w:noWrap/>
            <w:vAlign w:val="bottom"/>
            <w:hideMark/>
          </w:tcPr>
          <w:p w14:paraId="08504F5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35%</w:t>
            </w:r>
          </w:p>
        </w:tc>
        <w:tc>
          <w:tcPr>
            <w:tcW w:w="518" w:type="pct"/>
            <w:tcBorders>
              <w:top w:val="nil"/>
              <w:left w:val="nil"/>
              <w:bottom w:val="nil"/>
              <w:right w:val="dashed" w:sz="8" w:space="0" w:color="auto"/>
            </w:tcBorders>
            <w:shd w:val="clear" w:color="000000" w:fill="FFA85E"/>
            <w:noWrap/>
            <w:vAlign w:val="bottom"/>
            <w:hideMark/>
          </w:tcPr>
          <w:p w14:paraId="0C01047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46%</w:t>
            </w:r>
          </w:p>
        </w:tc>
        <w:tc>
          <w:tcPr>
            <w:tcW w:w="523" w:type="pct"/>
            <w:tcBorders>
              <w:top w:val="nil"/>
              <w:left w:val="nil"/>
              <w:bottom w:val="nil"/>
              <w:right w:val="nil"/>
            </w:tcBorders>
            <w:shd w:val="clear" w:color="000000" w:fill="F9E982"/>
            <w:noWrap/>
            <w:vAlign w:val="bottom"/>
            <w:hideMark/>
          </w:tcPr>
          <w:p w14:paraId="1E14273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nil"/>
            </w:tcBorders>
            <w:shd w:val="clear" w:color="000000" w:fill="FFE681"/>
            <w:noWrap/>
            <w:vAlign w:val="bottom"/>
            <w:hideMark/>
          </w:tcPr>
          <w:p w14:paraId="06320DE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43%</w:t>
            </w:r>
          </w:p>
        </w:tc>
      </w:tr>
      <w:tr w:rsidR="0002128F" w:rsidRPr="002E02D9" w14:paraId="3289FABE" w14:textId="77777777" w:rsidTr="00110ADE">
        <w:trPr>
          <w:trHeight w:val="300"/>
        </w:trPr>
        <w:tc>
          <w:tcPr>
            <w:tcW w:w="836" w:type="pct"/>
            <w:tcBorders>
              <w:top w:val="nil"/>
              <w:left w:val="nil"/>
              <w:bottom w:val="nil"/>
              <w:right w:val="nil"/>
            </w:tcBorders>
            <w:shd w:val="clear" w:color="auto" w:fill="auto"/>
            <w:noWrap/>
            <w:vAlign w:val="bottom"/>
            <w:hideMark/>
          </w:tcPr>
          <w:p w14:paraId="62EA0174"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Czech Republic</w:t>
            </w:r>
          </w:p>
        </w:tc>
        <w:tc>
          <w:tcPr>
            <w:tcW w:w="523" w:type="pct"/>
            <w:tcBorders>
              <w:top w:val="nil"/>
              <w:left w:val="nil"/>
              <w:bottom w:val="nil"/>
              <w:right w:val="nil"/>
            </w:tcBorders>
            <w:shd w:val="clear" w:color="000000" w:fill="79CC68"/>
            <w:noWrap/>
            <w:vAlign w:val="bottom"/>
            <w:hideMark/>
          </w:tcPr>
          <w:p w14:paraId="46469F3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w:t>
            </w:r>
          </w:p>
        </w:tc>
        <w:tc>
          <w:tcPr>
            <w:tcW w:w="518" w:type="pct"/>
            <w:tcBorders>
              <w:top w:val="nil"/>
              <w:left w:val="nil"/>
              <w:bottom w:val="nil"/>
              <w:right w:val="dashed" w:sz="8" w:space="0" w:color="auto"/>
            </w:tcBorders>
            <w:shd w:val="clear" w:color="000000" w:fill="FFE883"/>
            <w:noWrap/>
            <w:vAlign w:val="bottom"/>
            <w:hideMark/>
          </w:tcPr>
          <w:p w14:paraId="1E563C2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26%</w:t>
            </w:r>
          </w:p>
        </w:tc>
        <w:tc>
          <w:tcPr>
            <w:tcW w:w="523" w:type="pct"/>
            <w:tcBorders>
              <w:top w:val="nil"/>
              <w:left w:val="dashed" w:sz="8" w:space="0" w:color="auto"/>
              <w:bottom w:val="nil"/>
              <w:right w:val="nil"/>
            </w:tcBorders>
            <w:shd w:val="clear" w:color="000000" w:fill="E0E37D"/>
            <w:noWrap/>
            <w:vAlign w:val="bottom"/>
            <w:hideMark/>
          </w:tcPr>
          <w:p w14:paraId="6D4D4DD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19%</w:t>
            </w:r>
          </w:p>
        </w:tc>
        <w:tc>
          <w:tcPr>
            <w:tcW w:w="518" w:type="pct"/>
            <w:tcBorders>
              <w:top w:val="nil"/>
              <w:left w:val="nil"/>
              <w:bottom w:val="nil"/>
              <w:right w:val="dashed" w:sz="8" w:space="0" w:color="auto"/>
            </w:tcBorders>
            <w:shd w:val="clear" w:color="000000" w:fill="FFE480"/>
            <w:noWrap/>
            <w:vAlign w:val="bottom"/>
            <w:hideMark/>
          </w:tcPr>
          <w:p w14:paraId="49B15155"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36%</w:t>
            </w:r>
          </w:p>
        </w:tc>
        <w:tc>
          <w:tcPr>
            <w:tcW w:w="523" w:type="pct"/>
            <w:tcBorders>
              <w:top w:val="nil"/>
              <w:left w:val="dashed" w:sz="8" w:space="0" w:color="auto"/>
              <w:bottom w:val="nil"/>
              <w:right w:val="nil"/>
            </w:tcBorders>
            <w:shd w:val="clear" w:color="000000" w:fill="FFC971"/>
            <w:noWrap/>
            <w:vAlign w:val="bottom"/>
            <w:hideMark/>
          </w:tcPr>
          <w:p w14:paraId="328A045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28%</w:t>
            </w:r>
          </w:p>
        </w:tc>
        <w:tc>
          <w:tcPr>
            <w:tcW w:w="518" w:type="pct"/>
            <w:tcBorders>
              <w:top w:val="nil"/>
              <w:left w:val="nil"/>
              <w:bottom w:val="nil"/>
              <w:right w:val="dashed" w:sz="8" w:space="0" w:color="auto"/>
            </w:tcBorders>
            <w:shd w:val="clear" w:color="000000" w:fill="FF9D59"/>
            <w:noWrap/>
            <w:vAlign w:val="bottom"/>
            <w:hideMark/>
          </w:tcPr>
          <w:p w14:paraId="73D47A7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47%</w:t>
            </w:r>
          </w:p>
        </w:tc>
        <w:tc>
          <w:tcPr>
            <w:tcW w:w="523" w:type="pct"/>
            <w:tcBorders>
              <w:top w:val="nil"/>
              <w:left w:val="nil"/>
              <w:bottom w:val="nil"/>
              <w:right w:val="nil"/>
            </w:tcBorders>
            <w:shd w:val="clear" w:color="000000" w:fill="E2E47E"/>
            <w:noWrap/>
            <w:vAlign w:val="bottom"/>
            <w:hideMark/>
          </w:tcPr>
          <w:p w14:paraId="396B9F7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25%</w:t>
            </w:r>
          </w:p>
        </w:tc>
        <w:tc>
          <w:tcPr>
            <w:tcW w:w="518" w:type="pct"/>
            <w:tcBorders>
              <w:top w:val="nil"/>
              <w:left w:val="nil"/>
              <w:bottom w:val="nil"/>
              <w:right w:val="nil"/>
            </w:tcBorders>
            <w:shd w:val="clear" w:color="000000" w:fill="FFA85E"/>
            <w:noWrap/>
            <w:vAlign w:val="bottom"/>
            <w:hideMark/>
          </w:tcPr>
          <w:p w14:paraId="70D18FE3"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48%</w:t>
            </w:r>
          </w:p>
        </w:tc>
      </w:tr>
      <w:tr w:rsidR="0002128F" w:rsidRPr="002E02D9" w14:paraId="1F12723A" w14:textId="77777777" w:rsidTr="00110ADE">
        <w:trPr>
          <w:trHeight w:val="300"/>
        </w:trPr>
        <w:tc>
          <w:tcPr>
            <w:tcW w:w="836" w:type="pct"/>
            <w:tcBorders>
              <w:top w:val="nil"/>
              <w:left w:val="nil"/>
              <w:bottom w:val="nil"/>
              <w:right w:val="nil"/>
            </w:tcBorders>
            <w:shd w:val="clear" w:color="auto" w:fill="auto"/>
            <w:noWrap/>
            <w:vAlign w:val="bottom"/>
            <w:hideMark/>
          </w:tcPr>
          <w:p w14:paraId="7265077D"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Estonia</w:t>
            </w:r>
          </w:p>
        </w:tc>
        <w:tc>
          <w:tcPr>
            <w:tcW w:w="523" w:type="pct"/>
            <w:tcBorders>
              <w:top w:val="nil"/>
              <w:left w:val="nil"/>
              <w:bottom w:val="nil"/>
              <w:right w:val="nil"/>
            </w:tcBorders>
            <w:shd w:val="clear" w:color="000000" w:fill="C0DC77"/>
            <w:noWrap/>
            <w:vAlign w:val="bottom"/>
            <w:hideMark/>
          </w:tcPr>
          <w:p w14:paraId="28DD36A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5%</w:t>
            </w:r>
          </w:p>
        </w:tc>
        <w:tc>
          <w:tcPr>
            <w:tcW w:w="518" w:type="pct"/>
            <w:tcBorders>
              <w:top w:val="nil"/>
              <w:left w:val="nil"/>
              <w:bottom w:val="nil"/>
              <w:right w:val="dashed" w:sz="8" w:space="0" w:color="auto"/>
            </w:tcBorders>
            <w:shd w:val="clear" w:color="000000" w:fill="9AD36F"/>
            <w:noWrap/>
            <w:vAlign w:val="bottom"/>
            <w:hideMark/>
          </w:tcPr>
          <w:p w14:paraId="49868241"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17%</w:t>
            </w:r>
          </w:p>
        </w:tc>
        <w:tc>
          <w:tcPr>
            <w:tcW w:w="523" w:type="pct"/>
            <w:tcBorders>
              <w:top w:val="nil"/>
              <w:left w:val="dashed" w:sz="8" w:space="0" w:color="auto"/>
              <w:bottom w:val="nil"/>
              <w:right w:val="nil"/>
            </w:tcBorders>
            <w:shd w:val="clear" w:color="000000" w:fill="CCDF79"/>
            <w:noWrap/>
            <w:vAlign w:val="bottom"/>
            <w:hideMark/>
          </w:tcPr>
          <w:p w14:paraId="483FCC6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16%</w:t>
            </w:r>
          </w:p>
        </w:tc>
        <w:tc>
          <w:tcPr>
            <w:tcW w:w="518" w:type="pct"/>
            <w:tcBorders>
              <w:top w:val="nil"/>
              <w:left w:val="nil"/>
              <w:bottom w:val="nil"/>
              <w:right w:val="dashed" w:sz="8" w:space="0" w:color="auto"/>
            </w:tcBorders>
            <w:shd w:val="clear" w:color="000000" w:fill="A2D571"/>
            <w:noWrap/>
            <w:vAlign w:val="bottom"/>
            <w:hideMark/>
          </w:tcPr>
          <w:p w14:paraId="5292897A"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c>
          <w:tcPr>
            <w:tcW w:w="523" w:type="pct"/>
            <w:tcBorders>
              <w:top w:val="nil"/>
              <w:left w:val="dashed" w:sz="8" w:space="0" w:color="auto"/>
              <w:bottom w:val="nil"/>
              <w:right w:val="nil"/>
            </w:tcBorders>
            <w:shd w:val="clear" w:color="000000" w:fill="D4E17B"/>
            <w:noWrap/>
            <w:vAlign w:val="bottom"/>
            <w:hideMark/>
          </w:tcPr>
          <w:p w14:paraId="5AB0EE4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21%</w:t>
            </w:r>
          </w:p>
        </w:tc>
        <w:tc>
          <w:tcPr>
            <w:tcW w:w="518" w:type="pct"/>
            <w:tcBorders>
              <w:top w:val="nil"/>
              <w:left w:val="nil"/>
              <w:bottom w:val="nil"/>
              <w:right w:val="dashed" w:sz="8" w:space="0" w:color="auto"/>
            </w:tcBorders>
            <w:shd w:val="clear" w:color="000000" w:fill="99D36F"/>
            <w:noWrap/>
            <w:vAlign w:val="bottom"/>
            <w:hideMark/>
          </w:tcPr>
          <w:p w14:paraId="50B1F54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31%</w:t>
            </w:r>
          </w:p>
        </w:tc>
        <w:tc>
          <w:tcPr>
            <w:tcW w:w="523" w:type="pct"/>
            <w:tcBorders>
              <w:top w:val="nil"/>
              <w:left w:val="nil"/>
              <w:bottom w:val="nil"/>
              <w:right w:val="nil"/>
            </w:tcBorders>
            <w:shd w:val="clear" w:color="000000" w:fill="D0E07A"/>
            <w:noWrap/>
            <w:vAlign w:val="bottom"/>
            <w:hideMark/>
          </w:tcPr>
          <w:p w14:paraId="561B9CA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23%</w:t>
            </w:r>
          </w:p>
        </w:tc>
        <w:tc>
          <w:tcPr>
            <w:tcW w:w="518" w:type="pct"/>
            <w:tcBorders>
              <w:top w:val="nil"/>
              <w:left w:val="nil"/>
              <w:bottom w:val="nil"/>
              <w:right w:val="nil"/>
            </w:tcBorders>
            <w:shd w:val="clear" w:color="000000" w:fill="D9E27C"/>
            <w:noWrap/>
            <w:vAlign w:val="bottom"/>
            <w:hideMark/>
          </w:tcPr>
          <w:p w14:paraId="7C568AA9"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38%</w:t>
            </w:r>
          </w:p>
        </w:tc>
      </w:tr>
      <w:tr w:rsidR="0002128F" w:rsidRPr="002E02D9" w14:paraId="6EA71C50" w14:textId="77777777" w:rsidTr="00110ADE">
        <w:trPr>
          <w:trHeight w:val="300"/>
        </w:trPr>
        <w:tc>
          <w:tcPr>
            <w:tcW w:w="836" w:type="pct"/>
            <w:tcBorders>
              <w:top w:val="nil"/>
              <w:left w:val="nil"/>
              <w:bottom w:val="nil"/>
              <w:right w:val="nil"/>
            </w:tcBorders>
            <w:shd w:val="clear" w:color="auto" w:fill="auto"/>
            <w:noWrap/>
            <w:vAlign w:val="bottom"/>
            <w:hideMark/>
          </w:tcPr>
          <w:p w14:paraId="21B4E613"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Lithuania</w:t>
            </w:r>
          </w:p>
        </w:tc>
        <w:tc>
          <w:tcPr>
            <w:tcW w:w="523" w:type="pct"/>
            <w:tcBorders>
              <w:top w:val="nil"/>
              <w:left w:val="nil"/>
              <w:bottom w:val="nil"/>
              <w:right w:val="nil"/>
            </w:tcBorders>
            <w:shd w:val="clear" w:color="000000" w:fill="89CF6B"/>
            <w:noWrap/>
            <w:vAlign w:val="bottom"/>
            <w:hideMark/>
          </w:tcPr>
          <w:p w14:paraId="33EB39E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w:t>
            </w:r>
          </w:p>
        </w:tc>
        <w:tc>
          <w:tcPr>
            <w:tcW w:w="518" w:type="pct"/>
            <w:tcBorders>
              <w:top w:val="nil"/>
              <w:left w:val="nil"/>
              <w:bottom w:val="nil"/>
              <w:right w:val="dashed" w:sz="8" w:space="0" w:color="auto"/>
            </w:tcBorders>
            <w:shd w:val="clear" w:color="000000" w:fill="7CCC69"/>
            <w:noWrap/>
            <w:vAlign w:val="bottom"/>
            <w:hideMark/>
          </w:tcPr>
          <w:p w14:paraId="6219F67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14%</w:t>
            </w:r>
          </w:p>
        </w:tc>
        <w:tc>
          <w:tcPr>
            <w:tcW w:w="523" w:type="pct"/>
            <w:tcBorders>
              <w:top w:val="nil"/>
              <w:left w:val="dashed" w:sz="8" w:space="0" w:color="auto"/>
              <w:bottom w:val="nil"/>
              <w:right w:val="nil"/>
            </w:tcBorders>
            <w:shd w:val="clear" w:color="000000" w:fill="C4DD77"/>
            <w:noWrap/>
            <w:vAlign w:val="bottom"/>
            <w:hideMark/>
          </w:tcPr>
          <w:p w14:paraId="19110402"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15%</w:t>
            </w:r>
          </w:p>
        </w:tc>
        <w:tc>
          <w:tcPr>
            <w:tcW w:w="518" w:type="pct"/>
            <w:tcBorders>
              <w:top w:val="nil"/>
              <w:left w:val="nil"/>
              <w:bottom w:val="nil"/>
              <w:right w:val="dashed" w:sz="8" w:space="0" w:color="auto"/>
            </w:tcBorders>
            <w:shd w:val="clear" w:color="000000" w:fill="F6E982"/>
            <w:noWrap/>
            <w:vAlign w:val="bottom"/>
            <w:hideMark/>
          </w:tcPr>
          <w:p w14:paraId="3CD36CDC"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34%</w:t>
            </w:r>
          </w:p>
        </w:tc>
        <w:tc>
          <w:tcPr>
            <w:tcW w:w="523" w:type="pct"/>
            <w:tcBorders>
              <w:top w:val="nil"/>
              <w:left w:val="dashed" w:sz="8" w:space="0" w:color="auto"/>
              <w:bottom w:val="nil"/>
              <w:right w:val="nil"/>
            </w:tcBorders>
            <w:shd w:val="clear" w:color="000000" w:fill="CFDF7A"/>
            <w:noWrap/>
            <w:vAlign w:val="bottom"/>
            <w:hideMark/>
          </w:tcPr>
          <w:p w14:paraId="16040D3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20%</w:t>
            </w:r>
          </w:p>
        </w:tc>
        <w:tc>
          <w:tcPr>
            <w:tcW w:w="518" w:type="pct"/>
            <w:tcBorders>
              <w:top w:val="nil"/>
              <w:left w:val="nil"/>
              <w:bottom w:val="nil"/>
              <w:right w:val="dashed" w:sz="8" w:space="0" w:color="auto"/>
            </w:tcBorders>
            <w:shd w:val="clear" w:color="000000" w:fill="FFD679"/>
            <w:noWrap/>
            <w:vAlign w:val="bottom"/>
            <w:hideMark/>
          </w:tcPr>
          <w:p w14:paraId="347CA46B"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42%</w:t>
            </w:r>
          </w:p>
        </w:tc>
        <w:tc>
          <w:tcPr>
            <w:tcW w:w="523" w:type="pct"/>
            <w:tcBorders>
              <w:top w:val="nil"/>
              <w:left w:val="nil"/>
              <w:bottom w:val="nil"/>
              <w:right w:val="nil"/>
            </w:tcBorders>
            <w:shd w:val="clear" w:color="000000" w:fill="00B050"/>
            <w:noWrap/>
            <w:vAlign w:val="bottom"/>
            <w:hideMark/>
          </w:tcPr>
          <w:p w14:paraId="2CBC6CB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w:t>
            </w:r>
          </w:p>
        </w:tc>
        <w:tc>
          <w:tcPr>
            <w:tcW w:w="518" w:type="pct"/>
            <w:tcBorders>
              <w:top w:val="nil"/>
              <w:left w:val="nil"/>
              <w:bottom w:val="nil"/>
              <w:right w:val="nil"/>
            </w:tcBorders>
            <w:shd w:val="clear" w:color="000000" w:fill="A7D672"/>
            <w:noWrap/>
            <w:vAlign w:val="bottom"/>
            <w:hideMark/>
          </w:tcPr>
          <w:p w14:paraId="53A4A6F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31%</w:t>
            </w:r>
          </w:p>
        </w:tc>
      </w:tr>
      <w:tr w:rsidR="0002128F" w:rsidRPr="002E02D9" w14:paraId="170E0129" w14:textId="77777777" w:rsidTr="00110ADE">
        <w:trPr>
          <w:trHeight w:val="300"/>
        </w:trPr>
        <w:tc>
          <w:tcPr>
            <w:tcW w:w="836" w:type="pct"/>
            <w:tcBorders>
              <w:top w:val="nil"/>
              <w:left w:val="nil"/>
              <w:bottom w:val="single" w:sz="4" w:space="0" w:color="auto"/>
              <w:right w:val="nil"/>
            </w:tcBorders>
            <w:shd w:val="clear" w:color="auto" w:fill="auto"/>
            <w:noWrap/>
            <w:vAlign w:val="bottom"/>
            <w:hideMark/>
          </w:tcPr>
          <w:p w14:paraId="1BF61230" w14:textId="77777777" w:rsidR="0002128F" w:rsidRPr="002E02D9" w:rsidRDefault="0002128F" w:rsidP="0002128F">
            <w:pPr>
              <w:spacing w:after="0" w:line="240" w:lineRule="auto"/>
              <w:rPr>
                <w:rFonts w:ascii="Times New Roman" w:eastAsia="Times New Roman" w:hAnsi="Times New Roman"/>
                <w:lang w:eastAsia="en-GB"/>
              </w:rPr>
            </w:pPr>
            <w:r w:rsidRPr="002E02D9">
              <w:rPr>
                <w:rFonts w:ascii="Times New Roman" w:eastAsia="Times New Roman" w:hAnsi="Times New Roman"/>
                <w:lang w:eastAsia="en-GB"/>
              </w:rPr>
              <w:t>Russia</w:t>
            </w:r>
          </w:p>
        </w:tc>
        <w:tc>
          <w:tcPr>
            <w:tcW w:w="523" w:type="pct"/>
            <w:tcBorders>
              <w:top w:val="nil"/>
              <w:left w:val="nil"/>
              <w:bottom w:val="single" w:sz="4" w:space="0" w:color="auto"/>
              <w:right w:val="nil"/>
            </w:tcBorders>
            <w:shd w:val="clear" w:color="000000" w:fill="00B050"/>
            <w:noWrap/>
            <w:vAlign w:val="bottom"/>
            <w:hideMark/>
          </w:tcPr>
          <w:p w14:paraId="4A248F48"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-18%</w:t>
            </w:r>
          </w:p>
        </w:tc>
        <w:tc>
          <w:tcPr>
            <w:tcW w:w="518" w:type="pct"/>
            <w:tcBorders>
              <w:top w:val="nil"/>
              <w:left w:val="nil"/>
              <w:bottom w:val="single" w:sz="4" w:space="0" w:color="auto"/>
              <w:right w:val="dashed" w:sz="8" w:space="0" w:color="auto"/>
            </w:tcBorders>
            <w:shd w:val="clear" w:color="000000" w:fill="00B050"/>
            <w:noWrap/>
            <w:vAlign w:val="bottom"/>
            <w:hideMark/>
          </w:tcPr>
          <w:p w14:paraId="7799A0CF"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4%</w:t>
            </w:r>
          </w:p>
        </w:tc>
        <w:tc>
          <w:tcPr>
            <w:tcW w:w="523" w:type="pct"/>
            <w:tcBorders>
              <w:top w:val="nil"/>
              <w:left w:val="dashed" w:sz="8" w:space="0" w:color="auto"/>
              <w:bottom w:val="single" w:sz="4" w:space="0" w:color="auto"/>
              <w:right w:val="nil"/>
            </w:tcBorders>
            <w:shd w:val="clear" w:color="000000" w:fill="00B050"/>
            <w:noWrap/>
            <w:vAlign w:val="bottom"/>
            <w:hideMark/>
          </w:tcPr>
          <w:p w14:paraId="5BBB155E"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-14%</w:t>
            </w:r>
          </w:p>
        </w:tc>
        <w:tc>
          <w:tcPr>
            <w:tcW w:w="518" w:type="pct"/>
            <w:tcBorders>
              <w:top w:val="nil"/>
              <w:left w:val="nil"/>
              <w:bottom w:val="single" w:sz="4" w:space="0" w:color="auto"/>
              <w:right w:val="dashed" w:sz="8" w:space="0" w:color="auto"/>
            </w:tcBorders>
            <w:shd w:val="clear" w:color="000000" w:fill="00B050"/>
            <w:noWrap/>
            <w:vAlign w:val="bottom"/>
            <w:hideMark/>
          </w:tcPr>
          <w:p w14:paraId="332F8DD7"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6%</w:t>
            </w:r>
          </w:p>
        </w:tc>
        <w:tc>
          <w:tcPr>
            <w:tcW w:w="523" w:type="pct"/>
            <w:tcBorders>
              <w:top w:val="nil"/>
              <w:left w:val="dashed" w:sz="8" w:space="0" w:color="auto"/>
              <w:bottom w:val="single" w:sz="4" w:space="0" w:color="auto"/>
              <w:right w:val="nil"/>
            </w:tcBorders>
            <w:shd w:val="clear" w:color="000000" w:fill="00B050"/>
            <w:noWrap/>
            <w:vAlign w:val="bottom"/>
            <w:hideMark/>
          </w:tcPr>
          <w:p w14:paraId="42615104"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w:t>
            </w:r>
          </w:p>
        </w:tc>
        <w:tc>
          <w:tcPr>
            <w:tcW w:w="518" w:type="pct"/>
            <w:tcBorders>
              <w:top w:val="nil"/>
              <w:left w:val="nil"/>
              <w:bottom w:val="single" w:sz="4" w:space="0" w:color="auto"/>
              <w:right w:val="dashed" w:sz="8" w:space="0" w:color="auto"/>
            </w:tcBorders>
            <w:shd w:val="clear" w:color="000000" w:fill="00B050"/>
            <w:noWrap/>
            <w:vAlign w:val="bottom"/>
            <w:hideMark/>
          </w:tcPr>
          <w:p w14:paraId="2A6DCD1D"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17%</w:t>
            </w:r>
          </w:p>
        </w:tc>
        <w:tc>
          <w:tcPr>
            <w:tcW w:w="523" w:type="pct"/>
            <w:tcBorders>
              <w:top w:val="nil"/>
              <w:left w:val="nil"/>
              <w:bottom w:val="single" w:sz="4" w:space="0" w:color="auto"/>
              <w:right w:val="nil"/>
            </w:tcBorders>
            <w:shd w:val="clear" w:color="000000" w:fill="35BC5A"/>
            <w:noWrap/>
            <w:vAlign w:val="bottom"/>
            <w:hideMark/>
          </w:tcPr>
          <w:p w14:paraId="51629006"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3%</w:t>
            </w:r>
          </w:p>
        </w:tc>
        <w:tc>
          <w:tcPr>
            <w:tcW w:w="518" w:type="pct"/>
            <w:tcBorders>
              <w:top w:val="nil"/>
              <w:left w:val="nil"/>
              <w:bottom w:val="single" w:sz="4" w:space="0" w:color="auto"/>
              <w:right w:val="nil"/>
            </w:tcBorders>
            <w:shd w:val="clear" w:color="000000" w:fill="6EC966"/>
            <w:noWrap/>
            <w:vAlign w:val="bottom"/>
            <w:hideMark/>
          </w:tcPr>
          <w:p w14:paraId="4D3C22C0" w14:textId="77777777" w:rsidR="0002128F" w:rsidRPr="002E02D9" w:rsidRDefault="0002128F" w:rsidP="0002128F">
            <w:pPr>
              <w:spacing w:after="0" w:line="240" w:lineRule="auto"/>
              <w:jc w:val="center"/>
              <w:rPr>
                <w:rFonts w:ascii="Times New Roman" w:eastAsia="Times New Roman" w:hAnsi="Times New Roman"/>
                <w:lang w:eastAsia="en-GB"/>
              </w:rPr>
            </w:pPr>
            <w:r w:rsidRPr="002E02D9">
              <w:rPr>
                <w:rFonts w:ascii="Times New Roman" w:eastAsia="Times New Roman" w:hAnsi="Times New Roman"/>
                <w:lang w:eastAsia="en-GB"/>
              </w:rPr>
              <w:t>24%</w:t>
            </w:r>
          </w:p>
        </w:tc>
      </w:tr>
    </w:tbl>
    <w:p w14:paraId="5DB04205" w14:textId="5179BC1F" w:rsidR="0002128F" w:rsidRDefault="0002128F" w:rsidP="0002128F">
      <w:pPr>
        <w:jc w:val="both"/>
        <w:rPr>
          <w:rFonts w:ascii="Times New Roman" w:hAnsi="Times New Roman"/>
          <w:sz w:val="24"/>
          <w:szCs w:val="24"/>
        </w:rPr>
      </w:pPr>
      <w:r w:rsidRPr="00110ADE">
        <w:rPr>
          <w:rFonts w:ascii="Times New Roman" w:hAnsi="Times New Roman"/>
          <w:sz w:val="24"/>
          <w:szCs w:val="24"/>
        </w:rPr>
        <w:t xml:space="preserve">Notes: Authors’ calculations using the PIAAC database. Full results by education group for each country can be </w:t>
      </w:r>
      <w:r w:rsidR="00110ADE" w:rsidRPr="00110ADE">
        <w:rPr>
          <w:rFonts w:ascii="Times New Roman" w:hAnsi="Times New Roman"/>
          <w:sz w:val="24"/>
          <w:szCs w:val="24"/>
        </w:rPr>
        <w:t>made available upon request</w:t>
      </w:r>
      <w:r w:rsidRPr="00110ADE">
        <w:rPr>
          <w:rFonts w:ascii="Times New Roman" w:hAnsi="Times New Roman"/>
          <w:sz w:val="24"/>
          <w:szCs w:val="24"/>
        </w:rPr>
        <w:t>. Figures</w:t>
      </w:r>
      <w:r>
        <w:rPr>
          <w:rFonts w:ascii="Times New Roman" w:hAnsi="Times New Roman"/>
          <w:sz w:val="24"/>
          <w:szCs w:val="24"/>
        </w:rPr>
        <w:t xml:space="preserve"> refer to the difference between individuals with ‘low’ (completed lower-secondary education or less) and ‘high’ (completed tertiary education) levels of education. Red shading refers to a large gap between education groups relative to other countries, while green shading refers to a comparatively small gap. </w:t>
      </w:r>
    </w:p>
    <w:p w14:paraId="30A84608" w14:textId="36CF7349" w:rsidR="005A415C" w:rsidRDefault="005A415C" w:rsidP="005A415C">
      <w:pPr>
        <w:rPr>
          <w:rFonts w:ascii="Times New Roman" w:hAnsi="Times New Roman"/>
          <w:sz w:val="24"/>
          <w:szCs w:val="24"/>
        </w:rPr>
      </w:pPr>
    </w:p>
    <w:p w14:paraId="4F86782F" w14:textId="77777777" w:rsidR="004B2E52" w:rsidRDefault="004B2E52" w:rsidP="005A415C">
      <w:pPr>
        <w:rPr>
          <w:rFonts w:ascii="Times New Roman" w:hAnsi="Times New Roman"/>
          <w:sz w:val="24"/>
          <w:szCs w:val="24"/>
        </w:rPr>
      </w:pPr>
    </w:p>
    <w:p w14:paraId="6293FE12" w14:textId="53AE714B" w:rsidR="0002128F" w:rsidRDefault="00F52148" w:rsidP="005A415C">
      <w:pPr>
        <w:rPr>
          <w:rFonts w:ascii="Times New Roman" w:hAnsi="Times New Roman"/>
          <w:b/>
          <w:sz w:val="24"/>
          <w:szCs w:val="24"/>
        </w:rPr>
      </w:pPr>
      <w:r>
        <w:rPr>
          <w:rFonts w:ascii="Times New Roman" w:hAnsi="Times New Roman"/>
          <w:b/>
          <w:sz w:val="24"/>
          <w:szCs w:val="24"/>
        </w:rPr>
        <w:t xml:space="preserve">Table </w:t>
      </w:r>
      <w:r w:rsidR="00C2581A">
        <w:rPr>
          <w:rFonts w:ascii="Times New Roman" w:hAnsi="Times New Roman"/>
          <w:b/>
          <w:sz w:val="24"/>
          <w:szCs w:val="24"/>
        </w:rPr>
        <w:t>B</w:t>
      </w:r>
      <w:r>
        <w:rPr>
          <w:rFonts w:ascii="Times New Roman" w:hAnsi="Times New Roman"/>
          <w:b/>
          <w:sz w:val="24"/>
          <w:szCs w:val="24"/>
        </w:rPr>
        <w:t>3</w:t>
      </w:r>
      <w:r w:rsidR="0002128F">
        <w:rPr>
          <w:rFonts w:ascii="Times New Roman" w:hAnsi="Times New Roman"/>
          <w:b/>
          <w:sz w:val="24"/>
          <w:szCs w:val="24"/>
        </w:rPr>
        <w:t xml:space="preserve">. The performance of young people (age 16 to 25) on the PIAAC financial items </w:t>
      </w:r>
    </w:p>
    <w:tbl>
      <w:tblPr>
        <w:tblW w:w="5095" w:type="pct"/>
        <w:jc w:val="center"/>
        <w:tblLook w:val="04A0" w:firstRow="1" w:lastRow="0" w:firstColumn="1" w:lastColumn="0" w:noHBand="0" w:noVBand="1"/>
      </w:tblPr>
      <w:tblGrid>
        <w:gridCol w:w="1615"/>
        <w:gridCol w:w="1127"/>
        <w:gridCol w:w="1115"/>
        <w:gridCol w:w="1127"/>
        <w:gridCol w:w="1115"/>
        <w:gridCol w:w="1127"/>
        <w:gridCol w:w="1115"/>
        <w:gridCol w:w="1127"/>
        <w:gridCol w:w="1115"/>
      </w:tblGrid>
      <w:tr w:rsidR="0002128F" w:rsidRPr="00912980" w14:paraId="629EFCA6" w14:textId="77777777" w:rsidTr="00110ADE">
        <w:trPr>
          <w:trHeight w:val="300"/>
          <w:jc w:val="center"/>
        </w:trPr>
        <w:tc>
          <w:tcPr>
            <w:tcW w:w="757" w:type="pct"/>
            <w:tcBorders>
              <w:top w:val="single" w:sz="4" w:space="0" w:color="auto"/>
              <w:left w:val="nil"/>
              <w:bottom w:val="nil"/>
              <w:right w:val="nil"/>
            </w:tcBorders>
            <w:shd w:val="clear" w:color="auto" w:fill="auto"/>
            <w:noWrap/>
            <w:vAlign w:val="bottom"/>
            <w:hideMark/>
          </w:tcPr>
          <w:p w14:paraId="6286EB54" w14:textId="77777777" w:rsidR="0002128F" w:rsidRPr="00912980" w:rsidRDefault="0002128F" w:rsidP="0002128F">
            <w:pPr>
              <w:spacing w:after="0" w:line="240" w:lineRule="auto"/>
              <w:rPr>
                <w:rFonts w:ascii="Times New Roman" w:eastAsia="Times New Roman" w:hAnsi="Times New Roman"/>
                <w:b/>
                <w:bCs/>
                <w:lang w:eastAsia="en-GB"/>
              </w:rPr>
            </w:pPr>
            <w:r w:rsidRPr="00912980">
              <w:rPr>
                <w:rFonts w:ascii="Times New Roman" w:eastAsia="Times New Roman" w:hAnsi="Times New Roman"/>
                <w:b/>
                <w:bCs/>
                <w:lang w:eastAsia="en-GB"/>
              </w:rPr>
              <w:t> </w:t>
            </w:r>
          </w:p>
        </w:tc>
        <w:tc>
          <w:tcPr>
            <w:tcW w:w="1061" w:type="pct"/>
            <w:gridSpan w:val="2"/>
            <w:tcBorders>
              <w:top w:val="single" w:sz="4" w:space="0" w:color="auto"/>
              <w:left w:val="nil"/>
              <w:bottom w:val="nil"/>
              <w:right w:val="dashed" w:sz="8" w:space="0" w:color="000000"/>
            </w:tcBorders>
            <w:shd w:val="clear" w:color="auto" w:fill="auto"/>
            <w:noWrap/>
            <w:vAlign w:val="bottom"/>
            <w:hideMark/>
          </w:tcPr>
          <w:p w14:paraId="6CFED9D8"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Item A</w:t>
            </w:r>
          </w:p>
        </w:tc>
        <w:tc>
          <w:tcPr>
            <w:tcW w:w="1061" w:type="pct"/>
            <w:gridSpan w:val="2"/>
            <w:tcBorders>
              <w:top w:val="single" w:sz="4" w:space="0" w:color="auto"/>
              <w:left w:val="nil"/>
              <w:bottom w:val="nil"/>
              <w:right w:val="nil"/>
            </w:tcBorders>
            <w:shd w:val="clear" w:color="auto" w:fill="auto"/>
            <w:noWrap/>
            <w:vAlign w:val="bottom"/>
            <w:hideMark/>
          </w:tcPr>
          <w:p w14:paraId="07F815A1"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Item B</w:t>
            </w:r>
          </w:p>
        </w:tc>
        <w:tc>
          <w:tcPr>
            <w:tcW w:w="1061" w:type="pct"/>
            <w:gridSpan w:val="2"/>
            <w:tcBorders>
              <w:top w:val="single" w:sz="4" w:space="0" w:color="auto"/>
              <w:left w:val="dashed" w:sz="8" w:space="0" w:color="auto"/>
              <w:bottom w:val="nil"/>
              <w:right w:val="dashed" w:sz="8" w:space="0" w:color="000000"/>
            </w:tcBorders>
            <w:shd w:val="clear" w:color="auto" w:fill="auto"/>
            <w:noWrap/>
            <w:vAlign w:val="bottom"/>
            <w:hideMark/>
          </w:tcPr>
          <w:p w14:paraId="53627304"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Item C</w:t>
            </w:r>
          </w:p>
        </w:tc>
        <w:tc>
          <w:tcPr>
            <w:tcW w:w="1061" w:type="pct"/>
            <w:gridSpan w:val="2"/>
            <w:tcBorders>
              <w:top w:val="single" w:sz="4" w:space="0" w:color="auto"/>
              <w:left w:val="nil"/>
              <w:bottom w:val="nil"/>
              <w:right w:val="nil"/>
            </w:tcBorders>
            <w:shd w:val="clear" w:color="auto" w:fill="auto"/>
            <w:noWrap/>
            <w:vAlign w:val="bottom"/>
            <w:hideMark/>
          </w:tcPr>
          <w:p w14:paraId="02E33CC5"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Item D</w:t>
            </w:r>
          </w:p>
        </w:tc>
      </w:tr>
      <w:tr w:rsidR="0002128F" w:rsidRPr="00912980" w14:paraId="1C64DA7D" w14:textId="77777777" w:rsidTr="00110ADE">
        <w:trPr>
          <w:trHeight w:val="300"/>
          <w:jc w:val="center"/>
        </w:trPr>
        <w:tc>
          <w:tcPr>
            <w:tcW w:w="757" w:type="pct"/>
            <w:tcBorders>
              <w:top w:val="nil"/>
              <w:left w:val="nil"/>
              <w:bottom w:val="single" w:sz="4" w:space="0" w:color="auto"/>
              <w:right w:val="nil"/>
            </w:tcBorders>
            <w:shd w:val="clear" w:color="auto" w:fill="auto"/>
            <w:noWrap/>
            <w:vAlign w:val="bottom"/>
            <w:hideMark/>
          </w:tcPr>
          <w:p w14:paraId="084F5729" w14:textId="77777777" w:rsidR="0002128F" w:rsidRPr="00912980" w:rsidRDefault="0002128F" w:rsidP="0002128F">
            <w:pPr>
              <w:spacing w:after="0" w:line="240" w:lineRule="auto"/>
              <w:rPr>
                <w:rFonts w:ascii="Times New Roman" w:eastAsia="Times New Roman" w:hAnsi="Times New Roman"/>
                <w:b/>
                <w:bCs/>
                <w:lang w:eastAsia="en-GB"/>
              </w:rPr>
            </w:pPr>
            <w:r w:rsidRPr="00912980">
              <w:rPr>
                <w:rFonts w:ascii="Times New Roman" w:eastAsia="Times New Roman" w:hAnsi="Times New Roman"/>
                <w:b/>
                <w:bCs/>
                <w:lang w:eastAsia="en-GB"/>
              </w:rPr>
              <w:t> </w:t>
            </w:r>
          </w:p>
        </w:tc>
        <w:tc>
          <w:tcPr>
            <w:tcW w:w="533" w:type="pct"/>
            <w:tcBorders>
              <w:top w:val="nil"/>
              <w:left w:val="nil"/>
              <w:bottom w:val="single" w:sz="4" w:space="0" w:color="auto"/>
              <w:right w:val="nil"/>
            </w:tcBorders>
            <w:shd w:val="clear" w:color="auto" w:fill="auto"/>
            <w:noWrap/>
            <w:vAlign w:val="bottom"/>
            <w:hideMark/>
          </w:tcPr>
          <w:p w14:paraId="66CF64C2"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Lower CI</w:t>
            </w:r>
          </w:p>
        </w:tc>
        <w:tc>
          <w:tcPr>
            <w:tcW w:w="528" w:type="pct"/>
            <w:tcBorders>
              <w:top w:val="nil"/>
              <w:left w:val="nil"/>
              <w:bottom w:val="single" w:sz="4" w:space="0" w:color="auto"/>
              <w:right w:val="dashed" w:sz="8" w:space="0" w:color="auto"/>
            </w:tcBorders>
            <w:shd w:val="clear" w:color="auto" w:fill="auto"/>
            <w:noWrap/>
            <w:vAlign w:val="bottom"/>
            <w:hideMark/>
          </w:tcPr>
          <w:p w14:paraId="3D594E67"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Upper CI</w:t>
            </w:r>
          </w:p>
        </w:tc>
        <w:tc>
          <w:tcPr>
            <w:tcW w:w="533" w:type="pct"/>
            <w:tcBorders>
              <w:top w:val="nil"/>
              <w:left w:val="nil"/>
              <w:bottom w:val="single" w:sz="4" w:space="0" w:color="auto"/>
              <w:right w:val="nil"/>
            </w:tcBorders>
            <w:shd w:val="clear" w:color="auto" w:fill="auto"/>
            <w:noWrap/>
            <w:vAlign w:val="bottom"/>
            <w:hideMark/>
          </w:tcPr>
          <w:p w14:paraId="26219CC9"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Lower CI</w:t>
            </w:r>
          </w:p>
        </w:tc>
        <w:tc>
          <w:tcPr>
            <w:tcW w:w="528" w:type="pct"/>
            <w:tcBorders>
              <w:top w:val="nil"/>
              <w:left w:val="nil"/>
              <w:bottom w:val="single" w:sz="4" w:space="0" w:color="auto"/>
              <w:right w:val="nil"/>
            </w:tcBorders>
            <w:shd w:val="clear" w:color="auto" w:fill="auto"/>
            <w:noWrap/>
            <w:vAlign w:val="bottom"/>
            <w:hideMark/>
          </w:tcPr>
          <w:p w14:paraId="72889CEA"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Upper CI</w:t>
            </w:r>
          </w:p>
        </w:tc>
        <w:tc>
          <w:tcPr>
            <w:tcW w:w="533" w:type="pct"/>
            <w:tcBorders>
              <w:top w:val="nil"/>
              <w:left w:val="dashed" w:sz="8" w:space="0" w:color="auto"/>
              <w:bottom w:val="single" w:sz="4" w:space="0" w:color="auto"/>
              <w:right w:val="nil"/>
            </w:tcBorders>
            <w:shd w:val="clear" w:color="auto" w:fill="auto"/>
            <w:noWrap/>
            <w:vAlign w:val="bottom"/>
            <w:hideMark/>
          </w:tcPr>
          <w:p w14:paraId="7DF8AB4C"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Lower CI</w:t>
            </w:r>
          </w:p>
        </w:tc>
        <w:tc>
          <w:tcPr>
            <w:tcW w:w="528" w:type="pct"/>
            <w:tcBorders>
              <w:top w:val="nil"/>
              <w:left w:val="nil"/>
              <w:bottom w:val="single" w:sz="4" w:space="0" w:color="auto"/>
              <w:right w:val="dashed" w:sz="8" w:space="0" w:color="auto"/>
            </w:tcBorders>
            <w:shd w:val="clear" w:color="auto" w:fill="auto"/>
            <w:noWrap/>
            <w:vAlign w:val="bottom"/>
            <w:hideMark/>
          </w:tcPr>
          <w:p w14:paraId="47D09133"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Upper CI</w:t>
            </w:r>
          </w:p>
        </w:tc>
        <w:tc>
          <w:tcPr>
            <w:tcW w:w="533" w:type="pct"/>
            <w:tcBorders>
              <w:top w:val="nil"/>
              <w:left w:val="nil"/>
              <w:bottom w:val="single" w:sz="4" w:space="0" w:color="auto"/>
              <w:right w:val="nil"/>
            </w:tcBorders>
            <w:shd w:val="clear" w:color="auto" w:fill="auto"/>
            <w:noWrap/>
            <w:vAlign w:val="bottom"/>
            <w:hideMark/>
          </w:tcPr>
          <w:p w14:paraId="275F1E7B"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Lower CI</w:t>
            </w:r>
          </w:p>
        </w:tc>
        <w:tc>
          <w:tcPr>
            <w:tcW w:w="528" w:type="pct"/>
            <w:tcBorders>
              <w:top w:val="nil"/>
              <w:left w:val="nil"/>
              <w:bottom w:val="single" w:sz="4" w:space="0" w:color="auto"/>
              <w:right w:val="nil"/>
            </w:tcBorders>
            <w:shd w:val="clear" w:color="auto" w:fill="auto"/>
            <w:noWrap/>
            <w:vAlign w:val="bottom"/>
            <w:hideMark/>
          </w:tcPr>
          <w:p w14:paraId="07211D11" w14:textId="77777777" w:rsidR="0002128F" w:rsidRPr="00912980" w:rsidRDefault="0002128F" w:rsidP="0002128F">
            <w:pPr>
              <w:spacing w:after="0" w:line="240" w:lineRule="auto"/>
              <w:jc w:val="center"/>
              <w:rPr>
                <w:rFonts w:ascii="Times New Roman" w:eastAsia="Times New Roman" w:hAnsi="Times New Roman"/>
                <w:b/>
                <w:bCs/>
                <w:lang w:eastAsia="en-GB"/>
              </w:rPr>
            </w:pPr>
            <w:r w:rsidRPr="00912980">
              <w:rPr>
                <w:rFonts w:ascii="Times New Roman" w:eastAsia="Times New Roman" w:hAnsi="Times New Roman"/>
                <w:b/>
                <w:bCs/>
                <w:lang w:eastAsia="en-GB"/>
              </w:rPr>
              <w:t>Upper CI</w:t>
            </w:r>
          </w:p>
        </w:tc>
      </w:tr>
      <w:tr w:rsidR="0002128F" w:rsidRPr="00912980" w14:paraId="2254DBCC"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641EA18F"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Lithuania</w:t>
            </w:r>
          </w:p>
        </w:tc>
        <w:tc>
          <w:tcPr>
            <w:tcW w:w="533" w:type="pct"/>
            <w:tcBorders>
              <w:top w:val="single" w:sz="4" w:space="0" w:color="auto"/>
              <w:left w:val="nil"/>
              <w:bottom w:val="nil"/>
              <w:right w:val="nil"/>
            </w:tcBorders>
            <w:shd w:val="clear" w:color="000000" w:fill="63BE7B"/>
            <w:noWrap/>
            <w:vAlign w:val="bottom"/>
            <w:hideMark/>
          </w:tcPr>
          <w:p w14:paraId="0628D4F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85%</w:t>
            </w:r>
          </w:p>
        </w:tc>
        <w:tc>
          <w:tcPr>
            <w:tcW w:w="528" w:type="pct"/>
            <w:tcBorders>
              <w:top w:val="single" w:sz="4" w:space="0" w:color="auto"/>
              <w:left w:val="nil"/>
              <w:bottom w:val="nil"/>
              <w:right w:val="dashed" w:sz="8" w:space="0" w:color="auto"/>
            </w:tcBorders>
            <w:shd w:val="clear" w:color="000000" w:fill="63BE7B"/>
            <w:noWrap/>
            <w:vAlign w:val="bottom"/>
            <w:hideMark/>
          </w:tcPr>
          <w:p w14:paraId="677F2F1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93%</w:t>
            </w:r>
          </w:p>
        </w:tc>
        <w:tc>
          <w:tcPr>
            <w:tcW w:w="533" w:type="pct"/>
            <w:tcBorders>
              <w:top w:val="nil"/>
              <w:left w:val="nil"/>
              <w:bottom w:val="nil"/>
              <w:right w:val="nil"/>
            </w:tcBorders>
            <w:shd w:val="clear" w:color="000000" w:fill="93CC7E"/>
            <w:noWrap/>
            <w:vAlign w:val="bottom"/>
            <w:hideMark/>
          </w:tcPr>
          <w:p w14:paraId="153F89D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69%</w:t>
            </w:r>
          </w:p>
        </w:tc>
        <w:tc>
          <w:tcPr>
            <w:tcW w:w="528" w:type="pct"/>
            <w:tcBorders>
              <w:top w:val="nil"/>
              <w:left w:val="nil"/>
              <w:bottom w:val="nil"/>
              <w:right w:val="nil"/>
            </w:tcBorders>
            <w:shd w:val="clear" w:color="000000" w:fill="64BF7C"/>
            <w:noWrap/>
            <w:vAlign w:val="bottom"/>
            <w:hideMark/>
          </w:tcPr>
          <w:p w14:paraId="41988F5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single" w:sz="4" w:space="0" w:color="auto"/>
              <w:left w:val="dashed" w:sz="8" w:space="0" w:color="auto"/>
              <w:bottom w:val="nil"/>
              <w:right w:val="nil"/>
            </w:tcBorders>
            <w:shd w:val="clear" w:color="000000" w:fill="FEE783"/>
            <w:noWrap/>
            <w:vAlign w:val="bottom"/>
            <w:hideMark/>
          </w:tcPr>
          <w:p w14:paraId="14BFF55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37%</w:t>
            </w:r>
          </w:p>
        </w:tc>
        <w:tc>
          <w:tcPr>
            <w:tcW w:w="528" w:type="pct"/>
            <w:tcBorders>
              <w:top w:val="single" w:sz="4" w:space="0" w:color="auto"/>
              <w:left w:val="nil"/>
              <w:bottom w:val="nil"/>
              <w:right w:val="dashed" w:sz="8" w:space="0" w:color="auto"/>
            </w:tcBorders>
            <w:shd w:val="clear" w:color="000000" w:fill="FEE683"/>
            <w:noWrap/>
            <w:vAlign w:val="bottom"/>
            <w:hideMark/>
          </w:tcPr>
          <w:p w14:paraId="2332EFC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c>
          <w:tcPr>
            <w:tcW w:w="533" w:type="pct"/>
            <w:tcBorders>
              <w:top w:val="nil"/>
              <w:left w:val="nil"/>
              <w:bottom w:val="nil"/>
              <w:right w:val="nil"/>
            </w:tcBorders>
            <w:shd w:val="clear" w:color="000000" w:fill="C8DC81"/>
            <w:noWrap/>
            <w:vAlign w:val="bottom"/>
            <w:hideMark/>
          </w:tcPr>
          <w:p w14:paraId="7426815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42%</w:t>
            </w:r>
          </w:p>
        </w:tc>
        <w:tc>
          <w:tcPr>
            <w:tcW w:w="528" w:type="pct"/>
            <w:tcBorders>
              <w:top w:val="nil"/>
              <w:left w:val="nil"/>
              <w:bottom w:val="nil"/>
              <w:right w:val="nil"/>
            </w:tcBorders>
            <w:shd w:val="clear" w:color="000000" w:fill="B0D480"/>
            <w:noWrap/>
            <w:vAlign w:val="bottom"/>
            <w:hideMark/>
          </w:tcPr>
          <w:p w14:paraId="043C8F5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57%</w:t>
            </w:r>
          </w:p>
        </w:tc>
      </w:tr>
      <w:tr w:rsidR="0002128F" w:rsidRPr="00912980" w14:paraId="72E12B04"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2C80E200"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Singapore</w:t>
            </w:r>
          </w:p>
        </w:tc>
        <w:tc>
          <w:tcPr>
            <w:tcW w:w="533" w:type="pct"/>
            <w:tcBorders>
              <w:top w:val="nil"/>
              <w:left w:val="nil"/>
              <w:bottom w:val="nil"/>
              <w:right w:val="nil"/>
            </w:tcBorders>
            <w:shd w:val="clear" w:color="000000" w:fill="72C37C"/>
            <w:noWrap/>
            <w:vAlign w:val="bottom"/>
            <w:hideMark/>
          </w:tcPr>
          <w:p w14:paraId="676AD90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28" w:type="pct"/>
            <w:tcBorders>
              <w:top w:val="nil"/>
              <w:left w:val="nil"/>
              <w:bottom w:val="nil"/>
              <w:right w:val="dashed" w:sz="8" w:space="0" w:color="auto"/>
            </w:tcBorders>
            <w:shd w:val="clear" w:color="000000" w:fill="86C97E"/>
            <w:noWrap/>
            <w:vAlign w:val="bottom"/>
            <w:hideMark/>
          </w:tcPr>
          <w:p w14:paraId="09143F1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91%</w:t>
            </w:r>
          </w:p>
        </w:tc>
        <w:tc>
          <w:tcPr>
            <w:tcW w:w="533" w:type="pct"/>
            <w:tcBorders>
              <w:top w:val="nil"/>
              <w:left w:val="nil"/>
              <w:bottom w:val="nil"/>
              <w:right w:val="nil"/>
            </w:tcBorders>
            <w:shd w:val="clear" w:color="000000" w:fill="63BE7B"/>
            <w:noWrap/>
            <w:vAlign w:val="bottom"/>
            <w:hideMark/>
          </w:tcPr>
          <w:p w14:paraId="68C4A6D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74%</w:t>
            </w:r>
          </w:p>
        </w:tc>
        <w:tc>
          <w:tcPr>
            <w:tcW w:w="528" w:type="pct"/>
            <w:tcBorders>
              <w:top w:val="nil"/>
              <w:left w:val="nil"/>
              <w:bottom w:val="nil"/>
              <w:right w:val="nil"/>
            </w:tcBorders>
            <w:shd w:val="clear" w:color="000000" w:fill="63BE7B"/>
            <w:noWrap/>
            <w:vAlign w:val="bottom"/>
            <w:hideMark/>
          </w:tcPr>
          <w:p w14:paraId="5B40CE3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nil"/>
              <w:left w:val="dashed" w:sz="8" w:space="0" w:color="auto"/>
              <w:bottom w:val="nil"/>
              <w:right w:val="nil"/>
            </w:tcBorders>
            <w:shd w:val="clear" w:color="000000" w:fill="83C87D"/>
            <w:noWrap/>
            <w:vAlign w:val="bottom"/>
            <w:hideMark/>
          </w:tcPr>
          <w:p w14:paraId="6033B42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c>
          <w:tcPr>
            <w:tcW w:w="528" w:type="pct"/>
            <w:tcBorders>
              <w:top w:val="nil"/>
              <w:left w:val="nil"/>
              <w:bottom w:val="nil"/>
              <w:right w:val="dashed" w:sz="8" w:space="0" w:color="auto"/>
            </w:tcBorders>
            <w:shd w:val="clear" w:color="000000" w:fill="8ACA7E"/>
            <w:noWrap/>
            <w:vAlign w:val="bottom"/>
            <w:hideMark/>
          </w:tcPr>
          <w:p w14:paraId="3A92068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62%</w:t>
            </w:r>
          </w:p>
        </w:tc>
        <w:tc>
          <w:tcPr>
            <w:tcW w:w="533" w:type="pct"/>
            <w:tcBorders>
              <w:top w:val="nil"/>
              <w:left w:val="nil"/>
              <w:bottom w:val="nil"/>
              <w:right w:val="nil"/>
            </w:tcBorders>
            <w:shd w:val="clear" w:color="000000" w:fill="63BE7B"/>
            <w:noWrap/>
            <w:vAlign w:val="bottom"/>
            <w:hideMark/>
          </w:tcPr>
          <w:p w14:paraId="0F11D0F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55%</w:t>
            </w:r>
          </w:p>
        </w:tc>
        <w:tc>
          <w:tcPr>
            <w:tcW w:w="528" w:type="pct"/>
            <w:tcBorders>
              <w:top w:val="nil"/>
              <w:left w:val="nil"/>
              <w:bottom w:val="nil"/>
              <w:right w:val="nil"/>
            </w:tcBorders>
            <w:shd w:val="clear" w:color="000000" w:fill="63BE7B"/>
            <w:noWrap/>
            <w:vAlign w:val="bottom"/>
            <w:hideMark/>
          </w:tcPr>
          <w:p w14:paraId="3989B49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r>
      <w:tr w:rsidR="0002128F" w:rsidRPr="00912980" w14:paraId="29AB2B52"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433C1A76"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South Korea</w:t>
            </w:r>
          </w:p>
        </w:tc>
        <w:tc>
          <w:tcPr>
            <w:tcW w:w="533" w:type="pct"/>
            <w:tcBorders>
              <w:top w:val="nil"/>
              <w:left w:val="nil"/>
              <w:bottom w:val="nil"/>
              <w:right w:val="nil"/>
            </w:tcBorders>
            <w:shd w:val="clear" w:color="000000" w:fill="7AC57D"/>
            <w:noWrap/>
            <w:vAlign w:val="bottom"/>
            <w:hideMark/>
          </w:tcPr>
          <w:p w14:paraId="73CFEAD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28" w:type="pct"/>
            <w:tcBorders>
              <w:top w:val="nil"/>
              <w:left w:val="nil"/>
              <w:bottom w:val="nil"/>
              <w:right w:val="dashed" w:sz="8" w:space="0" w:color="auto"/>
            </w:tcBorders>
            <w:shd w:val="clear" w:color="000000" w:fill="90CB7E"/>
            <w:noWrap/>
            <w:vAlign w:val="bottom"/>
            <w:hideMark/>
          </w:tcPr>
          <w:p w14:paraId="0A705ED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90%</w:t>
            </w:r>
          </w:p>
        </w:tc>
        <w:tc>
          <w:tcPr>
            <w:tcW w:w="533" w:type="pct"/>
            <w:tcBorders>
              <w:top w:val="nil"/>
              <w:left w:val="nil"/>
              <w:bottom w:val="nil"/>
              <w:right w:val="nil"/>
            </w:tcBorders>
            <w:shd w:val="clear" w:color="000000" w:fill="FBA977"/>
            <w:noWrap/>
            <w:vAlign w:val="bottom"/>
            <w:hideMark/>
          </w:tcPr>
          <w:p w14:paraId="13F3552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28" w:type="pct"/>
            <w:tcBorders>
              <w:top w:val="nil"/>
              <w:left w:val="nil"/>
              <w:bottom w:val="nil"/>
              <w:right w:val="nil"/>
            </w:tcBorders>
            <w:shd w:val="clear" w:color="000000" w:fill="FBA276"/>
            <w:noWrap/>
            <w:vAlign w:val="bottom"/>
            <w:hideMark/>
          </w:tcPr>
          <w:p w14:paraId="79171E2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33" w:type="pct"/>
            <w:tcBorders>
              <w:top w:val="nil"/>
              <w:left w:val="dashed" w:sz="8" w:space="0" w:color="auto"/>
              <w:bottom w:val="nil"/>
              <w:right w:val="nil"/>
            </w:tcBorders>
            <w:shd w:val="clear" w:color="000000" w:fill="EFE784"/>
            <w:noWrap/>
            <w:vAlign w:val="bottom"/>
            <w:hideMark/>
          </w:tcPr>
          <w:p w14:paraId="06EC753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39%</w:t>
            </w:r>
          </w:p>
        </w:tc>
        <w:tc>
          <w:tcPr>
            <w:tcW w:w="528" w:type="pct"/>
            <w:tcBorders>
              <w:top w:val="nil"/>
              <w:left w:val="nil"/>
              <w:bottom w:val="nil"/>
              <w:right w:val="dashed" w:sz="8" w:space="0" w:color="auto"/>
            </w:tcBorders>
            <w:shd w:val="clear" w:color="000000" w:fill="FEDE81"/>
            <w:noWrap/>
            <w:vAlign w:val="bottom"/>
            <w:hideMark/>
          </w:tcPr>
          <w:p w14:paraId="385A927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50%</w:t>
            </w:r>
          </w:p>
        </w:tc>
        <w:tc>
          <w:tcPr>
            <w:tcW w:w="533" w:type="pct"/>
            <w:tcBorders>
              <w:top w:val="nil"/>
              <w:left w:val="nil"/>
              <w:bottom w:val="nil"/>
              <w:right w:val="nil"/>
            </w:tcBorders>
            <w:shd w:val="clear" w:color="000000" w:fill="FFEB84"/>
            <w:noWrap/>
            <w:vAlign w:val="bottom"/>
            <w:hideMark/>
          </w:tcPr>
          <w:p w14:paraId="05B2530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34%</w:t>
            </w:r>
          </w:p>
        </w:tc>
        <w:tc>
          <w:tcPr>
            <w:tcW w:w="528" w:type="pct"/>
            <w:tcBorders>
              <w:top w:val="nil"/>
              <w:left w:val="nil"/>
              <w:bottom w:val="nil"/>
              <w:right w:val="nil"/>
            </w:tcBorders>
            <w:shd w:val="clear" w:color="000000" w:fill="FFEB84"/>
            <w:noWrap/>
            <w:vAlign w:val="bottom"/>
            <w:hideMark/>
          </w:tcPr>
          <w:p w14:paraId="2528CF7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46%</w:t>
            </w:r>
          </w:p>
        </w:tc>
      </w:tr>
      <w:tr w:rsidR="0002128F" w:rsidRPr="00912980" w14:paraId="3A351C3E"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26A9B9A3"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Japan</w:t>
            </w:r>
          </w:p>
        </w:tc>
        <w:tc>
          <w:tcPr>
            <w:tcW w:w="533" w:type="pct"/>
            <w:tcBorders>
              <w:top w:val="nil"/>
              <w:left w:val="nil"/>
              <w:bottom w:val="nil"/>
              <w:right w:val="nil"/>
            </w:tcBorders>
            <w:shd w:val="clear" w:color="000000" w:fill="84C87D"/>
            <w:noWrap/>
            <w:vAlign w:val="bottom"/>
            <w:hideMark/>
          </w:tcPr>
          <w:p w14:paraId="58437BA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28" w:type="pct"/>
            <w:tcBorders>
              <w:top w:val="nil"/>
              <w:left w:val="nil"/>
              <w:bottom w:val="nil"/>
              <w:right w:val="dashed" w:sz="8" w:space="0" w:color="auto"/>
            </w:tcBorders>
            <w:shd w:val="clear" w:color="000000" w:fill="97CD7E"/>
            <w:noWrap/>
            <w:vAlign w:val="bottom"/>
            <w:hideMark/>
          </w:tcPr>
          <w:p w14:paraId="2FEC976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90%</w:t>
            </w:r>
          </w:p>
        </w:tc>
        <w:tc>
          <w:tcPr>
            <w:tcW w:w="533" w:type="pct"/>
            <w:tcBorders>
              <w:top w:val="nil"/>
              <w:left w:val="nil"/>
              <w:bottom w:val="nil"/>
              <w:right w:val="nil"/>
            </w:tcBorders>
            <w:shd w:val="clear" w:color="000000" w:fill="E5E483"/>
            <w:noWrap/>
            <w:vAlign w:val="bottom"/>
            <w:hideMark/>
          </w:tcPr>
          <w:p w14:paraId="2279386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28" w:type="pct"/>
            <w:tcBorders>
              <w:top w:val="nil"/>
              <w:left w:val="nil"/>
              <w:bottom w:val="nil"/>
              <w:right w:val="nil"/>
            </w:tcBorders>
            <w:shd w:val="clear" w:color="000000" w:fill="DCE182"/>
            <w:noWrap/>
            <w:vAlign w:val="bottom"/>
            <w:hideMark/>
          </w:tcPr>
          <w:p w14:paraId="1F7606D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70%</w:t>
            </w:r>
          </w:p>
        </w:tc>
        <w:tc>
          <w:tcPr>
            <w:tcW w:w="533" w:type="pct"/>
            <w:tcBorders>
              <w:top w:val="nil"/>
              <w:left w:val="dashed" w:sz="8" w:space="0" w:color="auto"/>
              <w:bottom w:val="nil"/>
              <w:right w:val="nil"/>
            </w:tcBorders>
            <w:shd w:val="clear" w:color="000000" w:fill="ABD380"/>
            <w:noWrap/>
            <w:vAlign w:val="bottom"/>
            <w:hideMark/>
          </w:tcPr>
          <w:p w14:paraId="0DF2034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28" w:type="pct"/>
            <w:tcBorders>
              <w:top w:val="nil"/>
              <w:left w:val="nil"/>
              <w:bottom w:val="nil"/>
              <w:right w:val="dashed" w:sz="8" w:space="0" w:color="auto"/>
            </w:tcBorders>
            <w:shd w:val="clear" w:color="000000" w:fill="ABD380"/>
            <w:noWrap/>
            <w:vAlign w:val="bottom"/>
            <w:hideMark/>
          </w:tcPr>
          <w:p w14:paraId="1874C77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33" w:type="pct"/>
            <w:tcBorders>
              <w:top w:val="nil"/>
              <w:left w:val="nil"/>
              <w:bottom w:val="nil"/>
              <w:right w:val="nil"/>
            </w:tcBorders>
            <w:shd w:val="clear" w:color="000000" w:fill="8BCA7E"/>
            <w:noWrap/>
            <w:vAlign w:val="bottom"/>
            <w:hideMark/>
          </w:tcPr>
          <w:p w14:paraId="5313C4D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50%</w:t>
            </w:r>
          </w:p>
        </w:tc>
        <w:tc>
          <w:tcPr>
            <w:tcW w:w="528" w:type="pct"/>
            <w:tcBorders>
              <w:top w:val="nil"/>
              <w:left w:val="nil"/>
              <w:bottom w:val="nil"/>
              <w:right w:val="nil"/>
            </w:tcBorders>
            <w:shd w:val="clear" w:color="000000" w:fill="9ACE7F"/>
            <w:noWrap/>
            <w:vAlign w:val="bottom"/>
            <w:hideMark/>
          </w:tcPr>
          <w:p w14:paraId="38734BF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60%</w:t>
            </w:r>
          </w:p>
        </w:tc>
      </w:tr>
      <w:tr w:rsidR="0002128F" w:rsidRPr="00912980" w14:paraId="15772EB6"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22893923"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Estonia</w:t>
            </w:r>
          </w:p>
        </w:tc>
        <w:tc>
          <w:tcPr>
            <w:tcW w:w="533" w:type="pct"/>
            <w:tcBorders>
              <w:top w:val="nil"/>
              <w:left w:val="nil"/>
              <w:bottom w:val="nil"/>
              <w:right w:val="nil"/>
            </w:tcBorders>
            <w:shd w:val="clear" w:color="000000" w:fill="99CE7F"/>
            <w:noWrap/>
            <w:vAlign w:val="bottom"/>
            <w:hideMark/>
          </w:tcPr>
          <w:p w14:paraId="0561B98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80%</w:t>
            </w:r>
          </w:p>
        </w:tc>
        <w:tc>
          <w:tcPr>
            <w:tcW w:w="528" w:type="pct"/>
            <w:tcBorders>
              <w:top w:val="nil"/>
              <w:left w:val="nil"/>
              <w:bottom w:val="nil"/>
              <w:right w:val="dashed" w:sz="8" w:space="0" w:color="auto"/>
            </w:tcBorders>
            <w:shd w:val="clear" w:color="000000" w:fill="C9DC81"/>
            <w:noWrap/>
            <w:vAlign w:val="bottom"/>
            <w:hideMark/>
          </w:tcPr>
          <w:p w14:paraId="111814C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86%</w:t>
            </w:r>
          </w:p>
        </w:tc>
        <w:tc>
          <w:tcPr>
            <w:tcW w:w="533" w:type="pct"/>
            <w:tcBorders>
              <w:top w:val="nil"/>
              <w:left w:val="nil"/>
              <w:bottom w:val="nil"/>
              <w:right w:val="nil"/>
            </w:tcBorders>
            <w:shd w:val="clear" w:color="000000" w:fill="A0D07F"/>
            <w:noWrap/>
            <w:vAlign w:val="bottom"/>
            <w:hideMark/>
          </w:tcPr>
          <w:p w14:paraId="63E2568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28" w:type="pct"/>
            <w:tcBorders>
              <w:top w:val="nil"/>
              <w:left w:val="nil"/>
              <w:bottom w:val="nil"/>
              <w:right w:val="nil"/>
            </w:tcBorders>
            <w:shd w:val="clear" w:color="000000" w:fill="AAD380"/>
            <w:noWrap/>
            <w:vAlign w:val="bottom"/>
            <w:hideMark/>
          </w:tcPr>
          <w:p w14:paraId="7D1F893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75%</w:t>
            </w:r>
          </w:p>
        </w:tc>
        <w:tc>
          <w:tcPr>
            <w:tcW w:w="533" w:type="pct"/>
            <w:tcBorders>
              <w:top w:val="nil"/>
              <w:left w:val="dashed" w:sz="8" w:space="0" w:color="auto"/>
              <w:bottom w:val="nil"/>
              <w:right w:val="nil"/>
            </w:tcBorders>
            <w:shd w:val="clear" w:color="000000" w:fill="95CD7E"/>
            <w:noWrap/>
            <w:vAlign w:val="bottom"/>
            <w:hideMark/>
          </w:tcPr>
          <w:p w14:paraId="3DE0A21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49%</w:t>
            </w:r>
          </w:p>
        </w:tc>
        <w:tc>
          <w:tcPr>
            <w:tcW w:w="528" w:type="pct"/>
            <w:tcBorders>
              <w:top w:val="nil"/>
              <w:left w:val="nil"/>
              <w:bottom w:val="nil"/>
              <w:right w:val="dashed" w:sz="8" w:space="0" w:color="auto"/>
            </w:tcBorders>
            <w:shd w:val="clear" w:color="000000" w:fill="A1D07F"/>
            <w:noWrap/>
            <w:vAlign w:val="bottom"/>
            <w:hideMark/>
          </w:tcPr>
          <w:p w14:paraId="6DB7C17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60%</w:t>
            </w:r>
          </w:p>
        </w:tc>
        <w:tc>
          <w:tcPr>
            <w:tcW w:w="533" w:type="pct"/>
            <w:tcBorders>
              <w:top w:val="nil"/>
              <w:left w:val="nil"/>
              <w:bottom w:val="nil"/>
              <w:right w:val="nil"/>
            </w:tcBorders>
            <w:shd w:val="clear" w:color="000000" w:fill="C1DA81"/>
            <w:noWrap/>
            <w:vAlign w:val="bottom"/>
            <w:hideMark/>
          </w:tcPr>
          <w:p w14:paraId="3D8511E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43%</w:t>
            </w:r>
          </w:p>
        </w:tc>
        <w:tc>
          <w:tcPr>
            <w:tcW w:w="528" w:type="pct"/>
            <w:tcBorders>
              <w:top w:val="nil"/>
              <w:left w:val="nil"/>
              <w:bottom w:val="nil"/>
              <w:right w:val="nil"/>
            </w:tcBorders>
            <w:shd w:val="clear" w:color="000000" w:fill="DBE182"/>
            <w:noWrap/>
            <w:vAlign w:val="bottom"/>
            <w:hideMark/>
          </w:tcPr>
          <w:p w14:paraId="350B819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r>
      <w:tr w:rsidR="0002128F" w:rsidRPr="00912980" w14:paraId="7BB549B5"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847C014"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Austria</w:t>
            </w:r>
          </w:p>
        </w:tc>
        <w:tc>
          <w:tcPr>
            <w:tcW w:w="533" w:type="pct"/>
            <w:tcBorders>
              <w:top w:val="nil"/>
              <w:left w:val="nil"/>
              <w:bottom w:val="nil"/>
              <w:right w:val="nil"/>
            </w:tcBorders>
            <w:shd w:val="clear" w:color="000000" w:fill="D2DE82"/>
            <w:noWrap/>
            <w:vAlign w:val="bottom"/>
            <w:hideMark/>
          </w:tcPr>
          <w:p w14:paraId="13A08F7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75%</w:t>
            </w:r>
          </w:p>
        </w:tc>
        <w:tc>
          <w:tcPr>
            <w:tcW w:w="528" w:type="pct"/>
            <w:tcBorders>
              <w:top w:val="nil"/>
              <w:left w:val="nil"/>
              <w:bottom w:val="nil"/>
              <w:right w:val="dashed" w:sz="8" w:space="0" w:color="auto"/>
            </w:tcBorders>
            <w:shd w:val="clear" w:color="000000" w:fill="C3DA81"/>
            <w:noWrap/>
            <w:vAlign w:val="bottom"/>
            <w:hideMark/>
          </w:tcPr>
          <w:p w14:paraId="11ABA32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86%</w:t>
            </w:r>
          </w:p>
        </w:tc>
        <w:tc>
          <w:tcPr>
            <w:tcW w:w="533" w:type="pct"/>
            <w:tcBorders>
              <w:top w:val="nil"/>
              <w:left w:val="nil"/>
              <w:bottom w:val="nil"/>
              <w:right w:val="nil"/>
            </w:tcBorders>
            <w:shd w:val="clear" w:color="000000" w:fill="ADD480"/>
            <w:noWrap/>
            <w:vAlign w:val="bottom"/>
            <w:hideMark/>
          </w:tcPr>
          <w:p w14:paraId="009F562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65%</w:t>
            </w:r>
          </w:p>
        </w:tc>
        <w:tc>
          <w:tcPr>
            <w:tcW w:w="528" w:type="pct"/>
            <w:tcBorders>
              <w:top w:val="nil"/>
              <w:left w:val="nil"/>
              <w:bottom w:val="nil"/>
              <w:right w:val="nil"/>
            </w:tcBorders>
            <w:shd w:val="clear" w:color="000000" w:fill="9DCF7F"/>
            <w:noWrap/>
            <w:vAlign w:val="bottom"/>
            <w:hideMark/>
          </w:tcPr>
          <w:p w14:paraId="7BB9E6F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77%</w:t>
            </w:r>
          </w:p>
        </w:tc>
        <w:tc>
          <w:tcPr>
            <w:tcW w:w="533" w:type="pct"/>
            <w:tcBorders>
              <w:top w:val="nil"/>
              <w:left w:val="dashed" w:sz="8" w:space="0" w:color="auto"/>
              <w:bottom w:val="nil"/>
              <w:right w:val="nil"/>
            </w:tcBorders>
            <w:shd w:val="clear" w:color="000000" w:fill="FEE983"/>
            <w:noWrap/>
            <w:vAlign w:val="bottom"/>
            <w:hideMark/>
          </w:tcPr>
          <w:p w14:paraId="25DEA42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37%</w:t>
            </w:r>
          </w:p>
        </w:tc>
        <w:tc>
          <w:tcPr>
            <w:tcW w:w="528" w:type="pct"/>
            <w:tcBorders>
              <w:top w:val="nil"/>
              <w:left w:val="nil"/>
              <w:bottom w:val="nil"/>
              <w:right w:val="dashed" w:sz="8" w:space="0" w:color="auto"/>
            </w:tcBorders>
            <w:shd w:val="clear" w:color="000000" w:fill="FEE282"/>
            <w:noWrap/>
            <w:vAlign w:val="bottom"/>
            <w:hideMark/>
          </w:tcPr>
          <w:p w14:paraId="694BDB9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50%</w:t>
            </w:r>
          </w:p>
        </w:tc>
        <w:tc>
          <w:tcPr>
            <w:tcW w:w="533" w:type="pct"/>
            <w:tcBorders>
              <w:top w:val="nil"/>
              <w:left w:val="nil"/>
              <w:bottom w:val="nil"/>
              <w:right w:val="nil"/>
            </w:tcBorders>
            <w:shd w:val="clear" w:color="000000" w:fill="CDDD82"/>
            <w:noWrap/>
            <w:vAlign w:val="bottom"/>
            <w:hideMark/>
          </w:tcPr>
          <w:p w14:paraId="1E34C40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41%</w:t>
            </w:r>
          </w:p>
        </w:tc>
        <w:tc>
          <w:tcPr>
            <w:tcW w:w="528" w:type="pct"/>
            <w:tcBorders>
              <w:top w:val="nil"/>
              <w:left w:val="nil"/>
              <w:bottom w:val="nil"/>
              <w:right w:val="nil"/>
            </w:tcBorders>
            <w:shd w:val="clear" w:color="000000" w:fill="9FD07F"/>
            <w:noWrap/>
            <w:vAlign w:val="bottom"/>
            <w:hideMark/>
          </w:tcPr>
          <w:p w14:paraId="6951A1B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r>
      <w:tr w:rsidR="0002128F" w:rsidRPr="00912980" w14:paraId="1CCB5E98"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74D9A45B"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Finland</w:t>
            </w:r>
          </w:p>
        </w:tc>
        <w:tc>
          <w:tcPr>
            <w:tcW w:w="533" w:type="pct"/>
            <w:tcBorders>
              <w:top w:val="nil"/>
              <w:left w:val="nil"/>
              <w:bottom w:val="nil"/>
              <w:right w:val="nil"/>
            </w:tcBorders>
            <w:shd w:val="clear" w:color="000000" w:fill="CADC81"/>
            <w:noWrap/>
            <w:vAlign w:val="bottom"/>
            <w:hideMark/>
          </w:tcPr>
          <w:p w14:paraId="5C831DC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76%</w:t>
            </w:r>
          </w:p>
        </w:tc>
        <w:tc>
          <w:tcPr>
            <w:tcW w:w="528" w:type="pct"/>
            <w:tcBorders>
              <w:top w:val="nil"/>
              <w:left w:val="nil"/>
              <w:bottom w:val="nil"/>
              <w:right w:val="dashed" w:sz="8" w:space="0" w:color="auto"/>
            </w:tcBorders>
            <w:shd w:val="clear" w:color="000000" w:fill="CEDD82"/>
            <w:noWrap/>
            <w:vAlign w:val="bottom"/>
            <w:hideMark/>
          </w:tcPr>
          <w:p w14:paraId="2D1A830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86%</w:t>
            </w:r>
          </w:p>
        </w:tc>
        <w:tc>
          <w:tcPr>
            <w:tcW w:w="533" w:type="pct"/>
            <w:tcBorders>
              <w:top w:val="nil"/>
              <w:left w:val="nil"/>
              <w:bottom w:val="nil"/>
              <w:right w:val="nil"/>
            </w:tcBorders>
            <w:shd w:val="clear" w:color="000000" w:fill="DBE182"/>
            <w:noWrap/>
            <w:vAlign w:val="bottom"/>
            <w:hideMark/>
          </w:tcPr>
          <w:p w14:paraId="6D22A48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60%</w:t>
            </w:r>
          </w:p>
        </w:tc>
        <w:tc>
          <w:tcPr>
            <w:tcW w:w="528" w:type="pct"/>
            <w:tcBorders>
              <w:top w:val="nil"/>
              <w:left w:val="nil"/>
              <w:bottom w:val="nil"/>
              <w:right w:val="nil"/>
            </w:tcBorders>
            <w:shd w:val="clear" w:color="000000" w:fill="C1D981"/>
            <w:noWrap/>
            <w:vAlign w:val="bottom"/>
            <w:hideMark/>
          </w:tcPr>
          <w:p w14:paraId="650E8CD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33" w:type="pct"/>
            <w:tcBorders>
              <w:top w:val="nil"/>
              <w:left w:val="dashed" w:sz="8" w:space="0" w:color="auto"/>
              <w:bottom w:val="nil"/>
              <w:right w:val="nil"/>
            </w:tcBorders>
            <w:shd w:val="clear" w:color="000000" w:fill="6DC17C"/>
            <w:noWrap/>
            <w:vAlign w:val="bottom"/>
            <w:hideMark/>
          </w:tcPr>
          <w:p w14:paraId="7A3EA83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53%</w:t>
            </w:r>
          </w:p>
        </w:tc>
        <w:tc>
          <w:tcPr>
            <w:tcW w:w="528" w:type="pct"/>
            <w:tcBorders>
              <w:top w:val="nil"/>
              <w:left w:val="nil"/>
              <w:bottom w:val="nil"/>
              <w:right w:val="dashed" w:sz="8" w:space="0" w:color="auto"/>
            </w:tcBorders>
            <w:shd w:val="clear" w:color="000000" w:fill="81C77D"/>
            <w:noWrap/>
            <w:vAlign w:val="bottom"/>
            <w:hideMark/>
          </w:tcPr>
          <w:p w14:paraId="50C82D1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63%</w:t>
            </w:r>
          </w:p>
        </w:tc>
        <w:tc>
          <w:tcPr>
            <w:tcW w:w="533" w:type="pct"/>
            <w:tcBorders>
              <w:top w:val="nil"/>
              <w:left w:val="nil"/>
              <w:bottom w:val="nil"/>
              <w:right w:val="nil"/>
            </w:tcBorders>
            <w:shd w:val="clear" w:color="000000" w:fill="EBE683"/>
            <w:noWrap/>
            <w:vAlign w:val="bottom"/>
            <w:hideMark/>
          </w:tcPr>
          <w:p w14:paraId="2A76561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37%</w:t>
            </w:r>
          </w:p>
        </w:tc>
        <w:tc>
          <w:tcPr>
            <w:tcW w:w="528" w:type="pct"/>
            <w:tcBorders>
              <w:top w:val="nil"/>
              <w:left w:val="nil"/>
              <w:bottom w:val="nil"/>
              <w:right w:val="nil"/>
            </w:tcBorders>
            <w:shd w:val="clear" w:color="000000" w:fill="CEDD82"/>
            <w:noWrap/>
            <w:vAlign w:val="bottom"/>
            <w:hideMark/>
          </w:tcPr>
          <w:p w14:paraId="18D0C96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52%</w:t>
            </w:r>
          </w:p>
        </w:tc>
      </w:tr>
      <w:tr w:rsidR="0002128F" w:rsidRPr="00912980" w14:paraId="31852573" w14:textId="77777777" w:rsidTr="00EF70AA">
        <w:trPr>
          <w:trHeight w:val="300"/>
          <w:jc w:val="center"/>
        </w:trPr>
        <w:tc>
          <w:tcPr>
            <w:tcW w:w="757" w:type="pct"/>
            <w:tcBorders>
              <w:top w:val="nil"/>
              <w:left w:val="nil"/>
              <w:bottom w:val="nil"/>
              <w:right w:val="nil"/>
            </w:tcBorders>
            <w:shd w:val="clear" w:color="auto" w:fill="auto"/>
            <w:noWrap/>
            <w:vAlign w:val="bottom"/>
            <w:hideMark/>
          </w:tcPr>
          <w:p w14:paraId="40F8AF75"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Poland</w:t>
            </w:r>
          </w:p>
        </w:tc>
        <w:tc>
          <w:tcPr>
            <w:tcW w:w="533" w:type="pct"/>
            <w:tcBorders>
              <w:top w:val="nil"/>
              <w:left w:val="nil"/>
              <w:bottom w:val="nil"/>
              <w:right w:val="nil"/>
            </w:tcBorders>
            <w:shd w:val="clear" w:color="000000" w:fill="C1DA81"/>
            <w:noWrap/>
            <w:vAlign w:val="bottom"/>
            <w:hideMark/>
          </w:tcPr>
          <w:p w14:paraId="1F6FE4D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77%</w:t>
            </w:r>
          </w:p>
        </w:tc>
        <w:tc>
          <w:tcPr>
            <w:tcW w:w="528" w:type="pct"/>
            <w:tcBorders>
              <w:top w:val="nil"/>
              <w:left w:val="nil"/>
              <w:bottom w:val="nil"/>
              <w:right w:val="dashed" w:sz="8" w:space="0" w:color="auto"/>
            </w:tcBorders>
            <w:shd w:val="clear" w:color="000000" w:fill="ECE683"/>
            <w:noWrap/>
            <w:vAlign w:val="bottom"/>
            <w:hideMark/>
          </w:tcPr>
          <w:p w14:paraId="22AB9F1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33" w:type="pct"/>
            <w:tcBorders>
              <w:top w:val="nil"/>
              <w:left w:val="nil"/>
              <w:bottom w:val="nil"/>
              <w:right w:val="nil"/>
            </w:tcBorders>
            <w:shd w:val="clear" w:color="000000" w:fill="96CD7E"/>
            <w:noWrap/>
            <w:vAlign w:val="bottom"/>
            <w:hideMark/>
          </w:tcPr>
          <w:p w14:paraId="2D03270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68%</w:t>
            </w:r>
          </w:p>
        </w:tc>
        <w:tc>
          <w:tcPr>
            <w:tcW w:w="528" w:type="pct"/>
            <w:tcBorders>
              <w:top w:val="nil"/>
              <w:left w:val="nil"/>
              <w:bottom w:val="nil"/>
              <w:right w:val="nil"/>
            </w:tcBorders>
            <w:shd w:val="clear" w:color="000000" w:fill="BBD881"/>
            <w:noWrap/>
            <w:vAlign w:val="bottom"/>
            <w:hideMark/>
          </w:tcPr>
          <w:p w14:paraId="6CFCD9B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74%</w:t>
            </w:r>
          </w:p>
        </w:tc>
        <w:tc>
          <w:tcPr>
            <w:tcW w:w="533" w:type="pct"/>
            <w:tcBorders>
              <w:top w:val="nil"/>
              <w:left w:val="dashed" w:sz="8" w:space="0" w:color="auto"/>
              <w:bottom w:val="nil"/>
              <w:right w:val="nil"/>
            </w:tcBorders>
            <w:shd w:val="clear" w:color="000000" w:fill="A3D17F"/>
            <w:noWrap/>
            <w:vAlign w:val="bottom"/>
            <w:hideMark/>
          </w:tcPr>
          <w:p w14:paraId="3B38EE5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48%</w:t>
            </w:r>
          </w:p>
        </w:tc>
        <w:tc>
          <w:tcPr>
            <w:tcW w:w="528" w:type="pct"/>
            <w:tcBorders>
              <w:top w:val="nil"/>
              <w:left w:val="nil"/>
              <w:bottom w:val="nil"/>
              <w:right w:val="dashed" w:sz="8" w:space="0" w:color="auto"/>
            </w:tcBorders>
            <w:shd w:val="clear" w:color="000000" w:fill="D4DF82"/>
            <w:noWrap/>
            <w:vAlign w:val="bottom"/>
            <w:hideMark/>
          </w:tcPr>
          <w:p w14:paraId="121D382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56%</w:t>
            </w:r>
          </w:p>
        </w:tc>
        <w:tc>
          <w:tcPr>
            <w:tcW w:w="533" w:type="pct"/>
            <w:tcBorders>
              <w:top w:val="nil"/>
              <w:left w:val="nil"/>
              <w:bottom w:val="nil"/>
              <w:right w:val="nil"/>
            </w:tcBorders>
            <w:shd w:val="clear" w:color="auto" w:fill="auto"/>
            <w:noWrap/>
            <w:vAlign w:val="bottom"/>
          </w:tcPr>
          <w:p w14:paraId="05FF3BBC" w14:textId="0EF557D8" w:rsidR="0002128F" w:rsidRPr="00912980" w:rsidRDefault="00EF70AA" w:rsidP="0002128F">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w:t>
            </w:r>
          </w:p>
        </w:tc>
        <w:tc>
          <w:tcPr>
            <w:tcW w:w="528" w:type="pct"/>
            <w:tcBorders>
              <w:top w:val="nil"/>
              <w:left w:val="nil"/>
              <w:bottom w:val="nil"/>
              <w:right w:val="nil"/>
            </w:tcBorders>
            <w:shd w:val="clear" w:color="auto" w:fill="auto"/>
            <w:noWrap/>
            <w:vAlign w:val="bottom"/>
          </w:tcPr>
          <w:p w14:paraId="2BA3446F" w14:textId="0BB035F5" w:rsidR="0002128F" w:rsidRPr="00912980" w:rsidRDefault="00EF70AA" w:rsidP="0002128F">
            <w:pPr>
              <w:spacing w:after="0" w:line="240" w:lineRule="auto"/>
              <w:jc w:val="center"/>
              <w:rPr>
                <w:rFonts w:ascii="Times New Roman" w:eastAsia="Times New Roman" w:hAnsi="Times New Roman"/>
                <w:lang w:eastAsia="en-GB"/>
              </w:rPr>
            </w:pPr>
            <w:r>
              <w:rPr>
                <w:rFonts w:ascii="Times New Roman" w:eastAsia="Times New Roman" w:hAnsi="Times New Roman"/>
                <w:lang w:eastAsia="en-GB"/>
              </w:rPr>
              <w:t>-</w:t>
            </w:r>
          </w:p>
        </w:tc>
      </w:tr>
      <w:tr w:rsidR="0002128F" w:rsidRPr="00912980" w14:paraId="4A70C3A6"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5BFA7F6C"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Belgium</w:t>
            </w:r>
          </w:p>
        </w:tc>
        <w:tc>
          <w:tcPr>
            <w:tcW w:w="533" w:type="pct"/>
            <w:tcBorders>
              <w:top w:val="nil"/>
              <w:left w:val="nil"/>
              <w:bottom w:val="nil"/>
              <w:right w:val="nil"/>
            </w:tcBorders>
            <w:shd w:val="clear" w:color="000000" w:fill="CEDD82"/>
            <w:noWrap/>
            <w:vAlign w:val="bottom"/>
            <w:hideMark/>
          </w:tcPr>
          <w:p w14:paraId="33F7397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76%</w:t>
            </w:r>
          </w:p>
        </w:tc>
        <w:tc>
          <w:tcPr>
            <w:tcW w:w="528" w:type="pct"/>
            <w:tcBorders>
              <w:top w:val="nil"/>
              <w:left w:val="nil"/>
              <w:bottom w:val="nil"/>
              <w:right w:val="dashed" w:sz="8" w:space="0" w:color="auto"/>
            </w:tcBorders>
            <w:shd w:val="clear" w:color="000000" w:fill="EDE683"/>
            <w:noWrap/>
            <w:vAlign w:val="bottom"/>
            <w:hideMark/>
          </w:tcPr>
          <w:p w14:paraId="2E652F6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33" w:type="pct"/>
            <w:tcBorders>
              <w:top w:val="nil"/>
              <w:left w:val="nil"/>
              <w:bottom w:val="nil"/>
              <w:right w:val="nil"/>
            </w:tcBorders>
            <w:shd w:val="clear" w:color="000000" w:fill="B6D680"/>
            <w:noWrap/>
            <w:vAlign w:val="bottom"/>
            <w:hideMark/>
          </w:tcPr>
          <w:p w14:paraId="7AD9393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64%</w:t>
            </w:r>
          </w:p>
        </w:tc>
        <w:tc>
          <w:tcPr>
            <w:tcW w:w="528" w:type="pct"/>
            <w:tcBorders>
              <w:top w:val="nil"/>
              <w:left w:val="nil"/>
              <w:bottom w:val="nil"/>
              <w:right w:val="nil"/>
            </w:tcBorders>
            <w:shd w:val="clear" w:color="000000" w:fill="A9D380"/>
            <w:noWrap/>
            <w:vAlign w:val="bottom"/>
            <w:hideMark/>
          </w:tcPr>
          <w:p w14:paraId="7A75044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75%</w:t>
            </w:r>
          </w:p>
        </w:tc>
        <w:tc>
          <w:tcPr>
            <w:tcW w:w="533" w:type="pct"/>
            <w:tcBorders>
              <w:top w:val="nil"/>
              <w:left w:val="dashed" w:sz="8" w:space="0" w:color="auto"/>
              <w:bottom w:val="nil"/>
              <w:right w:val="nil"/>
            </w:tcBorders>
            <w:shd w:val="clear" w:color="000000" w:fill="A1D07F"/>
            <w:noWrap/>
            <w:vAlign w:val="bottom"/>
            <w:hideMark/>
          </w:tcPr>
          <w:p w14:paraId="7631865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48%</w:t>
            </w:r>
          </w:p>
        </w:tc>
        <w:tc>
          <w:tcPr>
            <w:tcW w:w="528" w:type="pct"/>
            <w:tcBorders>
              <w:top w:val="nil"/>
              <w:left w:val="nil"/>
              <w:bottom w:val="nil"/>
              <w:right w:val="dashed" w:sz="8" w:space="0" w:color="auto"/>
            </w:tcBorders>
            <w:shd w:val="clear" w:color="000000" w:fill="9ACE7F"/>
            <w:noWrap/>
            <w:vAlign w:val="bottom"/>
            <w:hideMark/>
          </w:tcPr>
          <w:p w14:paraId="64FB5EC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61%</w:t>
            </w:r>
          </w:p>
        </w:tc>
        <w:tc>
          <w:tcPr>
            <w:tcW w:w="533" w:type="pct"/>
            <w:tcBorders>
              <w:top w:val="nil"/>
              <w:left w:val="nil"/>
              <w:bottom w:val="nil"/>
              <w:right w:val="nil"/>
            </w:tcBorders>
            <w:shd w:val="clear" w:color="000000" w:fill="A2D07F"/>
            <w:noWrap/>
            <w:vAlign w:val="bottom"/>
            <w:hideMark/>
          </w:tcPr>
          <w:p w14:paraId="1A706B9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28" w:type="pct"/>
            <w:tcBorders>
              <w:top w:val="nil"/>
              <w:left w:val="nil"/>
              <w:bottom w:val="nil"/>
              <w:right w:val="nil"/>
            </w:tcBorders>
            <w:shd w:val="clear" w:color="000000" w:fill="9ECF7F"/>
            <w:noWrap/>
            <w:vAlign w:val="bottom"/>
            <w:hideMark/>
          </w:tcPr>
          <w:p w14:paraId="65DC2B2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r>
      <w:tr w:rsidR="0002128F" w:rsidRPr="00912980" w14:paraId="51AB5E0E"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630E8587"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Sweden</w:t>
            </w:r>
          </w:p>
        </w:tc>
        <w:tc>
          <w:tcPr>
            <w:tcW w:w="533" w:type="pct"/>
            <w:tcBorders>
              <w:top w:val="nil"/>
              <w:left w:val="nil"/>
              <w:bottom w:val="nil"/>
              <w:right w:val="nil"/>
            </w:tcBorders>
            <w:shd w:val="clear" w:color="000000" w:fill="EFE784"/>
            <w:noWrap/>
            <w:vAlign w:val="bottom"/>
            <w:hideMark/>
          </w:tcPr>
          <w:p w14:paraId="3F257E2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28" w:type="pct"/>
            <w:tcBorders>
              <w:top w:val="nil"/>
              <w:left w:val="nil"/>
              <w:bottom w:val="nil"/>
              <w:right w:val="dashed" w:sz="8" w:space="0" w:color="auto"/>
            </w:tcBorders>
            <w:shd w:val="clear" w:color="000000" w:fill="E5E483"/>
            <w:noWrap/>
            <w:vAlign w:val="bottom"/>
            <w:hideMark/>
          </w:tcPr>
          <w:p w14:paraId="1C65B6E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84%</w:t>
            </w:r>
          </w:p>
        </w:tc>
        <w:tc>
          <w:tcPr>
            <w:tcW w:w="533" w:type="pct"/>
            <w:tcBorders>
              <w:top w:val="nil"/>
              <w:left w:val="nil"/>
              <w:bottom w:val="nil"/>
              <w:right w:val="nil"/>
            </w:tcBorders>
            <w:shd w:val="clear" w:color="000000" w:fill="FEE082"/>
            <w:noWrap/>
            <w:vAlign w:val="bottom"/>
            <w:hideMark/>
          </w:tcPr>
          <w:p w14:paraId="052569E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53%</w:t>
            </w:r>
          </w:p>
        </w:tc>
        <w:tc>
          <w:tcPr>
            <w:tcW w:w="528" w:type="pct"/>
            <w:tcBorders>
              <w:top w:val="nil"/>
              <w:left w:val="nil"/>
              <w:bottom w:val="nil"/>
              <w:right w:val="nil"/>
            </w:tcBorders>
            <w:shd w:val="clear" w:color="000000" w:fill="FEEB84"/>
            <w:noWrap/>
            <w:vAlign w:val="bottom"/>
            <w:hideMark/>
          </w:tcPr>
          <w:p w14:paraId="075C4AB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33" w:type="pct"/>
            <w:tcBorders>
              <w:top w:val="nil"/>
              <w:left w:val="dashed" w:sz="8" w:space="0" w:color="auto"/>
              <w:bottom w:val="nil"/>
              <w:right w:val="nil"/>
            </w:tcBorders>
            <w:shd w:val="clear" w:color="000000" w:fill="FEE382"/>
            <w:noWrap/>
            <w:vAlign w:val="bottom"/>
            <w:hideMark/>
          </w:tcPr>
          <w:p w14:paraId="7AAAFDC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28" w:type="pct"/>
            <w:tcBorders>
              <w:top w:val="nil"/>
              <w:left w:val="nil"/>
              <w:bottom w:val="nil"/>
              <w:right w:val="dashed" w:sz="8" w:space="0" w:color="auto"/>
            </w:tcBorders>
            <w:shd w:val="clear" w:color="000000" w:fill="FAEA84"/>
            <w:noWrap/>
            <w:vAlign w:val="bottom"/>
            <w:hideMark/>
          </w:tcPr>
          <w:p w14:paraId="0CD5ECE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52%</w:t>
            </w:r>
          </w:p>
        </w:tc>
        <w:tc>
          <w:tcPr>
            <w:tcW w:w="533" w:type="pct"/>
            <w:tcBorders>
              <w:top w:val="nil"/>
              <w:left w:val="nil"/>
              <w:bottom w:val="nil"/>
              <w:right w:val="nil"/>
            </w:tcBorders>
            <w:shd w:val="clear" w:color="000000" w:fill="FEE582"/>
            <w:noWrap/>
            <w:vAlign w:val="bottom"/>
            <w:hideMark/>
          </w:tcPr>
          <w:p w14:paraId="05EECD5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33%</w:t>
            </w:r>
          </w:p>
        </w:tc>
        <w:tc>
          <w:tcPr>
            <w:tcW w:w="528" w:type="pct"/>
            <w:tcBorders>
              <w:top w:val="nil"/>
              <w:left w:val="nil"/>
              <w:bottom w:val="nil"/>
              <w:right w:val="nil"/>
            </w:tcBorders>
            <w:shd w:val="clear" w:color="000000" w:fill="E8E583"/>
            <w:noWrap/>
            <w:vAlign w:val="bottom"/>
            <w:hideMark/>
          </w:tcPr>
          <w:p w14:paraId="3549220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49%</w:t>
            </w:r>
          </w:p>
        </w:tc>
      </w:tr>
      <w:tr w:rsidR="0002128F" w:rsidRPr="00912980" w14:paraId="1E01AA5F"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36440E10"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Germany</w:t>
            </w:r>
          </w:p>
        </w:tc>
        <w:tc>
          <w:tcPr>
            <w:tcW w:w="533" w:type="pct"/>
            <w:tcBorders>
              <w:top w:val="nil"/>
              <w:left w:val="nil"/>
              <w:bottom w:val="nil"/>
              <w:right w:val="nil"/>
            </w:tcBorders>
            <w:shd w:val="clear" w:color="000000" w:fill="F8E984"/>
            <w:noWrap/>
            <w:vAlign w:val="bottom"/>
            <w:hideMark/>
          </w:tcPr>
          <w:p w14:paraId="6BDC408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72%</w:t>
            </w:r>
          </w:p>
        </w:tc>
        <w:tc>
          <w:tcPr>
            <w:tcW w:w="528" w:type="pct"/>
            <w:tcBorders>
              <w:top w:val="nil"/>
              <w:left w:val="nil"/>
              <w:bottom w:val="nil"/>
              <w:right w:val="dashed" w:sz="8" w:space="0" w:color="auto"/>
            </w:tcBorders>
            <w:shd w:val="clear" w:color="000000" w:fill="E6E483"/>
            <w:noWrap/>
            <w:vAlign w:val="bottom"/>
            <w:hideMark/>
          </w:tcPr>
          <w:p w14:paraId="7BA41DC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84%</w:t>
            </w:r>
          </w:p>
        </w:tc>
        <w:tc>
          <w:tcPr>
            <w:tcW w:w="533" w:type="pct"/>
            <w:tcBorders>
              <w:top w:val="nil"/>
              <w:left w:val="nil"/>
              <w:bottom w:val="nil"/>
              <w:right w:val="nil"/>
            </w:tcBorders>
            <w:shd w:val="clear" w:color="000000" w:fill="C2DA81"/>
            <w:noWrap/>
            <w:vAlign w:val="bottom"/>
            <w:hideMark/>
          </w:tcPr>
          <w:p w14:paraId="621872D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63%</w:t>
            </w:r>
          </w:p>
        </w:tc>
        <w:tc>
          <w:tcPr>
            <w:tcW w:w="528" w:type="pct"/>
            <w:tcBorders>
              <w:top w:val="nil"/>
              <w:left w:val="nil"/>
              <w:bottom w:val="nil"/>
              <w:right w:val="nil"/>
            </w:tcBorders>
            <w:shd w:val="clear" w:color="000000" w:fill="BBD881"/>
            <w:noWrap/>
            <w:vAlign w:val="bottom"/>
            <w:hideMark/>
          </w:tcPr>
          <w:p w14:paraId="5EFA06C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74%</w:t>
            </w:r>
          </w:p>
        </w:tc>
        <w:tc>
          <w:tcPr>
            <w:tcW w:w="533" w:type="pct"/>
            <w:tcBorders>
              <w:top w:val="nil"/>
              <w:left w:val="dashed" w:sz="8" w:space="0" w:color="auto"/>
              <w:bottom w:val="nil"/>
              <w:right w:val="nil"/>
            </w:tcBorders>
            <w:shd w:val="clear" w:color="000000" w:fill="FFEB84"/>
            <w:noWrap/>
            <w:vAlign w:val="bottom"/>
            <w:hideMark/>
          </w:tcPr>
          <w:p w14:paraId="38E20ED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38%</w:t>
            </w:r>
          </w:p>
        </w:tc>
        <w:tc>
          <w:tcPr>
            <w:tcW w:w="528" w:type="pct"/>
            <w:tcBorders>
              <w:top w:val="nil"/>
              <w:left w:val="nil"/>
              <w:bottom w:val="nil"/>
              <w:right w:val="dashed" w:sz="8" w:space="0" w:color="auto"/>
            </w:tcBorders>
            <w:shd w:val="clear" w:color="000000" w:fill="FEE883"/>
            <w:noWrap/>
            <w:vAlign w:val="bottom"/>
            <w:hideMark/>
          </w:tcPr>
          <w:p w14:paraId="53609AE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c>
          <w:tcPr>
            <w:tcW w:w="533" w:type="pct"/>
            <w:tcBorders>
              <w:top w:val="nil"/>
              <w:left w:val="nil"/>
              <w:bottom w:val="nil"/>
              <w:right w:val="nil"/>
            </w:tcBorders>
            <w:shd w:val="clear" w:color="000000" w:fill="FEE482"/>
            <w:noWrap/>
            <w:vAlign w:val="bottom"/>
            <w:hideMark/>
          </w:tcPr>
          <w:p w14:paraId="3C22BA3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32%</w:t>
            </w:r>
          </w:p>
        </w:tc>
        <w:tc>
          <w:tcPr>
            <w:tcW w:w="528" w:type="pct"/>
            <w:tcBorders>
              <w:top w:val="nil"/>
              <w:left w:val="nil"/>
              <w:bottom w:val="nil"/>
              <w:right w:val="nil"/>
            </w:tcBorders>
            <w:shd w:val="clear" w:color="000000" w:fill="FEE683"/>
            <w:noWrap/>
            <w:vAlign w:val="bottom"/>
            <w:hideMark/>
          </w:tcPr>
          <w:p w14:paraId="1B4E182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44%</w:t>
            </w:r>
          </w:p>
        </w:tc>
      </w:tr>
      <w:tr w:rsidR="0002128F" w:rsidRPr="00912980" w14:paraId="6B5353EE"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40F1D14F"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Norway</w:t>
            </w:r>
          </w:p>
        </w:tc>
        <w:tc>
          <w:tcPr>
            <w:tcW w:w="533" w:type="pct"/>
            <w:tcBorders>
              <w:top w:val="nil"/>
              <w:left w:val="nil"/>
              <w:bottom w:val="nil"/>
              <w:right w:val="nil"/>
            </w:tcBorders>
            <w:shd w:val="clear" w:color="000000" w:fill="F6E984"/>
            <w:noWrap/>
            <w:vAlign w:val="bottom"/>
            <w:hideMark/>
          </w:tcPr>
          <w:p w14:paraId="17F7928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28" w:type="pct"/>
            <w:tcBorders>
              <w:top w:val="nil"/>
              <w:left w:val="nil"/>
              <w:bottom w:val="nil"/>
              <w:right w:val="dashed" w:sz="8" w:space="0" w:color="auto"/>
            </w:tcBorders>
            <w:shd w:val="clear" w:color="000000" w:fill="F1E784"/>
            <w:noWrap/>
            <w:vAlign w:val="bottom"/>
            <w:hideMark/>
          </w:tcPr>
          <w:p w14:paraId="0FBCFBD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33" w:type="pct"/>
            <w:tcBorders>
              <w:top w:val="nil"/>
              <w:left w:val="nil"/>
              <w:bottom w:val="nil"/>
              <w:right w:val="nil"/>
            </w:tcBorders>
            <w:shd w:val="clear" w:color="000000" w:fill="FEE883"/>
            <w:noWrap/>
            <w:vAlign w:val="bottom"/>
            <w:hideMark/>
          </w:tcPr>
          <w:p w14:paraId="6015524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55%</w:t>
            </w:r>
          </w:p>
        </w:tc>
        <w:tc>
          <w:tcPr>
            <w:tcW w:w="528" w:type="pct"/>
            <w:tcBorders>
              <w:top w:val="nil"/>
              <w:left w:val="nil"/>
              <w:bottom w:val="nil"/>
              <w:right w:val="nil"/>
            </w:tcBorders>
            <w:shd w:val="clear" w:color="000000" w:fill="FEE282"/>
            <w:noWrap/>
            <w:vAlign w:val="bottom"/>
            <w:hideMark/>
          </w:tcPr>
          <w:p w14:paraId="2D03117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64%</w:t>
            </w:r>
          </w:p>
        </w:tc>
        <w:tc>
          <w:tcPr>
            <w:tcW w:w="533" w:type="pct"/>
            <w:tcBorders>
              <w:top w:val="nil"/>
              <w:left w:val="dashed" w:sz="8" w:space="0" w:color="auto"/>
              <w:bottom w:val="nil"/>
              <w:right w:val="nil"/>
            </w:tcBorders>
            <w:shd w:val="clear" w:color="000000" w:fill="BED881"/>
            <w:noWrap/>
            <w:vAlign w:val="bottom"/>
            <w:hideMark/>
          </w:tcPr>
          <w:p w14:paraId="69C2C71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c>
          <w:tcPr>
            <w:tcW w:w="528" w:type="pct"/>
            <w:tcBorders>
              <w:top w:val="nil"/>
              <w:left w:val="nil"/>
              <w:bottom w:val="nil"/>
              <w:right w:val="dashed" w:sz="8" w:space="0" w:color="auto"/>
            </w:tcBorders>
            <w:shd w:val="clear" w:color="000000" w:fill="93CC7E"/>
            <w:noWrap/>
            <w:vAlign w:val="bottom"/>
            <w:hideMark/>
          </w:tcPr>
          <w:p w14:paraId="705DBA8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61%</w:t>
            </w:r>
          </w:p>
        </w:tc>
        <w:tc>
          <w:tcPr>
            <w:tcW w:w="533" w:type="pct"/>
            <w:tcBorders>
              <w:top w:val="nil"/>
              <w:left w:val="nil"/>
              <w:bottom w:val="nil"/>
              <w:right w:val="nil"/>
            </w:tcBorders>
            <w:shd w:val="clear" w:color="000000" w:fill="F7E984"/>
            <w:noWrap/>
            <w:vAlign w:val="bottom"/>
            <w:hideMark/>
          </w:tcPr>
          <w:p w14:paraId="56C9340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35%</w:t>
            </w:r>
          </w:p>
        </w:tc>
        <w:tc>
          <w:tcPr>
            <w:tcW w:w="528" w:type="pct"/>
            <w:tcBorders>
              <w:top w:val="nil"/>
              <w:left w:val="nil"/>
              <w:bottom w:val="nil"/>
              <w:right w:val="nil"/>
            </w:tcBorders>
            <w:shd w:val="clear" w:color="000000" w:fill="FEE783"/>
            <w:noWrap/>
            <w:vAlign w:val="bottom"/>
            <w:hideMark/>
          </w:tcPr>
          <w:p w14:paraId="7FDD640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r>
      <w:tr w:rsidR="0002128F" w:rsidRPr="00912980" w14:paraId="353364D9"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76C7C72C"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Slovenia</w:t>
            </w:r>
          </w:p>
        </w:tc>
        <w:tc>
          <w:tcPr>
            <w:tcW w:w="533" w:type="pct"/>
            <w:tcBorders>
              <w:top w:val="nil"/>
              <w:left w:val="nil"/>
              <w:bottom w:val="nil"/>
              <w:right w:val="nil"/>
            </w:tcBorders>
            <w:shd w:val="clear" w:color="000000" w:fill="F6E984"/>
            <w:noWrap/>
            <w:vAlign w:val="bottom"/>
            <w:hideMark/>
          </w:tcPr>
          <w:p w14:paraId="6930CA9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28" w:type="pct"/>
            <w:tcBorders>
              <w:top w:val="nil"/>
              <w:left w:val="nil"/>
              <w:bottom w:val="nil"/>
              <w:right w:val="dashed" w:sz="8" w:space="0" w:color="auto"/>
            </w:tcBorders>
            <w:shd w:val="clear" w:color="000000" w:fill="F4E884"/>
            <w:noWrap/>
            <w:vAlign w:val="bottom"/>
            <w:hideMark/>
          </w:tcPr>
          <w:p w14:paraId="0FD9A49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33" w:type="pct"/>
            <w:tcBorders>
              <w:top w:val="nil"/>
              <w:left w:val="nil"/>
              <w:bottom w:val="nil"/>
              <w:right w:val="nil"/>
            </w:tcBorders>
            <w:shd w:val="clear" w:color="000000" w:fill="FEDB80"/>
            <w:noWrap/>
            <w:vAlign w:val="bottom"/>
            <w:hideMark/>
          </w:tcPr>
          <w:p w14:paraId="2B8C914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c>
          <w:tcPr>
            <w:tcW w:w="528" w:type="pct"/>
            <w:tcBorders>
              <w:top w:val="nil"/>
              <w:left w:val="nil"/>
              <w:bottom w:val="nil"/>
              <w:right w:val="nil"/>
            </w:tcBorders>
            <w:shd w:val="clear" w:color="000000" w:fill="FEDE81"/>
            <w:noWrap/>
            <w:vAlign w:val="bottom"/>
            <w:hideMark/>
          </w:tcPr>
          <w:p w14:paraId="4AAED2E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63%</w:t>
            </w:r>
          </w:p>
        </w:tc>
        <w:tc>
          <w:tcPr>
            <w:tcW w:w="533" w:type="pct"/>
            <w:tcBorders>
              <w:top w:val="nil"/>
              <w:left w:val="dashed" w:sz="8" w:space="0" w:color="auto"/>
              <w:bottom w:val="nil"/>
              <w:right w:val="nil"/>
            </w:tcBorders>
            <w:shd w:val="clear" w:color="000000" w:fill="63BE7B"/>
            <w:noWrap/>
            <w:vAlign w:val="bottom"/>
            <w:hideMark/>
          </w:tcPr>
          <w:p w14:paraId="2FDE780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54%</w:t>
            </w:r>
          </w:p>
        </w:tc>
        <w:tc>
          <w:tcPr>
            <w:tcW w:w="528" w:type="pct"/>
            <w:tcBorders>
              <w:top w:val="nil"/>
              <w:left w:val="nil"/>
              <w:bottom w:val="nil"/>
              <w:right w:val="dashed" w:sz="8" w:space="0" w:color="auto"/>
            </w:tcBorders>
            <w:shd w:val="clear" w:color="000000" w:fill="66BF7C"/>
            <w:noWrap/>
            <w:vAlign w:val="bottom"/>
            <w:hideMark/>
          </w:tcPr>
          <w:p w14:paraId="04B0A68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65%</w:t>
            </w:r>
          </w:p>
        </w:tc>
        <w:tc>
          <w:tcPr>
            <w:tcW w:w="533" w:type="pct"/>
            <w:tcBorders>
              <w:top w:val="nil"/>
              <w:left w:val="nil"/>
              <w:bottom w:val="nil"/>
              <w:right w:val="nil"/>
            </w:tcBorders>
            <w:shd w:val="clear" w:color="000000" w:fill="B8D780"/>
            <w:noWrap/>
            <w:vAlign w:val="bottom"/>
            <w:hideMark/>
          </w:tcPr>
          <w:p w14:paraId="07F0482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44%</w:t>
            </w:r>
          </w:p>
        </w:tc>
        <w:tc>
          <w:tcPr>
            <w:tcW w:w="528" w:type="pct"/>
            <w:tcBorders>
              <w:top w:val="nil"/>
              <w:left w:val="nil"/>
              <w:bottom w:val="nil"/>
              <w:right w:val="nil"/>
            </w:tcBorders>
            <w:shd w:val="clear" w:color="000000" w:fill="B7D780"/>
            <w:noWrap/>
            <w:vAlign w:val="bottom"/>
            <w:hideMark/>
          </w:tcPr>
          <w:p w14:paraId="280DD1B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56%</w:t>
            </w:r>
          </w:p>
        </w:tc>
      </w:tr>
      <w:tr w:rsidR="0002128F" w:rsidRPr="00912980" w14:paraId="169EFE88"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0FB0ACFB"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Denmark</w:t>
            </w:r>
          </w:p>
        </w:tc>
        <w:tc>
          <w:tcPr>
            <w:tcW w:w="533" w:type="pct"/>
            <w:tcBorders>
              <w:top w:val="nil"/>
              <w:left w:val="nil"/>
              <w:bottom w:val="nil"/>
              <w:right w:val="nil"/>
            </w:tcBorders>
            <w:shd w:val="clear" w:color="000000" w:fill="F5E884"/>
            <w:noWrap/>
            <w:vAlign w:val="bottom"/>
            <w:hideMark/>
          </w:tcPr>
          <w:p w14:paraId="07E8CBF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28" w:type="pct"/>
            <w:tcBorders>
              <w:top w:val="nil"/>
              <w:left w:val="nil"/>
              <w:bottom w:val="nil"/>
              <w:right w:val="dashed" w:sz="8" w:space="0" w:color="auto"/>
            </w:tcBorders>
            <w:shd w:val="clear" w:color="000000" w:fill="F7E984"/>
            <w:noWrap/>
            <w:vAlign w:val="bottom"/>
            <w:hideMark/>
          </w:tcPr>
          <w:p w14:paraId="08E6623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83%</w:t>
            </w:r>
          </w:p>
        </w:tc>
        <w:tc>
          <w:tcPr>
            <w:tcW w:w="533" w:type="pct"/>
            <w:tcBorders>
              <w:top w:val="nil"/>
              <w:left w:val="nil"/>
              <w:bottom w:val="nil"/>
              <w:right w:val="nil"/>
            </w:tcBorders>
            <w:shd w:val="clear" w:color="000000" w:fill="FEE182"/>
            <w:noWrap/>
            <w:vAlign w:val="bottom"/>
            <w:hideMark/>
          </w:tcPr>
          <w:p w14:paraId="0953498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53%</w:t>
            </w:r>
          </w:p>
        </w:tc>
        <w:tc>
          <w:tcPr>
            <w:tcW w:w="528" w:type="pct"/>
            <w:tcBorders>
              <w:top w:val="nil"/>
              <w:left w:val="nil"/>
              <w:bottom w:val="nil"/>
              <w:right w:val="nil"/>
            </w:tcBorders>
            <w:shd w:val="clear" w:color="000000" w:fill="FEE883"/>
            <w:noWrap/>
            <w:vAlign w:val="bottom"/>
            <w:hideMark/>
          </w:tcPr>
          <w:p w14:paraId="5B39711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66%</w:t>
            </w:r>
          </w:p>
        </w:tc>
        <w:tc>
          <w:tcPr>
            <w:tcW w:w="533" w:type="pct"/>
            <w:tcBorders>
              <w:top w:val="nil"/>
              <w:left w:val="dashed" w:sz="8" w:space="0" w:color="auto"/>
              <w:bottom w:val="nil"/>
              <w:right w:val="nil"/>
            </w:tcBorders>
            <w:shd w:val="clear" w:color="000000" w:fill="E6E483"/>
            <w:noWrap/>
            <w:vAlign w:val="bottom"/>
            <w:hideMark/>
          </w:tcPr>
          <w:p w14:paraId="45B3D15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40%</w:t>
            </w:r>
          </w:p>
        </w:tc>
        <w:tc>
          <w:tcPr>
            <w:tcW w:w="528" w:type="pct"/>
            <w:tcBorders>
              <w:top w:val="nil"/>
              <w:left w:val="nil"/>
              <w:bottom w:val="nil"/>
              <w:right w:val="dashed" w:sz="8" w:space="0" w:color="auto"/>
            </w:tcBorders>
            <w:shd w:val="clear" w:color="000000" w:fill="B2D580"/>
            <w:noWrap/>
            <w:vAlign w:val="bottom"/>
            <w:hideMark/>
          </w:tcPr>
          <w:p w14:paraId="1E732F4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33" w:type="pct"/>
            <w:tcBorders>
              <w:top w:val="nil"/>
              <w:left w:val="nil"/>
              <w:bottom w:val="nil"/>
              <w:right w:val="nil"/>
            </w:tcBorders>
            <w:shd w:val="clear" w:color="000000" w:fill="FEE582"/>
            <w:noWrap/>
            <w:vAlign w:val="bottom"/>
            <w:hideMark/>
          </w:tcPr>
          <w:p w14:paraId="43EA935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33%</w:t>
            </w:r>
          </w:p>
        </w:tc>
        <w:tc>
          <w:tcPr>
            <w:tcW w:w="528" w:type="pct"/>
            <w:tcBorders>
              <w:top w:val="nil"/>
              <w:left w:val="nil"/>
              <w:bottom w:val="nil"/>
              <w:right w:val="nil"/>
            </w:tcBorders>
            <w:shd w:val="clear" w:color="000000" w:fill="FEE683"/>
            <w:noWrap/>
            <w:vAlign w:val="bottom"/>
            <w:hideMark/>
          </w:tcPr>
          <w:p w14:paraId="192409F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44%</w:t>
            </w:r>
          </w:p>
        </w:tc>
      </w:tr>
      <w:tr w:rsidR="0002128F" w:rsidRPr="00912980" w14:paraId="75928A00"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6C976AEA"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Greece</w:t>
            </w:r>
          </w:p>
        </w:tc>
        <w:tc>
          <w:tcPr>
            <w:tcW w:w="533" w:type="pct"/>
            <w:tcBorders>
              <w:top w:val="nil"/>
              <w:left w:val="nil"/>
              <w:bottom w:val="nil"/>
              <w:right w:val="nil"/>
            </w:tcBorders>
            <w:shd w:val="clear" w:color="000000" w:fill="FEEA83"/>
            <w:noWrap/>
            <w:vAlign w:val="bottom"/>
            <w:hideMark/>
          </w:tcPr>
          <w:p w14:paraId="07ED861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72%</w:t>
            </w:r>
          </w:p>
        </w:tc>
        <w:tc>
          <w:tcPr>
            <w:tcW w:w="528" w:type="pct"/>
            <w:tcBorders>
              <w:top w:val="nil"/>
              <w:left w:val="nil"/>
              <w:bottom w:val="nil"/>
              <w:right w:val="dashed" w:sz="8" w:space="0" w:color="auto"/>
            </w:tcBorders>
            <w:shd w:val="clear" w:color="000000" w:fill="EAE583"/>
            <w:noWrap/>
            <w:vAlign w:val="bottom"/>
            <w:hideMark/>
          </w:tcPr>
          <w:p w14:paraId="3E3E46E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84%</w:t>
            </w:r>
          </w:p>
        </w:tc>
        <w:tc>
          <w:tcPr>
            <w:tcW w:w="533" w:type="pct"/>
            <w:tcBorders>
              <w:top w:val="nil"/>
              <w:left w:val="nil"/>
              <w:bottom w:val="nil"/>
              <w:right w:val="nil"/>
            </w:tcBorders>
            <w:shd w:val="clear" w:color="000000" w:fill="A3D17F"/>
            <w:noWrap/>
            <w:vAlign w:val="bottom"/>
            <w:hideMark/>
          </w:tcPr>
          <w:p w14:paraId="76339D6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28" w:type="pct"/>
            <w:tcBorders>
              <w:top w:val="nil"/>
              <w:left w:val="nil"/>
              <w:bottom w:val="nil"/>
              <w:right w:val="nil"/>
            </w:tcBorders>
            <w:shd w:val="clear" w:color="000000" w:fill="76C47D"/>
            <w:noWrap/>
            <w:vAlign w:val="bottom"/>
            <w:hideMark/>
          </w:tcPr>
          <w:p w14:paraId="352A782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80%</w:t>
            </w:r>
          </w:p>
        </w:tc>
        <w:tc>
          <w:tcPr>
            <w:tcW w:w="533" w:type="pct"/>
            <w:tcBorders>
              <w:top w:val="nil"/>
              <w:left w:val="dashed" w:sz="8" w:space="0" w:color="auto"/>
              <w:bottom w:val="nil"/>
              <w:right w:val="nil"/>
            </w:tcBorders>
            <w:shd w:val="clear" w:color="000000" w:fill="F8696B"/>
            <w:noWrap/>
            <w:vAlign w:val="bottom"/>
            <w:hideMark/>
          </w:tcPr>
          <w:p w14:paraId="3950FE4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13%</w:t>
            </w:r>
          </w:p>
        </w:tc>
        <w:tc>
          <w:tcPr>
            <w:tcW w:w="528" w:type="pct"/>
            <w:tcBorders>
              <w:top w:val="nil"/>
              <w:left w:val="nil"/>
              <w:bottom w:val="nil"/>
              <w:right w:val="dashed" w:sz="8" w:space="0" w:color="auto"/>
            </w:tcBorders>
            <w:shd w:val="clear" w:color="000000" w:fill="F8696B"/>
            <w:noWrap/>
            <w:vAlign w:val="bottom"/>
            <w:hideMark/>
          </w:tcPr>
          <w:p w14:paraId="7338093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29%</w:t>
            </w:r>
          </w:p>
        </w:tc>
        <w:tc>
          <w:tcPr>
            <w:tcW w:w="533" w:type="pct"/>
            <w:tcBorders>
              <w:top w:val="nil"/>
              <w:left w:val="nil"/>
              <w:bottom w:val="nil"/>
              <w:right w:val="nil"/>
            </w:tcBorders>
            <w:shd w:val="clear" w:color="000000" w:fill="FA9E75"/>
            <w:noWrap/>
            <w:vAlign w:val="bottom"/>
            <w:hideMark/>
          </w:tcPr>
          <w:p w14:paraId="47C7576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17%</w:t>
            </w:r>
          </w:p>
        </w:tc>
        <w:tc>
          <w:tcPr>
            <w:tcW w:w="528" w:type="pct"/>
            <w:tcBorders>
              <w:top w:val="nil"/>
              <w:left w:val="nil"/>
              <w:bottom w:val="nil"/>
              <w:right w:val="nil"/>
            </w:tcBorders>
            <w:shd w:val="clear" w:color="000000" w:fill="FDC97D"/>
            <w:noWrap/>
            <w:vAlign w:val="bottom"/>
            <w:hideMark/>
          </w:tcPr>
          <w:p w14:paraId="4570059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r>
      <w:tr w:rsidR="0002128F" w:rsidRPr="00912980" w14:paraId="5CC2C20B"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1C52BA5"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Netherlands</w:t>
            </w:r>
          </w:p>
        </w:tc>
        <w:tc>
          <w:tcPr>
            <w:tcW w:w="533" w:type="pct"/>
            <w:tcBorders>
              <w:top w:val="nil"/>
              <w:left w:val="nil"/>
              <w:bottom w:val="nil"/>
              <w:right w:val="nil"/>
            </w:tcBorders>
            <w:shd w:val="clear" w:color="000000" w:fill="F7E984"/>
            <w:noWrap/>
            <w:vAlign w:val="bottom"/>
            <w:hideMark/>
          </w:tcPr>
          <w:p w14:paraId="5428265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72%</w:t>
            </w:r>
          </w:p>
        </w:tc>
        <w:tc>
          <w:tcPr>
            <w:tcW w:w="528" w:type="pct"/>
            <w:tcBorders>
              <w:top w:val="nil"/>
              <w:left w:val="nil"/>
              <w:bottom w:val="nil"/>
              <w:right w:val="dashed" w:sz="8" w:space="0" w:color="auto"/>
            </w:tcBorders>
            <w:shd w:val="clear" w:color="000000" w:fill="FFEB84"/>
            <w:noWrap/>
            <w:vAlign w:val="bottom"/>
            <w:hideMark/>
          </w:tcPr>
          <w:p w14:paraId="2353C9C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nil"/>
              <w:left w:val="nil"/>
              <w:bottom w:val="nil"/>
              <w:right w:val="nil"/>
            </w:tcBorders>
            <w:shd w:val="clear" w:color="000000" w:fill="BED981"/>
            <w:noWrap/>
            <w:vAlign w:val="bottom"/>
            <w:hideMark/>
          </w:tcPr>
          <w:p w14:paraId="60716A0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63%</w:t>
            </w:r>
          </w:p>
        </w:tc>
        <w:tc>
          <w:tcPr>
            <w:tcW w:w="528" w:type="pct"/>
            <w:tcBorders>
              <w:top w:val="nil"/>
              <w:left w:val="nil"/>
              <w:bottom w:val="nil"/>
              <w:right w:val="nil"/>
            </w:tcBorders>
            <w:shd w:val="clear" w:color="000000" w:fill="7FC67D"/>
            <w:noWrap/>
            <w:vAlign w:val="bottom"/>
            <w:hideMark/>
          </w:tcPr>
          <w:p w14:paraId="79FE77D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80%</w:t>
            </w:r>
          </w:p>
        </w:tc>
        <w:tc>
          <w:tcPr>
            <w:tcW w:w="533" w:type="pct"/>
            <w:tcBorders>
              <w:top w:val="nil"/>
              <w:left w:val="dashed" w:sz="8" w:space="0" w:color="auto"/>
              <w:bottom w:val="nil"/>
              <w:right w:val="nil"/>
            </w:tcBorders>
            <w:shd w:val="clear" w:color="000000" w:fill="B5D680"/>
            <w:noWrap/>
            <w:vAlign w:val="bottom"/>
            <w:hideMark/>
          </w:tcPr>
          <w:p w14:paraId="324894B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46%</w:t>
            </w:r>
          </w:p>
        </w:tc>
        <w:tc>
          <w:tcPr>
            <w:tcW w:w="528" w:type="pct"/>
            <w:tcBorders>
              <w:top w:val="nil"/>
              <w:left w:val="nil"/>
              <w:bottom w:val="nil"/>
              <w:right w:val="dashed" w:sz="8" w:space="0" w:color="auto"/>
            </w:tcBorders>
            <w:shd w:val="clear" w:color="000000" w:fill="B2D580"/>
            <w:noWrap/>
            <w:vAlign w:val="bottom"/>
            <w:hideMark/>
          </w:tcPr>
          <w:p w14:paraId="257E75C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33" w:type="pct"/>
            <w:tcBorders>
              <w:top w:val="nil"/>
              <w:left w:val="nil"/>
              <w:bottom w:val="nil"/>
              <w:right w:val="nil"/>
            </w:tcBorders>
            <w:shd w:val="clear" w:color="000000" w:fill="AED480"/>
            <w:noWrap/>
            <w:vAlign w:val="bottom"/>
            <w:hideMark/>
          </w:tcPr>
          <w:p w14:paraId="7F78C40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c>
          <w:tcPr>
            <w:tcW w:w="528" w:type="pct"/>
            <w:tcBorders>
              <w:top w:val="nil"/>
              <w:left w:val="nil"/>
              <w:bottom w:val="nil"/>
              <w:right w:val="nil"/>
            </w:tcBorders>
            <w:shd w:val="clear" w:color="000000" w:fill="BDD881"/>
            <w:noWrap/>
            <w:vAlign w:val="bottom"/>
            <w:hideMark/>
          </w:tcPr>
          <w:p w14:paraId="5704587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55%</w:t>
            </w:r>
          </w:p>
        </w:tc>
      </w:tr>
      <w:tr w:rsidR="0002128F" w:rsidRPr="00912980" w14:paraId="5DF51CEE"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369B00A8"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New Zealand</w:t>
            </w:r>
          </w:p>
        </w:tc>
        <w:tc>
          <w:tcPr>
            <w:tcW w:w="533" w:type="pct"/>
            <w:tcBorders>
              <w:top w:val="nil"/>
              <w:left w:val="nil"/>
              <w:bottom w:val="nil"/>
              <w:right w:val="nil"/>
            </w:tcBorders>
            <w:shd w:val="clear" w:color="000000" w:fill="FFEB84"/>
            <w:noWrap/>
            <w:vAlign w:val="bottom"/>
            <w:hideMark/>
          </w:tcPr>
          <w:p w14:paraId="7374ECA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72%</w:t>
            </w:r>
          </w:p>
        </w:tc>
        <w:tc>
          <w:tcPr>
            <w:tcW w:w="528" w:type="pct"/>
            <w:tcBorders>
              <w:top w:val="nil"/>
              <w:left w:val="nil"/>
              <w:bottom w:val="nil"/>
              <w:right w:val="dashed" w:sz="8" w:space="0" w:color="auto"/>
            </w:tcBorders>
            <w:shd w:val="clear" w:color="000000" w:fill="FEEA83"/>
            <w:noWrap/>
            <w:vAlign w:val="bottom"/>
            <w:hideMark/>
          </w:tcPr>
          <w:p w14:paraId="67A757F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nil"/>
              <w:left w:val="nil"/>
              <w:bottom w:val="nil"/>
              <w:right w:val="nil"/>
            </w:tcBorders>
            <w:shd w:val="clear" w:color="000000" w:fill="FEDF81"/>
            <w:noWrap/>
            <w:vAlign w:val="bottom"/>
            <w:hideMark/>
          </w:tcPr>
          <w:p w14:paraId="19E5CF3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52%</w:t>
            </w:r>
          </w:p>
        </w:tc>
        <w:tc>
          <w:tcPr>
            <w:tcW w:w="528" w:type="pct"/>
            <w:tcBorders>
              <w:top w:val="nil"/>
              <w:left w:val="nil"/>
              <w:bottom w:val="nil"/>
              <w:right w:val="nil"/>
            </w:tcBorders>
            <w:shd w:val="clear" w:color="000000" w:fill="FED980"/>
            <w:noWrap/>
            <w:vAlign w:val="bottom"/>
            <w:hideMark/>
          </w:tcPr>
          <w:p w14:paraId="204BEEF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62%</w:t>
            </w:r>
          </w:p>
        </w:tc>
        <w:tc>
          <w:tcPr>
            <w:tcW w:w="533" w:type="pct"/>
            <w:tcBorders>
              <w:top w:val="nil"/>
              <w:left w:val="dashed" w:sz="8" w:space="0" w:color="auto"/>
              <w:bottom w:val="nil"/>
              <w:right w:val="nil"/>
            </w:tcBorders>
            <w:shd w:val="clear" w:color="000000" w:fill="C5DB81"/>
            <w:noWrap/>
            <w:vAlign w:val="bottom"/>
            <w:hideMark/>
          </w:tcPr>
          <w:p w14:paraId="1C1C309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44%</w:t>
            </w:r>
          </w:p>
        </w:tc>
        <w:tc>
          <w:tcPr>
            <w:tcW w:w="528" w:type="pct"/>
            <w:tcBorders>
              <w:top w:val="nil"/>
              <w:left w:val="nil"/>
              <w:bottom w:val="nil"/>
              <w:right w:val="dashed" w:sz="8" w:space="0" w:color="auto"/>
            </w:tcBorders>
            <w:shd w:val="clear" w:color="000000" w:fill="ADD480"/>
            <w:noWrap/>
            <w:vAlign w:val="bottom"/>
            <w:hideMark/>
          </w:tcPr>
          <w:p w14:paraId="00819C3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33" w:type="pct"/>
            <w:tcBorders>
              <w:top w:val="nil"/>
              <w:left w:val="nil"/>
              <w:bottom w:val="nil"/>
              <w:right w:val="nil"/>
            </w:tcBorders>
            <w:shd w:val="clear" w:color="000000" w:fill="FAEA84"/>
            <w:noWrap/>
            <w:vAlign w:val="bottom"/>
            <w:hideMark/>
          </w:tcPr>
          <w:p w14:paraId="07522DF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35%</w:t>
            </w:r>
          </w:p>
        </w:tc>
        <w:tc>
          <w:tcPr>
            <w:tcW w:w="528" w:type="pct"/>
            <w:tcBorders>
              <w:top w:val="nil"/>
              <w:left w:val="nil"/>
              <w:bottom w:val="nil"/>
              <w:right w:val="nil"/>
            </w:tcBorders>
            <w:shd w:val="clear" w:color="000000" w:fill="FEE482"/>
            <w:noWrap/>
            <w:vAlign w:val="bottom"/>
            <w:hideMark/>
          </w:tcPr>
          <w:p w14:paraId="76BA239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44%</w:t>
            </w:r>
          </w:p>
        </w:tc>
      </w:tr>
      <w:tr w:rsidR="0002128F" w:rsidRPr="00912980" w14:paraId="5CEFC763"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F63C548"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Cyprus</w:t>
            </w:r>
          </w:p>
        </w:tc>
        <w:tc>
          <w:tcPr>
            <w:tcW w:w="533" w:type="pct"/>
            <w:tcBorders>
              <w:top w:val="nil"/>
              <w:left w:val="nil"/>
              <w:bottom w:val="nil"/>
              <w:right w:val="nil"/>
            </w:tcBorders>
            <w:shd w:val="clear" w:color="000000" w:fill="FEEA83"/>
            <w:noWrap/>
            <w:vAlign w:val="bottom"/>
            <w:hideMark/>
          </w:tcPr>
          <w:p w14:paraId="5194276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72%</w:t>
            </w:r>
          </w:p>
        </w:tc>
        <w:tc>
          <w:tcPr>
            <w:tcW w:w="528" w:type="pct"/>
            <w:tcBorders>
              <w:top w:val="nil"/>
              <w:left w:val="nil"/>
              <w:bottom w:val="nil"/>
              <w:right w:val="dashed" w:sz="8" w:space="0" w:color="auto"/>
            </w:tcBorders>
            <w:shd w:val="clear" w:color="000000" w:fill="FEEA83"/>
            <w:noWrap/>
            <w:vAlign w:val="bottom"/>
            <w:hideMark/>
          </w:tcPr>
          <w:p w14:paraId="3BB9A3B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nil"/>
              <w:left w:val="nil"/>
              <w:bottom w:val="nil"/>
              <w:right w:val="nil"/>
            </w:tcBorders>
            <w:shd w:val="clear" w:color="000000" w:fill="DDE182"/>
            <w:noWrap/>
            <w:vAlign w:val="bottom"/>
            <w:hideMark/>
          </w:tcPr>
          <w:p w14:paraId="5BCA8DE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60%</w:t>
            </w:r>
          </w:p>
        </w:tc>
        <w:tc>
          <w:tcPr>
            <w:tcW w:w="528" w:type="pct"/>
            <w:tcBorders>
              <w:top w:val="nil"/>
              <w:left w:val="nil"/>
              <w:bottom w:val="nil"/>
              <w:right w:val="nil"/>
            </w:tcBorders>
            <w:shd w:val="clear" w:color="000000" w:fill="D8E082"/>
            <w:noWrap/>
            <w:vAlign w:val="bottom"/>
            <w:hideMark/>
          </w:tcPr>
          <w:p w14:paraId="04B1C7E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71%</w:t>
            </w:r>
          </w:p>
        </w:tc>
        <w:tc>
          <w:tcPr>
            <w:tcW w:w="533" w:type="pct"/>
            <w:tcBorders>
              <w:top w:val="nil"/>
              <w:left w:val="dashed" w:sz="8" w:space="0" w:color="auto"/>
              <w:bottom w:val="nil"/>
              <w:right w:val="nil"/>
            </w:tcBorders>
            <w:shd w:val="clear" w:color="000000" w:fill="FEE082"/>
            <w:noWrap/>
            <w:vAlign w:val="bottom"/>
            <w:hideMark/>
          </w:tcPr>
          <w:p w14:paraId="334DE61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28" w:type="pct"/>
            <w:tcBorders>
              <w:top w:val="nil"/>
              <w:left w:val="nil"/>
              <w:bottom w:val="nil"/>
              <w:right w:val="dashed" w:sz="8" w:space="0" w:color="auto"/>
            </w:tcBorders>
            <w:shd w:val="clear" w:color="000000" w:fill="FEE482"/>
            <w:noWrap/>
            <w:vAlign w:val="bottom"/>
            <w:hideMark/>
          </w:tcPr>
          <w:p w14:paraId="4E80FB0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c>
          <w:tcPr>
            <w:tcW w:w="533" w:type="pct"/>
            <w:tcBorders>
              <w:top w:val="nil"/>
              <w:left w:val="nil"/>
              <w:bottom w:val="nil"/>
              <w:right w:val="nil"/>
            </w:tcBorders>
            <w:shd w:val="clear" w:color="000000" w:fill="FDCD7E"/>
            <w:noWrap/>
            <w:vAlign w:val="bottom"/>
            <w:hideMark/>
          </w:tcPr>
          <w:p w14:paraId="452A893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27%</w:t>
            </w:r>
          </w:p>
        </w:tc>
        <w:tc>
          <w:tcPr>
            <w:tcW w:w="528" w:type="pct"/>
            <w:tcBorders>
              <w:top w:val="nil"/>
              <w:left w:val="nil"/>
              <w:bottom w:val="nil"/>
              <w:right w:val="nil"/>
            </w:tcBorders>
            <w:shd w:val="clear" w:color="000000" w:fill="FEE282"/>
            <w:noWrap/>
            <w:vAlign w:val="bottom"/>
            <w:hideMark/>
          </w:tcPr>
          <w:p w14:paraId="0BDDF43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43%</w:t>
            </w:r>
          </w:p>
        </w:tc>
      </w:tr>
      <w:tr w:rsidR="0002128F" w:rsidRPr="00912980" w14:paraId="0AC93AE8"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75C10B23"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Ireland</w:t>
            </w:r>
          </w:p>
        </w:tc>
        <w:tc>
          <w:tcPr>
            <w:tcW w:w="533" w:type="pct"/>
            <w:tcBorders>
              <w:top w:val="nil"/>
              <w:left w:val="nil"/>
              <w:bottom w:val="nil"/>
              <w:right w:val="nil"/>
            </w:tcBorders>
            <w:shd w:val="clear" w:color="000000" w:fill="FEE783"/>
            <w:noWrap/>
            <w:vAlign w:val="bottom"/>
            <w:hideMark/>
          </w:tcPr>
          <w:p w14:paraId="09D5265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70%</w:t>
            </w:r>
          </w:p>
        </w:tc>
        <w:tc>
          <w:tcPr>
            <w:tcW w:w="528" w:type="pct"/>
            <w:tcBorders>
              <w:top w:val="nil"/>
              <w:left w:val="nil"/>
              <w:bottom w:val="nil"/>
              <w:right w:val="dashed" w:sz="8" w:space="0" w:color="auto"/>
            </w:tcBorders>
            <w:shd w:val="clear" w:color="000000" w:fill="FEEA83"/>
            <w:noWrap/>
            <w:vAlign w:val="bottom"/>
            <w:hideMark/>
          </w:tcPr>
          <w:p w14:paraId="512BBAC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82%</w:t>
            </w:r>
          </w:p>
        </w:tc>
        <w:tc>
          <w:tcPr>
            <w:tcW w:w="533" w:type="pct"/>
            <w:tcBorders>
              <w:top w:val="nil"/>
              <w:left w:val="nil"/>
              <w:bottom w:val="nil"/>
              <w:right w:val="nil"/>
            </w:tcBorders>
            <w:shd w:val="clear" w:color="000000" w:fill="FFEB84"/>
            <w:noWrap/>
            <w:vAlign w:val="bottom"/>
            <w:hideMark/>
          </w:tcPr>
          <w:p w14:paraId="15A95DD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56%</w:t>
            </w:r>
          </w:p>
        </w:tc>
        <w:tc>
          <w:tcPr>
            <w:tcW w:w="528" w:type="pct"/>
            <w:tcBorders>
              <w:top w:val="nil"/>
              <w:left w:val="nil"/>
              <w:bottom w:val="nil"/>
              <w:right w:val="nil"/>
            </w:tcBorders>
            <w:shd w:val="clear" w:color="000000" w:fill="FEE783"/>
            <w:noWrap/>
            <w:vAlign w:val="bottom"/>
            <w:hideMark/>
          </w:tcPr>
          <w:p w14:paraId="1D81595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66%</w:t>
            </w:r>
          </w:p>
        </w:tc>
        <w:tc>
          <w:tcPr>
            <w:tcW w:w="533" w:type="pct"/>
            <w:tcBorders>
              <w:top w:val="nil"/>
              <w:left w:val="dashed" w:sz="8" w:space="0" w:color="auto"/>
              <w:bottom w:val="nil"/>
              <w:right w:val="nil"/>
            </w:tcBorders>
            <w:shd w:val="clear" w:color="000000" w:fill="FDD47F"/>
            <w:noWrap/>
            <w:vAlign w:val="bottom"/>
            <w:hideMark/>
          </w:tcPr>
          <w:p w14:paraId="064C675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34%</w:t>
            </w:r>
          </w:p>
        </w:tc>
        <w:tc>
          <w:tcPr>
            <w:tcW w:w="528" w:type="pct"/>
            <w:tcBorders>
              <w:top w:val="nil"/>
              <w:left w:val="nil"/>
              <w:bottom w:val="nil"/>
              <w:right w:val="dashed" w:sz="8" w:space="0" w:color="auto"/>
            </w:tcBorders>
            <w:shd w:val="clear" w:color="000000" w:fill="FDCE7E"/>
            <w:noWrap/>
            <w:vAlign w:val="bottom"/>
            <w:hideMark/>
          </w:tcPr>
          <w:p w14:paraId="3C24880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33" w:type="pct"/>
            <w:tcBorders>
              <w:top w:val="nil"/>
              <w:left w:val="nil"/>
              <w:bottom w:val="nil"/>
              <w:right w:val="nil"/>
            </w:tcBorders>
            <w:shd w:val="clear" w:color="000000" w:fill="FEDA80"/>
            <w:noWrap/>
            <w:vAlign w:val="bottom"/>
            <w:hideMark/>
          </w:tcPr>
          <w:p w14:paraId="6083938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30%</w:t>
            </w:r>
          </w:p>
        </w:tc>
        <w:tc>
          <w:tcPr>
            <w:tcW w:w="528" w:type="pct"/>
            <w:tcBorders>
              <w:top w:val="nil"/>
              <w:left w:val="nil"/>
              <w:bottom w:val="nil"/>
              <w:right w:val="nil"/>
            </w:tcBorders>
            <w:shd w:val="clear" w:color="000000" w:fill="DBE182"/>
            <w:noWrap/>
            <w:vAlign w:val="bottom"/>
            <w:hideMark/>
          </w:tcPr>
          <w:p w14:paraId="32BFFFE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r>
      <w:tr w:rsidR="0002128F" w:rsidRPr="00912980" w14:paraId="6FC1920A"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64E57EAA"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France</w:t>
            </w:r>
          </w:p>
        </w:tc>
        <w:tc>
          <w:tcPr>
            <w:tcW w:w="533" w:type="pct"/>
            <w:tcBorders>
              <w:top w:val="nil"/>
              <w:left w:val="nil"/>
              <w:bottom w:val="nil"/>
              <w:right w:val="nil"/>
            </w:tcBorders>
            <w:shd w:val="clear" w:color="000000" w:fill="FEE683"/>
            <w:noWrap/>
            <w:vAlign w:val="bottom"/>
            <w:hideMark/>
          </w:tcPr>
          <w:p w14:paraId="53393C4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70%</w:t>
            </w:r>
          </w:p>
        </w:tc>
        <w:tc>
          <w:tcPr>
            <w:tcW w:w="528" w:type="pct"/>
            <w:tcBorders>
              <w:top w:val="nil"/>
              <w:left w:val="nil"/>
              <w:bottom w:val="nil"/>
              <w:right w:val="dashed" w:sz="8" w:space="0" w:color="auto"/>
            </w:tcBorders>
            <w:shd w:val="clear" w:color="000000" w:fill="FEE482"/>
            <w:noWrap/>
            <w:vAlign w:val="bottom"/>
            <w:hideMark/>
          </w:tcPr>
          <w:p w14:paraId="55CAB86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79%</w:t>
            </w:r>
          </w:p>
        </w:tc>
        <w:tc>
          <w:tcPr>
            <w:tcW w:w="533" w:type="pct"/>
            <w:tcBorders>
              <w:top w:val="nil"/>
              <w:left w:val="nil"/>
              <w:bottom w:val="nil"/>
              <w:right w:val="nil"/>
            </w:tcBorders>
            <w:shd w:val="clear" w:color="000000" w:fill="E5E483"/>
            <w:noWrap/>
            <w:vAlign w:val="bottom"/>
            <w:hideMark/>
          </w:tcPr>
          <w:p w14:paraId="5D101E6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28" w:type="pct"/>
            <w:tcBorders>
              <w:top w:val="nil"/>
              <w:left w:val="nil"/>
              <w:bottom w:val="nil"/>
              <w:right w:val="nil"/>
            </w:tcBorders>
            <w:shd w:val="clear" w:color="000000" w:fill="FFEB84"/>
            <w:noWrap/>
            <w:vAlign w:val="bottom"/>
            <w:hideMark/>
          </w:tcPr>
          <w:p w14:paraId="4E6A517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33" w:type="pct"/>
            <w:tcBorders>
              <w:top w:val="nil"/>
              <w:left w:val="dashed" w:sz="8" w:space="0" w:color="auto"/>
              <w:bottom w:val="nil"/>
              <w:right w:val="nil"/>
            </w:tcBorders>
            <w:shd w:val="clear" w:color="000000" w:fill="D7E082"/>
            <w:noWrap/>
            <w:vAlign w:val="bottom"/>
            <w:hideMark/>
          </w:tcPr>
          <w:p w14:paraId="5FC4477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42%</w:t>
            </w:r>
          </w:p>
        </w:tc>
        <w:tc>
          <w:tcPr>
            <w:tcW w:w="528" w:type="pct"/>
            <w:tcBorders>
              <w:top w:val="nil"/>
              <w:left w:val="nil"/>
              <w:bottom w:val="nil"/>
              <w:right w:val="dashed" w:sz="8" w:space="0" w:color="auto"/>
            </w:tcBorders>
            <w:shd w:val="clear" w:color="000000" w:fill="FFEB84"/>
            <w:noWrap/>
            <w:vAlign w:val="bottom"/>
            <w:hideMark/>
          </w:tcPr>
          <w:p w14:paraId="07F6055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52%</w:t>
            </w:r>
          </w:p>
        </w:tc>
        <w:tc>
          <w:tcPr>
            <w:tcW w:w="533" w:type="pct"/>
            <w:tcBorders>
              <w:top w:val="nil"/>
              <w:left w:val="nil"/>
              <w:bottom w:val="nil"/>
              <w:right w:val="nil"/>
            </w:tcBorders>
            <w:shd w:val="clear" w:color="000000" w:fill="FEDA80"/>
            <w:noWrap/>
            <w:vAlign w:val="bottom"/>
            <w:hideMark/>
          </w:tcPr>
          <w:p w14:paraId="04375FB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30%</w:t>
            </w:r>
          </w:p>
        </w:tc>
        <w:tc>
          <w:tcPr>
            <w:tcW w:w="528" w:type="pct"/>
            <w:tcBorders>
              <w:top w:val="nil"/>
              <w:left w:val="nil"/>
              <w:bottom w:val="nil"/>
              <w:right w:val="nil"/>
            </w:tcBorders>
            <w:shd w:val="clear" w:color="000000" w:fill="FDD47F"/>
            <w:noWrap/>
            <w:vAlign w:val="bottom"/>
            <w:hideMark/>
          </w:tcPr>
          <w:p w14:paraId="5B5F3D5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39%</w:t>
            </w:r>
          </w:p>
        </w:tc>
      </w:tr>
      <w:tr w:rsidR="0002128F" w:rsidRPr="00912980" w14:paraId="3D5F1844"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700C7C7F"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Canada</w:t>
            </w:r>
          </w:p>
        </w:tc>
        <w:tc>
          <w:tcPr>
            <w:tcW w:w="533" w:type="pct"/>
            <w:tcBorders>
              <w:top w:val="nil"/>
              <w:left w:val="nil"/>
              <w:bottom w:val="nil"/>
              <w:right w:val="nil"/>
            </w:tcBorders>
            <w:shd w:val="clear" w:color="000000" w:fill="FEE983"/>
            <w:noWrap/>
            <w:vAlign w:val="bottom"/>
            <w:hideMark/>
          </w:tcPr>
          <w:p w14:paraId="2A10FF8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71%</w:t>
            </w:r>
          </w:p>
        </w:tc>
        <w:tc>
          <w:tcPr>
            <w:tcW w:w="528" w:type="pct"/>
            <w:tcBorders>
              <w:top w:val="nil"/>
              <w:left w:val="nil"/>
              <w:bottom w:val="nil"/>
              <w:right w:val="dashed" w:sz="8" w:space="0" w:color="auto"/>
            </w:tcBorders>
            <w:shd w:val="clear" w:color="000000" w:fill="FEDF81"/>
            <w:noWrap/>
            <w:vAlign w:val="bottom"/>
            <w:hideMark/>
          </w:tcPr>
          <w:p w14:paraId="6927034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78%</w:t>
            </w:r>
          </w:p>
        </w:tc>
        <w:tc>
          <w:tcPr>
            <w:tcW w:w="533" w:type="pct"/>
            <w:tcBorders>
              <w:top w:val="nil"/>
              <w:left w:val="nil"/>
              <w:bottom w:val="nil"/>
              <w:right w:val="nil"/>
            </w:tcBorders>
            <w:shd w:val="clear" w:color="000000" w:fill="FEE081"/>
            <w:noWrap/>
            <w:vAlign w:val="bottom"/>
            <w:hideMark/>
          </w:tcPr>
          <w:p w14:paraId="18B6A27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52%</w:t>
            </w:r>
          </w:p>
        </w:tc>
        <w:tc>
          <w:tcPr>
            <w:tcW w:w="528" w:type="pct"/>
            <w:tcBorders>
              <w:top w:val="nil"/>
              <w:left w:val="nil"/>
              <w:bottom w:val="nil"/>
              <w:right w:val="nil"/>
            </w:tcBorders>
            <w:shd w:val="clear" w:color="000000" w:fill="FED880"/>
            <w:noWrap/>
            <w:vAlign w:val="bottom"/>
            <w:hideMark/>
          </w:tcPr>
          <w:p w14:paraId="3182EAD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62%</w:t>
            </w:r>
          </w:p>
        </w:tc>
        <w:tc>
          <w:tcPr>
            <w:tcW w:w="533" w:type="pct"/>
            <w:tcBorders>
              <w:top w:val="nil"/>
              <w:left w:val="dashed" w:sz="8" w:space="0" w:color="auto"/>
              <w:bottom w:val="nil"/>
              <w:right w:val="nil"/>
            </w:tcBorders>
            <w:shd w:val="clear" w:color="000000" w:fill="A8D27F"/>
            <w:noWrap/>
            <w:vAlign w:val="bottom"/>
            <w:hideMark/>
          </w:tcPr>
          <w:p w14:paraId="06775A5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28" w:type="pct"/>
            <w:tcBorders>
              <w:top w:val="nil"/>
              <w:left w:val="nil"/>
              <w:bottom w:val="nil"/>
              <w:right w:val="dashed" w:sz="8" w:space="0" w:color="auto"/>
            </w:tcBorders>
            <w:shd w:val="clear" w:color="000000" w:fill="CADC81"/>
            <w:noWrap/>
            <w:vAlign w:val="bottom"/>
            <w:hideMark/>
          </w:tcPr>
          <w:p w14:paraId="2BD1DCE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57%</w:t>
            </w:r>
          </w:p>
        </w:tc>
        <w:tc>
          <w:tcPr>
            <w:tcW w:w="533" w:type="pct"/>
            <w:tcBorders>
              <w:top w:val="nil"/>
              <w:left w:val="nil"/>
              <w:bottom w:val="nil"/>
              <w:right w:val="nil"/>
            </w:tcBorders>
            <w:shd w:val="clear" w:color="000000" w:fill="B3D580"/>
            <w:noWrap/>
            <w:vAlign w:val="bottom"/>
            <w:hideMark/>
          </w:tcPr>
          <w:p w14:paraId="2D154CB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c>
          <w:tcPr>
            <w:tcW w:w="528" w:type="pct"/>
            <w:tcBorders>
              <w:top w:val="nil"/>
              <w:left w:val="nil"/>
              <w:bottom w:val="nil"/>
              <w:right w:val="nil"/>
            </w:tcBorders>
            <w:shd w:val="clear" w:color="000000" w:fill="C4DA81"/>
            <w:noWrap/>
            <w:vAlign w:val="bottom"/>
            <w:hideMark/>
          </w:tcPr>
          <w:p w14:paraId="252CA91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54%</w:t>
            </w:r>
          </w:p>
        </w:tc>
      </w:tr>
      <w:tr w:rsidR="0002128F" w:rsidRPr="00912980" w14:paraId="4964D0CF"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0432C4CB"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Italy</w:t>
            </w:r>
          </w:p>
        </w:tc>
        <w:tc>
          <w:tcPr>
            <w:tcW w:w="533" w:type="pct"/>
            <w:tcBorders>
              <w:top w:val="nil"/>
              <w:left w:val="nil"/>
              <w:bottom w:val="nil"/>
              <w:right w:val="nil"/>
            </w:tcBorders>
            <w:shd w:val="clear" w:color="000000" w:fill="FEDF81"/>
            <w:noWrap/>
            <w:vAlign w:val="bottom"/>
            <w:hideMark/>
          </w:tcPr>
          <w:p w14:paraId="2AB45C4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28" w:type="pct"/>
            <w:tcBorders>
              <w:top w:val="nil"/>
              <w:left w:val="nil"/>
              <w:bottom w:val="nil"/>
              <w:right w:val="dashed" w:sz="8" w:space="0" w:color="auto"/>
            </w:tcBorders>
            <w:shd w:val="clear" w:color="000000" w:fill="FEE182"/>
            <w:noWrap/>
            <w:vAlign w:val="bottom"/>
            <w:hideMark/>
          </w:tcPr>
          <w:p w14:paraId="644553B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78%</w:t>
            </w:r>
          </w:p>
        </w:tc>
        <w:tc>
          <w:tcPr>
            <w:tcW w:w="533" w:type="pct"/>
            <w:tcBorders>
              <w:top w:val="nil"/>
              <w:left w:val="nil"/>
              <w:bottom w:val="nil"/>
              <w:right w:val="nil"/>
            </w:tcBorders>
            <w:shd w:val="clear" w:color="000000" w:fill="F4E884"/>
            <w:noWrap/>
            <w:vAlign w:val="bottom"/>
            <w:hideMark/>
          </w:tcPr>
          <w:p w14:paraId="52AA066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57%</w:t>
            </w:r>
          </w:p>
        </w:tc>
        <w:tc>
          <w:tcPr>
            <w:tcW w:w="528" w:type="pct"/>
            <w:tcBorders>
              <w:top w:val="nil"/>
              <w:left w:val="nil"/>
              <w:bottom w:val="nil"/>
              <w:right w:val="nil"/>
            </w:tcBorders>
            <w:shd w:val="clear" w:color="000000" w:fill="EAE583"/>
            <w:noWrap/>
            <w:vAlign w:val="bottom"/>
            <w:hideMark/>
          </w:tcPr>
          <w:p w14:paraId="5FC44C3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69%</w:t>
            </w:r>
          </w:p>
        </w:tc>
        <w:tc>
          <w:tcPr>
            <w:tcW w:w="533" w:type="pct"/>
            <w:tcBorders>
              <w:top w:val="nil"/>
              <w:left w:val="dashed" w:sz="8" w:space="0" w:color="auto"/>
              <w:bottom w:val="nil"/>
              <w:right w:val="nil"/>
            </w:tcBorders>
            <w:shd w:val="clear" w:color="000000" w:fill="FDC77D"/>
            <w:noWrap/>
            <w:vAlign w:val="bottom"/>
            <w:hideMark/>
          </w:tcPr>
          <w:p w14:paraId="08ADFAE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31%</w:t>
            </w:r>
          </w:p>
        </w:tc>
        <w:tc>
          <w:tcPr>
            <w:tcW w:w="528" w:type="pct"/>
            <w:tcBorders>
              <w:top w:val="nil"/>
              <w:left w:val="nil"/>
              <w:bottom w:val="nil"/>
              <w:right w:val="dashed" w:sz="8" w:space="0" w:color="auto"/>
            </w:tcBorders>
            <w:shd w:val="clear" w:color="000000" w:fill="FDD57F"/>
            <w:noWrap/>
            <w:vAlign w:val="bottom"/>
            <w:hideMark/>
          </w:tcPr>
          <w:p w14:paraId="157E7C7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48%</w:t>
            </w:r>
          </w:p>
        </w:tc>
        <w:tc>
          <w:tcPr>
            <w:tcW w:w="533" w:type="pct"/>
            <w:tcBorders>
              <w:top w:val="nil"/>
              <w:left w:val="nil"/>
              <w:bottom w:val="nil"/>
              <w:right w:val="nil"/>
            </w:tcBorders>
            <w:shd w:val="clear" w:color="000000" w:fill="FBA877"/>
            <w:noWrap/>
            <w:vAlign w:val="bottom"/>
            <w:hideMark/>
          </w:tcPr>
          <w:p w14:paraId="30794B8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19%</w:t>
            </w:r>
          </w:p>
        </w:tc>
        <w:tc>
          <w:tcPr>
            <w:tcW w:w="528" w:type="pct"/>
            <w:tcBorders>
              <w:top w:val="nil"/>
              <w:left w:val="nil"/>
              <w:bottom w:val="nil"/>
              <w:right w:val="nil"/>
            </w:tcBorders>
            <w:shd w:val="clear" w:color="000000" w:fill="FDCC7E"/>
            <w:noWrap/>
            <w:vAlign w:val="bottom"/>
            <w:hideMark/>
          </w:tcPr>
          <w:p w14:paraId="385253C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r>
      <w:tr w:rsidR="0002128F" w:rsidRPr="00912980" w14:paraId="1D0039F7"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3BAB7508"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Chile</w:t>
            </w:r>
          </w:p>
        </w:tc>
        <w:tc>
          <w:tcPr>
            <w:tcW w:w="533" w:type="pct"/>
            <w:tcBorders>
              <w:top w:val="nil"/>
              <w:left w:val="nil"/>
              <w:bottom w:val="nil"/>
              <w:right w:val="nil"/>
            </w:tcBorders>
            <w:shd w:val="clear" w:color="000000" w:fill="FEDB81"/>
            <w:noWrap/>
            <w:vAlign w:val="bottom"/>
            <w:hideMark/>
          </w:tcPr>
          <w:p w14:paraId="3BB599F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65%</w:t>
            </w:r>
          </w:p>
        </w:tc>
        <w:tc>
          <w:tcPr>
            <w:tcW w:w="528" w:type="pct"/>
            <w:tcBorders>
              <w:top w:val="nil"/>
              <w:left w:val="nil"/>
              <w:bottom w:val="nil"/>
              <w:right w:val="dashed" w:sz="8" w:space="0" w:color="auto"/>
            </w:tcBorders>
            <w:shd w:val="clear" w:color="000000" w:fill="FEE482"/>
            <w:noWrap/>
            <w:vAlign w:val="bottom"/>
            <w:hideMark/>
          </w:tcPr>
          <w:p w14:paraId="40E034F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80%</w:t>
            </w:r>
          </w:p>
        </w:tc>
        <w:tc>
          <w:tcPr>
            <w:tcW w:w="533" w:type="pct"/>
            <w:tcBorders>
              <w:top w:val="nil"/>
              <w:left w:val="nil"/>
              <w:bottom w:val="nil"/>
              <w:right w:val="nil"/>
            </w:tcBorders>
            <w:shd w:val="clear" w:color="000000" w:fill="FA9E75"/>
            <w:noWrap/>
            <w:vAlign w:val="bottom"/>
            <w:hideMark/>
          </w:tcPr>
          <w:p w14:paraId="745D470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33%</w:t>
            </w:r>
          </w:p>
        </w:tc>
        <w:tc>
          <w:tcPr>
            <w:tcW w:w="528" w:type="pct"/>
            <w:tcBorders>
              <w:top w:val="nil"/>
              <w:left w:val="nil"/>
              <w:bottom w:val="nil"/>
              <w:right w:val="nil"/>
            </w:tcBorders>
            <w:shd w:val="clear" w:color="000000" w:fill="FBA777"/>
            <w:noWrap/>
            <w:vAlign w:val="bottom"/>
            <w:hideMark/>
          </w:tcPr>
          <w:p w14:paraId="397A496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48%</w:t>
            </w:r>
          </w:p>
        </w:tc>
        <w:tc>
          <w:tcPr>
            <w:tcW w:w="533" w:type="pct"/>
            <w:tcBorders>
              <w:top w:val="nil"/>
              <w:left w:val="dashed" w:sz="8" w:space="0" w:color="auto"/>
              <w:bottom w:val="nil"/>
              <w:right w:val="nil"/>
            </w:tcBorders>
            <w:shd w:val="clear" w:color="000000" w:fill="F8776D"/>
            <w:noWrap/>
            <w:vAlign w:val="bottom"/>
            <w:hideMark/>
          </w:tcPr>
          <w:p w14:paraId="235E01D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16%</w:t>
            </w:r>
          </w:p>
        </w:tc>
        <w:tc>
          <w:tcPr>
            <w:tcW w:w="528" w:type="pct"/>
            <w:tcBorders>
              <w:top w:val="nil"/>
              <w:left w:val="nil"/>
              <w:bottom w:val="nil"/>
              <w:right w:val="dashed" w:sz="8" w:space="0" w:color="auto"/>
            </w:tcBorders>
            <w:shd w:val="clear" w:color="000000" w:fill="FA9273"/>
            <w:noWrap/>
            <w:vAlign w:val="bottom"/>
            <w:hideMark/>
          </w:tcPr>
          <w:p w14:paraId="6879EC7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33" w:type="pct"/>
            <w:tcBorders>
              <w:top w:val="nil"/>
              <w:left w:val="nil"/>
              <w:bottom w:val="nil"/>
              <w:right w:val="nil"/>
            </w:tcBorders>
            <w:shd w:val="clear" w:color="000000" w:fill="F8776D"/>
            <w:noWrap/>
            <w:vAlign w:val="bottom"/>
            <w:hideMark/>
          </w:tcPr>
          <w:p w14:paraId="2870D2F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8%</w:t>
            </w:r>
          </w:p>
        </w:tc>
        <w:tc>
          <w:tcPr>
            <w:tcW w:w="528" w:type="pct"/>
            <w:tcBorders>
              <w:top w:val="nil"/>
              <w:left w:val="nil"/>
              <w:bottom w:val="nil"/>
              <w:right w:val="nil"/>
            </w:tcBorders>
            <w:shd w:val="clear" w:color="000000" w:fill="FA9473"/>
            <w:noWrap/>
            <w:vAlign w:val="bottom"/>
            <w:hideMark/>
          </w:tcPr>
          <w:p w14:paraId="0B5A29B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20%</w:t>
            </w:r>
          </w:p>
        </w:tc>
      </w:tr>
      <w:tr w:rsidR="0002128F" w:rsidRPr="00912980" w14:paraId="6696B7A7"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2CBC6756"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Spain</w:t>
            </w:r>
          </w:p>
        </w:tc>
        <w:tc>
          <w:tcPr>
            <w:tcW w:w="533" w:type="pct"/>
            <w:tcBorders>
              <w:top w:val="nil"/>
              <w:left w:val="nil"/>
              <w:bottom w:val="nil"/>
              <w:right w:val="nil"/>
            </w:tcBorders>
            <w:shd w:val="clear" w:color="000000" w:fill="FEE482"/>
            <w:noWrap/>
            <w:vAlign w:val="bottom"/>
            <w:hideMark/>
          </w:tcPr>
          <w:p w14:paraId="52D5275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69%</w:t>
            </w:r>
          </w:p>
        </w:tc>
        <w:tc>
          <w:tcPr>
            <w:tcW w:w="528" w:type="pct"/>
            <w:tcBorders>
              <w:top w:val="nil"/>
              <w:left w:val="nil"/>
              <w:bottom w:val="nil"/>
              <w:right w:val="dashed" w:sz="8" w:space="0" w:color="auto"/>
            </w:tcBorders>
            <w:shd w:val="clear" w:color="000000" w:fill="FEDA80"/>
            <w:noWrap/>
            <w:vAlign w:val="bottom"/>
            <w:hideMark/>
          </w:tcPr>
          <w:p w14:paraId="5652C09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76%</w:t>
            </w:r>
          </w:p>
        </w:tc>
        <w:tc>
          <w:tcPr>
            <w:tcW w:w="533" w:type="pct"/>
            <w:tcBorders>
              <w:top w:val="nil"/>
              <w:left w:val="nil"/>
              <w:bottom w:val="nil"/>
              <w:right w:val="nil"/>
            </w:tcBorders>
            <w:shd w:val="clear" w:color="000000" w:fill="FEE983"/>
            <w:noWrap/>
            <w:vAlign w:val="bottom"/>
            <w:hideMark/>
          </w:tcPr>
          <w:p w14:paraId="3FB3637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55%</w:t>
            </w:r>
          </w:p>
        </w:tc>
        <w:tc>
          <w:tcPr>
            <w:tcW w:w="528" w:type="pct"/>
            <w:tcBorders>
              <w:top w:val="nil"/>
              <w:left w:val="nil"/>
              <w:bottom w:val="nil"/>
              <w:right w:val="nil"/>
            </w:tcBorders>
            <w:shd w:val="clear" w:color="000000" w:fill="FEDE81"/>
            <w:noWrap/>
            <w:vAlign w:val="bottom"/>
            <w:hideMark/>
          </w:tcPr>
          <w:p w14:paraId="5FFB49F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63%</w:t>
            </w:r>
          </w:p>
        </w:tc>
        <w:tc>
          <w:tcPr>
            <w:tcW w:w="533" w:type="pct"/>
            <w:tcBorders>
              <w:top w:val="nil"/>
              <w:left w:val="dashed" w:sz="8" w:space="0" w:color="auto"/>
              <w:bottom w:val="nil"/>
              <w:right w:val="nil"/>
            </w:tcBorders>
            <w:shd w:val="clear" w:color="000000" w:fill="FCC47C"/>
            <w:noWrap/>
            <w:vAlign w:val="bottom"/>
            <w:hideMark/>
          </w:tcPr>
          <w:p w14:paraId="4652112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30%</w:t>
            </w:r>
          </w:p>
        </w:tc>
        <w:tc>
          <w:tcPr>
            <w:tcW w:w="528" w:type="pct"/>
            <w:tcBorders>
              <w:top w:val="nil"/>
              <w:left w:val="nil"/>
              <w:bottom w:val="nil"/>
              <w:right w:val="dashed" w:sz="8" w:space="0" w:color="auto"/>
            </w:tcBorders>
            <w:shd w:val="clear" w:color="000000" w:fill="FCB579"/>
            <w:noWrap/>
            <w:vAlign w:val="bottom"/>
            <w:hideMark/>
          </w:tcPr>
          <w:p w14:paraId="5568DF6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42%</w:t>
            </w:r>
          </w:p>
        </w:tc>
        <w:tc>
          <w:tcPr>
            <w:tcW w:w="533" w:type="pct"/>
            <w:tcBorders>
              <w:top w:val="nil"/>
              <w:left w:val="nil"/>
              <w:bottom w:val="nil"/>
              <w:right w:val="nil"/>
            </w:tcBorders>
            <w:shd w:val="clear" w:color="000000" w:fill="FEDE81"/>
            <w:noWrap/>
            <w:vAlign w:val="bottom"/>
            <w:hideMark/>
          </w:tcPr>
          <w:p w14:paraId="334E80C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31%</w:t>
            </w:r>
          </w:p>
        </w:tc>
        <w:tc>
          <w:tcPr>
            <w:tcW w:w="528" w:type="pct"/>
            <w:tcBorders>
              <w:top w:val="nil"/>
              <w:left w:val="nil"/>
              <w:bottom w:val="nil"/>
              <w:right w:val="nil"/>
            </w:tcBorders>
            <w:shd w:val="clear" w:color="000000" w:fill="FEDE81"/>
            <w:noWrap/>
            <w:vAlign w:val="bottom"/>
            <w:hideMark/>
          </w:tcPr>
          <w:p w14:paraId="65AE30E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42%</w:t>
            </w:r>
          </w:p>
        </w:tc>
      </w:tr>
      <w:tr w:rsidR="0002128F" w:rsidRPr="00912980" w14:paraId="1D7477B7"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3F10622D"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Slovakia</w:t>
            </w:r>
          </w:p>
        </w:tc>
        <w:tc>
          <w:tcPr>
            <w:tcW w:w="533" w:type="pct"/>
            <w:tcBorders>
              <w:top w:val="nil"/>
              <w:left w:val="nil"/>
              <w:bottom w:val="nil"/>
              <w:right w:val="nil"/>
            </w:tcBorders>
            <w:shd w:val="clear" w:color="000000" w:fill="FEDD81"/>
            <w:noWrap/>
            <w:vAlign w:val="bottom"/>
            <w:hideMark/>
          </w:tcPr>
          <w:p w14:paraId="7293306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66%</w:t>
            </w:r>
          </w:p>
        </w:tc>
        <w:tc>
          <w:tcPr>
            <w:tcW w:w="528" w:type="pct"/>
            <w:tcBorders>
              <w:top w:val="nil"/>
              <w:left w:val="nil"/>
              <w:bottom w:val="nil"/>
              <w:right w:val="dashed" w:sz="8" w:space="0" w:color="auto"/>
            </w:tcBorders>
            <w:shd w:val="clear" w:color="000000" w:fill="FEE082"/>
            <w:noWrap/>
            <w:vAlign w:val="bottom"/>
            <w:hideMark/>
          </w:tcPr>
          <w:p w14:paraId="13B4303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78%</w:t>
            </w:r>
          </w:p>
        </w:tc>
        <w:tc>
          <w:tcPr>
            <w:tcW w:w="533" w:type="pct"/>
            <w:tcBorders>
              <w:top w:val="nil"/>
              <w:left w:val="nil"/>
              <w:bottom w:val="nil"/>
              <w:right w:val="nil"/>
            </w:tcBorders>
            <w:shd w:val="clear" w:color="000000" w:fill="9ECF7F"/>
            <w:noWrap/>
            <w:vAlign w:val="bottom"/>
            <w:hideMark/>
          </w:tcPr>
          <w:p w14:paraId="02AA773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67%</w:t>
            </w:r>
          </w:p>
        </w:tc>
        <w:tc>
          <w:tcPr>
            <w:tcW w:w="528" w:type="pct"/>
            <w:tcBorders>
              <w:top w:val="nil"/>
              <w:left w:val="nil"/>
              <w:bottom w:val="nil"/>
              <w:right w:val="nil"/>
            </w:tcBorders>
            <w:shd w:val="clear" w:color="000000" w:fill="88C97E"/>
            <w:noWrap/>
            <w:vAlign w:val="bottom"/>
            <w:hideMark/>
          </w:tcPr>
          <w:p w14:paraId="60AB31A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79%</w:t>
            </w:r>
          </w:p>
        </w:tc>
        <w:tc>
          <w:tcPr>
            <w:tcW w:w="533" w:type="pct"/>
            <w:tcBorders>
              <w:top w:val="nil"/>
              <w:left w:val="dashed" w:sz="8" w:space="0" w:color="auto"/>
              <w:bottom w:val="nil"/>
              <w:right w:val="nil"/>
            </w:tcBorders>
            <w:shd w:val="clear" w:color="000000" w:fill="FEE883"/>
            <w:noWrap/>
            <w:vAlign w:val="bottom"/>
            <w:hideMark/>
          </w:tcPr>
          <w:p w14:paraId="229D670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37%</w:t>
            </w:r>
          </w:p>
        </w:tc>
        <w:tc>
          <w:tcPr>
            <w:tcW w:w="528" w:type="pct"/>
            <w:tcBorders>
              <w:top w:val="nil"/>
              <w:left w:val="nil"/>
              <w:bottom w:val="nil"/>
              <w:right w:val="dashed" w:sz="8" w:space="0" w:color="auto"/>
            </w:tcBorders>
            <w:shd w:val="clear" w:color="000000" w:fill="FED880"/>
            <w:noWrap/>
            <w:vAlign w:val="bottom"/>
            <w:hideMark/>
          </w:tcPr>
          <w:p w14:paraId="0B867CB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49%</w:t>
            </w:r>
          </w:p>
        </w:tc>
        <w:tc>
          <w:tcPr>
            <w:tcW w:w="533" w:type="pct"/>
            <w:tcBorders>
              <w:top w:val="nil"/>
              <w:left w:val="nil"/>
              <w:bottom w:val="nil"/>
              <w:right w:val="nil"/>
            </w:tcBorders>
            <w:shd w:val="clear" w:color="000000" w:fill="F9EA84"/>
            <w:noWrap/>
            <w:vAlign w:val="bottom"/>
            <w:hideMark/>
          </w:tcPr>
          <w:p w14:paraId="416A638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35%</w:t>
            </w:r>
          </w:p>
        </w:tc>
        <w:tc>
          <w:tcPr>
            <w:tcW w:w="528" w:type="pct"/>
            <w:tcBorders>
              <w:top w:val="nil"/>
              <w:left w:val="nil"/>
              <w:bottom w:val="nil"/>
              <w:right w:val="nil"/>
            </w:tcBorders>
            <w:shd w:val="clear" w:color="000000" w:fill="DDE283"/>
            <w:noWrap/>
            <w:vAlign w:val="bottom"/>
            <w:hideMark/>
          </w:tcPr>
          <w:p w14:paraId="2978E1A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50%</w:t>
            </w:r>
          </w:p>
        </w:tc>
      </w:tr>
      <w:tr w:rsidR="0002128F" w:rsidRPr="00912980" w14:paraId="201D0A14"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82170FD"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USA</w:t>
            </w:r>
          </w:p>
        </w:tc>
        <w:tc>
          <w:tcPr>
            <w:tcW w:w="533" w:type="pct"/>
            <w:tcBorders>
              <w:top w:val="nil"/>
              <w:left w:val="nil"/>
              <w:bottom w:val="nil"/>
              <w:right w:val="nil"/>
            </w:tcBorders>
            <w:shd w:val="clear" w:color="000000" w:fill="FED980"/>
            <w:noWrap/>
            <w:vAlign w:val="bottom"/>
            <w:hideMark/>
          </w:tcPr>
          <w:p w14:paraId="55F854A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64%</w:t>
            </w:r>
          </w:p>
        </w:tc>
        <w:tc>
          <w:tcPr>
            <w:tcW w:w="528" w:type="pct"/>
            <w:tcBorders>
              <w:top w:val="nil"/>
              <w:left w:val="nil"/>
              <w:bottom w:val="nil"/>
              <w:right w:val="dashed" w:sz="8" w:space="0" w:color="auto"/>
            </w:tcBorders>
            <w:shd w:val="clear" w:color="000000" w:fill="FEE082"/>
            <w:noWrap/>
            <w:vAlign w:val="bottom"/>
            <w:hideMark/>
          </w:tcPr>
          <w:p w14:paraId="32D4741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78%</w:t>
            </w:r>
          </w:p>
        </w:tc>
        <w:tc>
          <w:tcPr>
            <w:tcW w:w="533" w:type="pct"/>
            <w:tcBorders>
              <w:top w:val="nil"/>
              <w:left w:val="nil"/>
              <w:bottom w:val="nil"/>
              <w:right w:val="nil"/>
            </w:tcBorders>
            <w:shd w:val="clear" w:color="000000" w:fill="FCB77A"/>
            <w:noWrap/>
            <w:vAlign w:val="bottom"/>
            <w:hideMark/>
          </w:tcPr>
          <w:p w14:paraId="1B76860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40%</w:t>
            </w:r>
          </w:p>
        </w:tc>
        <w:tc>
          <w:tcPr>
            <w:tcW w:w="528" w:type="pct"/>
            <w:tcBorders>
              <w:top w:val="nil"/>
              <w:left w:val="nil"/>
              <w:bottom w:val="nil"/>
              <w:right w:val="nil"/>
            </w:tcBorders>
            <w:shd w:val="clear" w:color="000000" w:fill="FCBE7B"/>
            <w:noWrap/>
            <w:vAlign w:val="bottom"/>
            <w:hideMark/>
          </w:tcPr>
          <w:p w14:paraId="2CFF7A3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54%</w:t>
            </w:r>
          </w:p>
        </w:tc>
        <w:tc>
          <w:tcPr>
            <w:tcW w:w="533" w:type="pct"/>
            <w:tcBorders>
              <w:top w:val="nil"/>
              <w:left w:val="dashed" w:sz="8" w:space="0" w:color="auto"/>
              <w:bottom w:val="nil"/>
              <w:right w:val="nil"/>
            </w:tcBorders>
            <w:shd w:val="clear" w:color="000000" w:fill="FEE282"/>
            <w:noWrap/>
            <w:vAlign w:val="bottom"/>
            <w:hideMark/>
          </w:tcPr>
          <w:p w14:paraId="5FFFEC5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28" w:type="pct"/>
            <w:tcBorders>
              <w:top w:val="nil"/>
              <w:left w:val="nil"/>
              <w:bottom w:val="nil"/>
              <w:right w:val="dashed" w:sz="8" w:space="0" w:color="auto"/>
            </w:tcBorders>
            <w:shd w:val="clear" w:color="000000" w:fill="D6E082"/>
            <w:noWrap/>
            <w:vAlign w:val="bottom"/>
            <w:hideMark/>
          </w:tcPr>
          <w:p w14:paraId="7819A79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55%</w:t>
            </w:r>
          </w:p>
        </w:tc>
        <w:tc>
          <w:tcPr>
            <w:tcW w:w="533" w:type="pct"/>
            <w:tcBorders>
              <w:top w:val="nil"/>
              <w:left w:val="nil"/>
              <w:bottom w:val="nil"/>
              <w:right w:val="nil"/>
            </w:tcBorders>
            <w:shd w:val="clear" w:color="000000" w:fill="FCBC7B"/>
            <w:noWrap/>
            <w:vAlign w:val="bottom"/>
            <w:hideMark/>
          </w:tcPr>
          <w:p w14:paraId="0B3ED5E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23%</w:t>
            </w:r>
          </w:p>
        </w:tc>
        <w:tc>
          <w:tcPr>
            <w:tcW w:w="528" w:type="pct"/>
            <w:tcBorders>
              <w:top w:val="nil"/>
              <w:left w:val="nil"/>
              <w:bottom w:val="nil"/>
              <w:right w:val="nil"/>
            </w:tcBorders>
            <w:shd w:val="clear" w:color="000000" w:fill="FDD47F"/>
            <w:noWrap/>
            <w:vAlign w:val="bottom"/>
            <w:hideMark/>
          </w:tcPr>
          <w:p w14:paraId="04A0991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39%</w:t>
            </w:r>
          </w:p>
        </w:tc>
      </w:tr>
      <w:tr w:rsidR="0002128F" w:rsidRPr="00912980" w14:paraId="3F1CDC16"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5186022"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England + NI</w:t>
            </w:r>
          </w:p>
        </w:tc>
        <w:tc>
          <w:tcPr>
            <w:tcW w:w="533" w:type="pct"/>
            <w:tcBorders>
              <w:top w:val="nil"/>
              <w:left w:val="nil"/>
              <w:bottom w:val="nil"/>
              <w:right w:val="nil"/>
            </w:tcBorders>
            <w:shd w:val="clear" w:color="000000" w:fill="FDCB7E"/>
            <w:noWrap/>
            <w:vAlign w:val="bottom"/>
            <w:hideMark/>
          </w:tcPr>
          <w:p w14:paraId="632CBB0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28" w:type="pct"/>
            <w:tcBorders>
              <w:top w:val="nil"/>
              <w:left w:val="nil"/>
              <w:bottom w:val="nil"/>
              <w:right w:val="dashed" w:sz="8" w:space="0" w:color="auto"/>
            </w:tcBorders>
            <w:shd w:val="clear" w:color="000000" w:fill="FDD37F"/>
            <w:noWrap/>
            <w:vAlign w:val="bottom"/>
            <w:hideMark/>
          </w:tcPr>
          <w:p w14:paraId="46103B6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73%</w:t>
            </w:r>
          </w:p>
        </w:tc>
        <w:tc>
          <w:tcPr>
            <w:tcW w:w="533" w:type="pct"/>
            <w:tcBorders>
              <w:top w:val="nil"/>
              <w:left w:val="nil"/>
              <w:bottom w:val="nil"/>
              <w:right w:val="nil"/>
            </w:tcBorders>
            <w:shd w:val="clear" w:color="000000" w:fill="FDC97D"/>
            <w:noWrap/>
            <w:vAlign w:val="bottom"/>
            <w:hideMark/>
          </w:tcPr>
          <w:p w14:paraId="77C4F22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46%</w:t>
            </w:r>
          </w:p>
        </w:tc>
        <w:tc>
          <w:tcPr>
            <w:tcW w:w="528" w:type="pct"/>
            <w:tcBorders>
              <w:top w:val="nil"/>
              <w:left w:val="nil"/>
              <w:bottom w:val="nil"/>
              <w:right w:val="nil"/>
            </w:tcBorders>
            <w:shd w:val="clear" w:color="000000" w:fill="FDD67F"/>
            <w:noWrap/>
            <w:vAlign w:val="bottom"/>
            <w:hideMark/>
          </w:tcPr>
          <w:p w14:paraId="5989CFE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61%</w:t>
            </w:r>
          </w:p>
        </w:tc>
        <w:tc>
          <w:tcPr>
            <w:tcW w:w="533" w:type="pct"/>
            <w:tcBorders>
              <w:top w:val="nil"/>
              <w:left w:val="dashed" w:sz="8" w:space="0" w:color="auto"/>
              <w:bottom w:val="nil"/>
              <w:right w:val="nil"/>
            </w:tcBorders>
            <w:shd w:val="clear" w:color="000000" w:fill="FCC07B"/>
            <w:noWrap/>
            <w:vAlign w:val="bottom"/>
            <w:hideMark/>
          </w:tcPr>
          <w:p w14:paraId="16F9AAC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30%</w:t>
            </w:r>
          </w:p>
        </w:tc>
        <w:tc>
          <w:tcPr>
            <w:tcW w:w="528" w:type="pct"/>
            <w:tcBorders>
              <w:top w:val="nil"/>
              <w:left w:val="nil"/>
              <w:bottom w:val="nil"/>
              <w:right w:val="dashed" w:sz="8" w:space="0" w:color="auto"/>
            </w:tcBorders>
            <w:shd w:val="clear" w:color="000000" w:fill="FDC77D"/>
            <w:noWrap/>
            <w:vAlign w:val="bottom"/>
            <w:hideMark/>
          </w:tcPr>
          <w:p w14:paraId="0318A627"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c>
          <w:tcPr>
            <w:tcW w:w="533" w:type="pct"/>
            <w:tcBorders>
              <w:top w:val="nil"/>
              <w:left w:val="nil"/>
              <w:bottom w:val="nil"/>
              <w:right w:val="nil"/>
            </w:tcBorders>
            <w:shd w:val="clear" w:color="000000" w:fill="FCB479"/>
            <w:noWrap/>
            <w:vAlign w:val="bottom"/>
            <w:hideMark/>
          </w:tcPr>
          <w:p w14:paraId="63AAD931"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22%</w:t>
            </w:r>
          </w:p>
        </w:tc>
        <w:tc>
          <w:tcPr>
            <w:tcW w:w="528" w:type="pct"/>
            <w:tcBorders>
              <w:top w:val="nil"/>
              <w:left w:val="nil"/>
              <w:bottom w:val="nil"/>
              <w:right w:val="nil"/>
            </w:tcBorders>
            <w:shd w:val="clear" w:color="000000" w:fill="FEDC81"/>
            <w:noWrap/>
            <w:vAlign w:val="bottom"/>
            <w:hideMark/>
          </w:tcPr>
          <w:p w14:paraId="2C5B2165"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41%</w:t>
            </w:r>
          </w:p>
        </w:tc>
      </w:tr>
      <w:tr w:rsidR="0002128F" w:rsidRPr="00912980" w14:paraId="61948218"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5133FAE7"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Czech Republic</w:t>
            </w:r>
          </w:p>
        </w:tc>
        <w:tc>
          <w:tcPr>
            <w:tcW w:w="533" w:type="pct"/>
            <w:tcBorders>
              <w:top w:val="nil"/>
              <w:left w:val="nil"/>
              <w:bottom w:val="nil"/>
              <w:right w:val="nil"/>
            </w:tcBorders>
            <w:shd w:val="clear" w:color="000000" w:fill="FDC97D"/>
            <w:noWrap/>
            <w:vAlign w:val="bottom"/>
            <w:hideMark/>
          </w:tcPr>
          <w:p w14:paraId="522D51A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58%</w:t>
            </w:r>
          </w:p>
        </w:tc>
        <w:tc>
          <w:tcPr>
            <w:tcW w:w="528" w:type="pct"/>
            <w:tcBorders>
              <w:top w:val="nil"/>
              <w:left w:val="nil"/>
              <w:bottom w:val="nil"/>
              <w:right w:val="dashed" w:sz="8" w:space="0" w:color="auto"/>
            </w:tcBorders>
            <w:shd w:val="clear" w:color="000000" w:fill="FDCE7E"/>
            <w:noWrap/>
            <w:vAlign w:val="bottom"/>
            <w:hideMark/>
          </w:tcPr>
          <w:p w14:paraId="2FA13B9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71%</w:t>
            </w:r>
          </w:p>
        </w:tc>
        <w:tc>
          <w:tcPr>
            <w:tcW w:w="533" w:type="pct"/>
            <w:tcBorders>
              <w:top w:val="nil"/>
              <w:left w:val="nil"/>
              <w:bottom w:val="nil"/>
              <w:right w:val="nil"/>
            </w:tcBorders>
            <w:shd w:val="clear" w:color="000000" w:fill="FED980"/>
            <w:noWrap/>
            <w:vAlign w:val="bottom"/>
            <w:hideMark/>
          </w:tcPr>
          <w:p w14:paraId="57771EB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50%</w:t>
            </w:r>
          </w:p>
        </w:tc>
        <w:tc>
          <w:tcPr>
            <w:tcW w:w="528" w:type="pct"/>
            <w:tcBorders>
              <w:top w:val="nil"/>
              <w:left w:val="nil"/>
              <w:bottom w:val="nil"/>
              <w:right w:val="nil"/>
            </w:tcBorders>
            <w:shd w:val="clear" w:color="000000" w:fill="FEE282"/>
            <w:noWrap/>
            <w:vAlign w:val="bottom"/>
            <w:hideMark/>
          </w:tcPr>
          <w:p w14:paraId="0FE221A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64%</w:t>
            </w:r>
          </w:p>
        </w:tc>
        <w:tc>
          <w:tcPr>
            <w:tcW w:w="533" w:type="pct"/>
            <w:tcBorders>
              <w:top w:val="nil"/>
              <w:left w:val="dashed" w:sz="8" w:space="0" w:color="auto"/>
              <w:bottom w:val="nil"/>
              <w:right w:val="nil"/>
            </w:tcBorders>
            <w:shd w:val="clear" w:color="000000" w:fill="71C27C"/>
            <w:noWrap/>
            <w:vAlign w:val="bottom"/>
            <w:hideMark/>
          </w:tcPr>
          <w:p w14:paraId="7132E9D3"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53%</w:t>
            </w:r>
          </w:p>
        </w:tc>
        <w:tc>
          <w:tcPr>
            <w:tcW w:w="528" w:type="pct"/>
            <w:tcBorders>
              <w:top w:val="nil"/>
              <w:left w:val="nil"/>
              <w:bottom w:val="nil"/>
              <w:right w:val="dashed" w:sz="8" w:space="0" w:color="auto"/>
            </w:tcBorders>
            <w:shd w:val="clear" w:color="000000" w:fill="63BE7B"/>
            <w:noWrap/>
            <w:vAlign w:val="bottom"/>
            <w:hideMark/>
          </w:tcPr>
          <w:p w14:paraId="494126C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66%</w:t>
            </w:r>
          </w:p>
        </w:tc>
        <w:tc>
          <w:tcPr>
            <w:tcW w:w="533" w:type="pct"/>
            <w:tcBorders>
              <w:top w:val="nil"/>
              <w:left w:val="nil"/>
              <w:bottom w:val="nil"/>
              <w:right w:val="nil"/>
            </w:tcBorders>
            <w:shd w:val="clear" w:color="000000" w:fill="EEE784"/>
            <w:noWrap/>
            <w:vAlign w:val="bottom"/>
            <w:hideMark/>
          </w:tcPr>
          <w:p w14:paraId="6379AC7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36%</w:t>
            </w:r>
          </w:p>
        </w:tc>
        <w:tc>
          <w:tcPr>
            <w:tcW w:w="528" w:type="pct"/>
            <w:tcBorders>
              <w:top w:val="nil"/>
              <w:left w:val="nil"/>
              <w:bottom w:val="nil"/>
              <w:right w:val="nil"/>
            </w:tcBorders>
            <w:shd w:val="clear" w:color="000000" w:fill="D9E182"/>
            <w:noWrap/>
            <w:vAlign w:val="bottom"/>
            <w:hideMark/>
          </w:tcPr>
          <w:p w14:paraId="4DDAE51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51%</w:t>
            </w:r>
          </w:p>
        </w:tc>
      </w:tr>
      <w:tr w:rsidR="0002128F" w:rsidRPr="00912980" w14:paraId="2613999A"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194FB687"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Israel</w:t>
            </w:r>
          </w:p>
        </w:tc>
        <w:tc>
          <w:tcPr>
            <w:tcW w:w="533" w:type="pct"/>
            <w:tcBorders>
              <w:top w:val="nil"/>
              <w:left w:val="nil"/>
              <w:bottom w:val="nil"/>
              <w:right w:val="nil"/>
            </w:tcBorders>
            <w:shd w:val="clear" w:color="000000" w:fill="FDCC7E"/>
            <w:noWrap/>
            <w:vAlign w:val="bottom"/>
            <w:hideMark/>
          </w:tcPr>
          <w:p w14:paraId="221A0A6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59%</w:t>
            </w:r>
          </w:p>
        </w:tc>
        <w:tc>
          <w:tcPr>
            <w:tcW w:w="528" w:type="pct"/>
            <w:tcBorders>
              <w:top w:val="nil"/>
              <w:left w:val="nil"/>
              <w:bottom w:val="nil"/>
              <w:right w:val="dashed" w:sz="8" w:space="0" w:color="auto"/>
            </w:tcBorders>
            <w:shd w:val="clear" w:color="000000" w:fill="FDC87D"/>
            <w:noWrap/>
            <w:vAlign w:val="bottom"/>
            <w:hideMark/>
          </w:tcPr>
          <w:p w14:paraId="5C0E9F9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69%</w:t>
            </w:r>
          </w:p>
        </w:tc>
        <w:tc>
          <w:tcPr>
            <w:tcW w:w="533" w:type="pct"/>
            <w:tcBorders>
              <w:top w:val="nil"/>
              <w:left w:val="nil"/>
              <w:bottom w:val="nil"/>
              <w:right w:val="nil"/>
            </w:tcBorders>
            <w:shd w:val="clear" w:color="000000" w:fill="FDCC7E"/>
            <w:noWrap/>
            <w:vAlign w:val="bottom"/>
            <w:hideMark/>
          </w:tcPr>
          <w:p w14:paraId="380DFD5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28" w:type="pct"/>
            <w:tcBorders>
              <w:top w:val="nil"/>
              <w:left w:val="nil"/>
              <w:bottom w:val="nil"/>
              <w:right w:val="nil"/>
            </w:tcBorders>
            <w:shd w:val="clear" w:color="000000" w:fill="FDC97D"/>
            <w:noWrap/>
            <w:vAlign w:val="bottom"/>
            <w:hideMark/>
          </w:tcPr>
          <w:p w14:paraId="0BBD9C8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57%</w:t>
            </w:r>
          </w:p>
        </w:tc>
        <w:tc>
          <w:tcPr>
            <w:tcW w:w="533" w:type="pct"/>
            <w:tcBorders>
              <w:top w:val="nil"/>
              <w:left w:val="dashed" w:sz="8" w:space="0" w:color="auto"/>
              <w:bottom w:val="nil"/>
              <w:right w:val="nil"/>
            </w:tcBorders>
            <w:shd w:val="clear" w:color="000000" w:fill="FDD680"/>
            <w:noWrap/>
            <w:vAlign w:val="bottom"/>
            <w:hideMark/>
          </w:tcPr>
          <w:p w14:paraId="042A7BF4"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34%</w:t>
            </w:r>
          </w:p>
        </w:tc>
        <w:tc>
          <w:tcPr>
            <w:tcW w:w="528" w:type="pct"/>
            <w:tcBorders>
              <w:top w:val="nil"/>
              <w:left w:val="nil"/>
              <w:bottom w:val="nil"/>
              <w:right w:val="dashed" w:sz="8" w:space="0" w:color="auto"/>
            </w:tcBorders>
            <w:shd w:val="clear" w:color="000000" w:fill="FBB078"/>
            <w:noWrap/>
            <w:vAlign w:val="bottom"/>
            <w:hideMark/>
          </w:tcPr>
          <w:p w14:paraId="6CE1E6C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41%</w:t>
            </w:r>
          </w:p>
        </w:tc>
        <w:tc>
          <w:tcPr>
            <w:tcW w:w="533" w:type="pct"/>
            <w:tcBorders>
              <w:top w:val="nil"/>
              <w:left w:val="nil"/>
              <w:bottom w:val="nil"/>
              <w:right w:val="nil"/>
            </w:tcBorders>
            <w:shd w:val="clear" w:color="000000" w:fill="FFEB84"/>
            <w:noWrap/>
            <w:vAlign w:val="bottom"/>
            <w:hideMark/>
          </w:tcPr>
          <w:p w14:paraId="315E4CE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34%</w:t>
            </w:r>
          </w:p>
        </w:tc>
        <w:tc>
          <w:tcPr>
            <w:tcW w:w="528" w:type="pct"/>
            <w:tcBorders>
              <w:top w:val="nil"/>
              <w:left w:val="nil"/>
              <w:bottom w:val="nil"/>
              <w:right w:val="nil"/>
            </w:tcBorders>
            <w:shd w:val="clear" w:color="000000" w:fill="FEE983"/>
            <w:noWrap/>
            <w:vAlign w:val="bottom"/>
            <w:hideMark/>
          </w:tcPr>
          <w:p w14:paraId="09B9558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45%</w:t>
            </w:r>
          </w:p>
        </w:tc>
      </w:tr>
      <w:tr w:rsidR="0002128F" w:rsidRPr="00912980" w14:paraId="1B4258F4" w14:textId="77777777" w:rsidTr="00110ADE">
        <w:trPr>
          <w:trHeight w:val="300"/>
          <w:jc w:val="center"/>
        </w:trPr>
        <w:tc>
          <w:tcPr>
            <w:tcW w:w="757" w:type="pct"/>
            <w:tcBorders>
              <w:top w:val="nil"/>
              <w:left w:val="nil"/>
              <w:bottom w:val="nil"/>
              <w:right w:val="nil"/>
            </w:tcBorders>
            <w:shd w:val="clear" w:color="auto" w:fill="auto"/>
            <w:noWrap/>
            <w:vAlign w:val="bottom"/>
            <w:hideMark/>
          </w:tcPr>
          <w:p w14:paraId="58F87632"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Turkey</w:t>
            </w:r>
          </w:p>
        </w:tc>
        <w:tc>
          <w:tcPr>
            <w:tcW w:w="533" w:type="pct"/>
            <w:tcBorders>
              <w:top w:val="nil"/>
              <w:left w:val="nil"/>
              <w:bottom w:val="nil"/>
              <w:right w:val="nil"/>
            </w:tcBorders>
            <w:shd w:val="clear" w:color="000000" w:fill="FCC17B"/>
            <w:noWrap/>
            <w:vAlign w:val="bottom"/>
            <w:hideMark/>
          </w:tcPr>
          <w:p w14:paraId="4EDB406B"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54%</w:t>
            </w:r>
          </w:p>
        </w:tc>
        <w:tc>
          <w:tcPr>
            <w:tcW w:w="528" w:type="pct"/>
            <w:tcBorders>
              <w:top w:val="nil"/>
              <w:left w:val="nil"/>
              <w:bottom w:val="nil"/>
              <w:right w:val="dashed" w:sz="8" w:space="0" w:color="auto"/>
            </w:tcBorders>
            <w:shd w:val="clear" w:color="000000" w:fill="FCC17B"/>
            <w:noWrap/>
            <w:vAlign w:val="bottom"/>
            <w:hideMark/>
          </w:tcPr>
          <w:p w14:paraId="4C43240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66%</w:t>
            </w:r>
          </w:p>
        </w:tc>
        <w:tc>
          <w:tcPr>
            <w:tcW w:w="533" w:type="pct"/>
            <w:tcBorders>
              <w:top w:val="nil"/>
              <w:left w:val="nil"/>
              <w:bottom w:val="nil"/>
              <w:right w:val="nil"/>
            </w:tcBorders>
            <w:shd w:val="clear" w:color="000000" w:fill="FDCC7E"/>
            <w:noWrap/>
            <w:vAlign w:val="bottom"/>
            <w:hideMark/>
          </w:tcPr>
          <w:p w14:paraId="46CB2F76"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46%</w:t>
            </w:r>
          </w:p>
        </w:tc>
        <w:tc>
          <w:tcPr>
            <w:tcW w:w="528" w:type="pct"/>
            <w:tcBorders>
              <w:top w:val="nil"/>
              <w:left w:val="nil"/>
              <w:bottom w:val="nil"/>
              <w:right w:val="nil"/>
            </w:tcBorders>
            <w:shd w:val="clear" w:color="000000" w:fill="FDCA7D"/>
            <w:noWrap/>
            <w:vAlign w:val="bottom"/>
            <w:hideMark/>
          </w:tcPr>
          <w:p w14:paraId="7BE89DC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58%</w:t>
            </w:r>
          </w:p>
        </w:tc>
        <w:tc>
          <w:tcPr>
            <w:tcW w:w="533" w:type="pct"/>
            <w:tcBorders>
              <w:top w:val="nil"/>
              <w:left w:val="dashed" w:sz="8" w:space="0" w:color="auto"/>
              <w:bottom w:val="nil"/>
              <w:right w:val="nil"/>
            </w:tcBorders>
            <w:shd w:val="clear" w:color="000000" w:fill="FA9C74"/>
            <w:noWrap/>
            <w:vAlign w:val="bottom"/>
            <w:hideMark/>
          </w:tcPr>
          <w:p w14:paraId="25FABCC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23%</w:t>
            </w:r>
          </w:p>
        </w:tc>
        <w:tc>
          <w:tcPr>
            <w:tcW w:w="528" w:type="pct"/>
            <w:tcBorders>
              <w:top w:val="nil"/>
              <w:left w:val="nil"/>
              <w:bottom w:val="nil"/>
              <w:right w:val="dashed" w:sz="8" w:space="0" w:color="auto"/>
            </w:tcBorders>
            <w:shd w:val="clear" w:color="000000" w:fill="F98871"/>
            <w:noWrap/>
            <w:vAlign w:val="bottom"/>
            <w:hideMark/>
          </w:tcPr>
          <w:p w14:paraId="1F2A03EE"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34%</w:t>
            </w:r>
          </w:p>
        </w:tc>
        <w:tc>
          <w:tcPr>
            <w:tcW w:w="533" w:type="pct"/>
            <w:tcBorders>
              <w:top w:val="nil"/>
              <w:left w:val="nil"/>
              <w:bottom w:val="nil"/>
              <w:right w:val="nil"/>
            </w:tcBorders>
            <w:shd w:val="clear" w:color="000000" w:fill="FA8E72"/>
            <w:noWrap/>
            <w:vAlign w:val="bottom"/>
            <w:hideMark/>
          </w:tcPr>
          <w:p w14:paraId="29E573D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13%</w:t>
            </w:r>
          </w:p>
        </w:tc>
        <w:tc>
          <w:tcPr>
            <w:tcW w:w="528" w:type="pct"/>
            <w:tcBorders>
              <w:top w:val="nil"/>
              <w:left w:val="nil"/>
              <w:bottom w:val="nil"/>
              <w:right w:val="nil"/>
            </w:tcBorders>
            <w:shd w:val="clear" w:color="000000" w:fill="FBAB77"/>
            <w:noWrap/>
            <w:vAlign w:val="bottom"/>
            <w:hideMark/>
          </w:tcPr>
          <w:p w14:paraId="6298CECC"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27%</w:t>
            </w:r>
          </w:p>
        </w:tc>
      </w:tr>
      <w:tr w:rsidR="0002128F" w:rsidRPr="00912980" w14:paraId="55E974B4" w14:textId="77777777" w:rsidTr="00110ADE">
        <w:trPr>
          <w:trHeight w:val="315"/>
          <w:jc w:val="center"/>
        </w:trPr>
        <w:tc>
          <w:tcPr>
            <w:tcW w:w="757" w:type="pct"/>
            <w:tcBorders>
              <w:top w:val="nil"/>
              <w:left w:val="nil"/>
              <w:bottom w:val="single" w:sz="8" w:space="0" w:color="auto"/>
              <w:right w:val="nil"/>
            </w:tcBorders>
            <w:shd w:val="clear" w:color="auto" w:fill="auto"/>
            <w:noWrap/>
            <w:vAlign w:val="bottom"/>
            <w:hideMark/>
          </w:tcPr>
          <w:p w14:paraId="5B5B513F" w14:textId="77777777" w:rsidR="0002128F" w:rsidRPr="00912980" w:rsidRDefault="0002128F" w:rsidP="0002128F">
            <w:pPr>
              <w:spacing w:after="0" w:line="240" w:lineRule="auto"/>
              <w:rPr>
                <w:rFonts w:ascii="Times New Roman" w:eastAsia="Times New Roman" w:hAnsi="Times New Roman"/>
                <w:lang w:eastAsia="en-GB"/>
              </w:rPr>
            </w:pPr>
            <w:r w:rsidRPr="00912980">
              <w:rPr>
                <w:rFonts w:ascii="Times New Roman" w:eastAsia="Times New Roman" w:hAnsi="Times New Roman"/>
                <w:lang w:eastAsia="en-GB"/>
              </w:rPr>
              <w:t>Russia</w:t>
            </w:r>
          </w:p>
        </w:tc>
        <w:tc>
          <w:tcPr>
            <w:tcW w:w="533" w:type="pct"/>
            <w:tcBorders>
              <w:top w:val="nil"/>
              <w:left w:val="nil"/>
              <w:bottom w:val="single" w:sz="8" w:space="0" w:color="auto"/>
              <w:right w:val="nil"/>
            </w:tcBorders>
            <w:shd w:val="clear" w:color="000000" w:fill="F8696B"/>
            <w:noWrap/>
            <w:vAlign w:val="bottom"/>
            <w:hideMark/>
          </w:tcPr>
          <w:p w14:paraId="5948B81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17%</w:t>
            </w:r>
          </w:p>
        </w:tc>
        <w:tc>
          <w:tcPr>
            <w:tcW w:w="528" w:type="pct"/>
            <w:tcBorders>
              <w:top w:val="nil"/>
              <w:left w:val="nil"/>
              <w:bottom w:val="single" w:sz="8" w:space="0" w:color="auto"/>
              <w:right w:val="dashed" w:sz="8" w:space="0" w:color="auto"/>
            </w:tcBorders>
            <w:shd w:val="clear" w:color="000000" w:fill="F8696B"/>
            <w:noWrap/>
            <w:vAlign w:val="bottom"/>
            <w:hideMark/>
          </w:tcPr>
          <w:p w14:paraId="55CB8B98"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33%</w:t>
            </w:r>
          </w:p>
        </w:tc>
        <w:tc>
          <w:tcPr>
            <w:tcW w:w="533" w:type="pct"/>
            <w:tcBorders>
              <w:top w:val="nil"/>
              <w:left w:val="nil"/>
              <w:bottom w:val="single" w:sz="8" w:space="0" w:color="auto"/>
              <w:right w:val="nil"/>
            </w:tcBorders>
            <w:shd w:val="clear" w:color="000000" w:fill="F8696B"/>
            <w:noWrap/>
            <w:vAlign w:val="bottom"/>
            <w:hideMark/>
          </w:tcPr>
          <w:p w14:paraId="7CB7315D"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17%</w:t>
            </w:r>
          </w:p>
        </w:tc>
        <w:tc>
          <w:tcPr>
            <w:tcW w:w="528" w:type="pct"/>
            <w:tcBorders>
              <w:top w:val="nil"/>
              <w:left w:val="nil"/>
              <w:bottom w:val="single" w:sz="8" w:space="0" w:color="auto"/>
              <w:right w:val="nil"/>
            </w:tcBorders>
            <w:shd w:val="clear" w:color="000000" w:fill="F8696B"/>
            <w:noWrap/>
            <w:vAlign w:val="bottom"/>
            <w:hideMark/>
          </w:tcPr>
          <w:p w14:paraId="1AEDB340"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31%</w:t>
            </w:r>
          </w:p>
        </w:tc>
        <w:tc>
          <w:tcPr>
            <w:tcW w:w="533" w:type="pct"/>
            <w:tcBorders>
              <w:top w:val="nil"/>
              <w:left w:val="dashed" w:sz="8" w:space="0" w:color="auto"/>
              <w:bottom w:val="single" w:sz="8" w:space="0" w:color="auto"/>
              <w:right w:val="nil"/>
            </w:tcBorders>
            <w:shd w:val="clear" w:color="000000" w:fill="FDD17F"/>
            <w:noWrap/>
            <w:vAlign w:val="bottom"/>
            <w:hideMark/>
          </w:tcPr>
          <w:p w14:paraId="2C025879"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33%</w:t>
            </w:r>
          </w:p>
        </w:tc>
        <w:tc>
          <w:tcPr>
            <w:tcW w:w="528" w:type="pct"/>
            <w:tcBorders>
              <w:top w:val="nil"/>
              <w:left w:val="nil"/>
              <w:bottom w:val="single" w:sz="8" w:space="0" w:color="auto"/>
              <w:right w:val="dashed" w:sz="8" w:space="0" w:color="auto"/>
            </w:tcBorders>
            <w:shd w:val="clear" w:color="000000" w:fill="FDCF7E"/>
            <w:noWrap/>
            <w:vAlign w:val="bottom"/>
            <w:hideMark/>
          </w:tcPr>
          <w:p w14:paraId="7108D29A"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c>
          <w:tcPr>
            <w:tcW w:w="533" w:type="pct"/>
            <w:tcBorders>
              <w:top w:val="nil"/>
              <w:left w:val="nil"/>
              <w:bottom w:val="single" w:sz="8" w:space="0" w:color="auto"/>
              <w:right w:val="nil"/>
            </w:tcBorders>
            <w:shd w:val="clear" w:color="000000" w:fill="FCBD7B"/>
            <w:noWrap/>
            <w:vAlign w:val="bottom"/>
            <w:hideMark/>
          </w:tcPr>
          <w:p w14:paraId="7A844412"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24%</w:t>
            </w:r>
          </w:p>
        </w:tc>
        <w:tc>
          <w:tcPr>
            <w:tcW w:w="528" w:type="pct"/>
            <w:tcBorders>
              <w:top w:val="nil"/>
              <w:left w:val="nil"/>
              <w:bottom w:val="single" w:sz="8" w:space="0" w:color="auto"/>
              <w:right w:val="nil"/>
            </w:tcBorders>
            <w:shd w:val="clear" w:color="000000" w:fill="F6E984"/>
            <w:noWrap/>
            <w:vAlign w:val="bottom"/>
            <w:hideMark/>
          </w:tcPr>
          <w:p w14:paraId="3F34568F" w14:textId="77777777" w:rsidR="0002128F" w:rsidRPr="00912980" w:rsidRDefault="0002128F" w:rsidP="0002128F">
            <w:pPr>
              <w:spacing w:after="0" w:line="240" w:lineRule="auto"/>
              <w:jc w:val="center"/>
              <w:rPr>
                <w:rFonts w:ascii="Times New Roman" w:eastAsia="Times New Roman" w:hAnsi="Times New Roman"/>
                <w:lang w:eastAsia="en-GB"/>
              </w:rPr>
            </w:pPr>
            <w:r w:rsidRPr="00912980">
              <w:rPr>
                <w:rFonts w:ascii="Times New Roman" w:eastAsia="Times New Roman" w:hAnsi="Times New Roman"/>
                <w:lang w:eastAsia="en-GB"/>
              </w:rPr>
              <w:t>47%</w:t>
            </w:r>
          </w:p>
        </w:tc>
      </w:tr>
    </w:tbl>
    <w:p w14:paraId="3EF46B68" w14:textId="79C21712" w:rsidR="0002128F" w:rsidRPr="00912980" w:rsidRDefault="0002128F" w:rsidP="0002128F">
      <w:pPr>
        <w:jc w:val="both"/>
        <w:rPr>
          <w:rFonts w:ascii="Times New Roman" w:hAnsi="Times New Roman"/>
          <w:sz w:val="24"/>
          <w:szCs w:val="24"/>
        </w:rPr>
      </w:pPr>
      <w:r w:rsidRPr="00110ADE">
        <w:rPr>
          <w:rFonts w:ascii="Times New Roman" w:hAnsi="Times New Roman"/>
          <w:sz w:val="24"/>
          <w:szCs w:val="24"/>
        </w:rPr>
        <w:t>Notes: Authors’ calculations using the PIAAC database. Green shading refers to strong performance compared to other countries, while red shading refers to weak performance.  Full results for all age groups can be</w:t>
      </w:r>
      <w:r w:rsidR="00110ADE">
        <w:rPr>
          <w:rFonts w:ascii="Times New Roman" w:hAnsi="Times New Roman"/>
          <w:sz w:val="24"/>
          <w:szCs w:val="24"/>
        </w:rPr>
        <w:t xml:space="preserve"> made available upon request</w:t>
      </w:r>
      <w:r w:rsidRPr="00110ADE">
        <w:rPr>
          <w:rFonts w:ascii="Times New Roman" w:hAnsi="Times New Roman"/>
          <w:sz w:val="24"/>
          <w:szCs w:val="24"/>
        </w:rPr>
        <w:t>.</w:t>
      </w:r>
      <w:r>
        <w:rPr>
          <w:rFonts w:ascii="Times New Roman" w:hAnsi="Times New Roman"/>
          <w:sz w:val="24"/>
          <w:szCs w:val="24"/>
        </w:rPr>
        <w:t xml:space="preserve"> </w:t>
      </w:r>
    </w:p>
    <w:p w14:paraId="7408ABD5" w14:textId="5F955A12" w:rsidR="0002128F" w:rsidRDefault="0002128F" w:rsidP="0002128F">
      <w:pPr>
        <w:spacing w:after="0" w:line="240" w:lineRule="auto"/>
        <w:rPr>
          <w:rFonts w:ascii="Times New Roman" w:hAnsi="Times New Roman"/>
          <w:b/>
          <w:sz w:val="24"/>
          <w:szCs w:val="24"/>
        </w:rPr>
      </w:pPr>
    </w:p>
    <w:p w14:paraId="7FAD4AD0" w14:textId="4A961F2D" w:rsidR="00EF70AA" w:rsidRDefault="00EF70AA" w:rsidP="0002128F">
      <w:pPr>
        <w:spacing w:after="0" w:line="240" w:lineRule="auto"/>
        <w:rPr>
          <w:rFonts w:ascii="Times New Roman" w:hAnsi="Times New Roman"/>
          <w:b/>
          <w:sz w:val="24"/>
          <w:szCs w:val="24"/>
        </w:rPr>
      </w:pPr>
    </w:p>
    <w:p w14:paraId="7C36D9AF" w14:textId="5F4A14B2" w:rsidR="00EF70AA" w:rsidRDefault="00EF70AA" w:rsidP="0002128F">
      <w:pPr>
        <w:spacing w:after="0" w:line="240" w:lineRule="auto"/>
        <w:rPr>
          <w:rFonts w:ascii="Times New Roman" w:hAnsi="Times New Roman"/>
          <w:b/>
          <w:sz w:val="24"/>
          <w:szCs w:val="24"/>
        </w:rPr>
      </w:pPr>
    </w:p>
    <w:p w14:paraId="3808CFE6" w14:textId="5FA6A2C6" w:rsidR="00EF70AA" w:rsidRDefault="00EF70AA" w:rsidP="0002128F">
      <w:pPr>
        <w:spacing w:after="0" w:line="240" w:lineRule="auto"/>
        <w:rPr>
          <w:rFonts w:ascii="Times New Roman" w:hAnsi="Times New Roman"/>
          <w:b/>
          <w:sz w:val="24"/>
          <w:szCs w:val="24"/>
        </w:rPr>
      </w:pPr>
    </w:p>
    <w:p w14:paraId="16BF7E6B" w14:textId="270FEB75" w:rsidR="00EF70AA" w:rsidRDefault="00EF70AA" w:rsidP="0002128F">
      <w:pPr>
        <w:spacing w:after="0" w:line="240" w:lineRule="auto"/>
        <w:rPr>
          <w:rFonts w:ascii="Times New Roman" w:hAnsi="Times New Roman"/>
          <w:b/>
          <w:sz w:val="24"/>
          <w:szCs w:val="24"/>
        </w:rPr>
      </w:pPr>
    </w:p>
    <w:p w14:paraId="28C8BBCD" w14:textId="56967EA8" w:rsidR="00EF70AA" w:rsidRDefault="00EF70AA" w:rsidP="0002128F">
      <w:pPr>
        <w:spacing w:after="0" w:line="240" w:lineRule="auto"/>
        <w:rPr>
          <w:rFonts w:ascii="Times New Roman" w:hAnsi="Times New Roman"/>
          <w:b/>
          <w:sz w:val="24"/>
          <w:szCs w:val="24"/>
        </w:rPr>
      </w:pPr>
    </w:p>
    <w:p w14:paraId="6685E55F" w14:textId="0EEAEBF8" w:rsidR="00EF70AA" w:rsidRDefault="00EF70AA" w:rsidP="0002128F">
      <w:pPr>
        <w:spacing w:after="0" w:line="240" w:lineRule="auto"/>
        <w:rPr>
          <w:rFonts w:ascii="Times New Roman" w:hAnsi="Times New Roman"/>
          <w:b/>
          <w:sz w:val="24"/>
          <w:szCs w:val="24"/>
        </w:rPr>
      </w:pPr>
    </w:p>
    <w:p w14:paraId="656B33A7" w14:textId="2C4EDC0C" w:rsidR="00EF70AA" w:rsidRDefault="00EF70AA" w:rsidP="0002128F">
      <w:pPr>
        <w:spacing w:after="0" w:line="240" w:lineRule="auto"/>
        <w:rPr>
          <w:rFonts w:ascii="Times New Roman" w:hAnsi="Times New Roman"/>
          <w:b/>
          <w:sz w:val="24"/>
          <w:szCs w:val="24"/>
        </w:rPr>
      </w:pPr>
    </w:p>
    <w:p w14:paraId="685C9378" w14:textId="77777777" w:rsidR="00EF70AA" w:rsidRDefault="00EF70AA" w:rsidP="0002128F">
      <w:pPr>
        <w:spacing w:after="0" w:line="240" w:lineRule="auto"/>
        <w:rPr>
          <w:rFonts w:ascii="Times New Roman" w:hAnsi="Times New Roman"/>
          <w:b/>
          <w:sz w:val="24"/>
          <w:szCs w:val="24"/>
        </w:rPr>
      </w:pPr>
    </w:p>
    <w:p w14:paraId="27471CDA" w14:textId="493193FD" w:rsidR="0002128F" w:rsidRDefault="00C2581A" w:rsidP="0002128F">
      <w:pPr>
        <w:spacing w:after="0" w:line="240" w:lineRule="auto"/>
        <w:rPr>
          <w:rFonts w:ascii="Times New Roman" w:hAnsi="Times New Roman"/>
          <w:b/>
          <w:sz w:val="24"/>
          <w:szCs w:val="24"/>
        </w:rPr>
      </w:pPr>
      <w:r>
        <w:rPr>
          <w:rFonts w:ascii="Times New Roman" w:hAnsi="Times New Roman"/>
          <w:b/>
          <w:sz w:val="24"/>
          <w:szCs w:val="24"/>
        </w:rPr>
        <w:t>Figure B</w:t>
      </w:r>
      <w:r w:rsidR="007E2D59">
        <w:rPr>
          <w:rFonts w:ascii="Times New Roman" w:hAnsi="Times New Roman"/>
          <w:b/>
          <w:sz w:val="24"/>
          <w:szCs w:val="24"/>
        </w:rPr>
        <w:t>1</w:t>
      </w:r>
      <w:r w:rsidR="0002128F">
        <w:rPr>
          <w:rFonts w:ascii="Times New Roman" w:hAnsi="Times New Roman"/>
          <w:b/>
          <w:sz w:val="24"/>
          <w:szCs w:val="24"/>
        </w:rPr>
        <w:t xml:space="preserve">. Gender differences for Item A, by age group </w:t>
      </w:r>
    </w:p>
    <w:p w14:paraId="6E28B071" w14:textId="26D6A83A" w:rsidR="0002128F" w:rsidRPr="0043312B" w:rsidRDefault="0043312B" w:rsidP="0002128F">
      <w:pPr>
        <w:spacing w:after="0" w:line="240" w:lineRule="auto"/>
        <w:rPr>
          <w:rFonts w:ascii="Times New Roman" w:hAnsi="Times New Roman"/>
          <w:i/>
          <w:noProof/>
          <w:sz w:val="24"/>
          <w:szCs w:val="24"/>
          <w:lang w:eastAsia="en-GB"/>
        </w:rPr>
      </w:pPr>
      <w:r w:rsidRPr="005E391A">
        <w:rPr>
          <w:rFonts w:ascii="Times New Roman" w:hAnsi="Times New Roman"/>
          <w:noProof/>
          <w:sz w:val="24"/>
          <w:szCs w:val="24"/>
          <w:lang w:eastAsia="en-GB"/>
        </w:rPr>
        <w:drawing>
          <wp:anchor distT="0" distB="0" distL="114300" distR="114300" simplePos="0" relativeHeight="251693056" behindDoc="1" locked="0" layoutInCell="1" allowOverlap="1" wp14:anchorId="2F751524" wp14:editId="2EBE7547">
            <wp:simplePos x="0" y="0"/>
            <wp:positionH relativeFrom="column">
              <wp:posOffset>-20955</wp:posOffset>
            </wp:positionH>
            <wp:positionV relativeFrom="paragraph">
              <wp:posOffset>275590</wp:posOffset>
            </wp:positionV>
            <wp:extent cx="5731510" cy="3293110"/>
            <wp:effectExtent l="25400" t="25400" r="34290" b="34290"/>
            <wp:wrapTight wrapText="bothSides">
              <wp:wrapPolygon edited="0">
                <wp:start x="-96" y="-167"/>
                <wp:lineTo x="-96" y="21658"/>
                <wp:lineTo x="21634" y="21658"/>
                <wp:lineTo x="21634" y="-167"/>
                <wp:lineTo x="-96" y="-167"/>
              </wp:wrapPolygon>
            </wp:wrapTight>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293110"/>
                    </a:xfrm>
                    <a:prstGeom prst="rect">
                      <a:avLst/>
                    </a:prstGeom>
                    <a:noFill/>
                    <a:ln>
                      <a:solidFill>
                        <a:srgbClr val="BFBFBF"/>
                      </a:solidFill>
                    </a:ln>
                  </pic:spPr>
                </pic:pic>
              </a:graphicData>
            </a:graphic>
            <wp14:sizeRelH relativeFrom="page">
              <wp14:pctWidth>0</wp14:pctWidth>
            </wp14:sizeRelH>
            <wp14:sizeRelV relativeFrom="page">
              <wp14:pctHeight>0</wp14:pctHeight>
            </wp14:sizeRelV>
          </wp:anchor>
        </w:drawing>
      </w:r>
      <w:r w:rsidR="0002128F" w:rsidRPr="0003045E">
        <w:rPr>
          <w:rFonts w:ascii="Times New Roman" w:hAnsi="Times New Roman"/>
          <w:i/>
          <w:sz w:val="24"/>
          <w:szCs w:val="24"/>
        </w:rPr>
        <w:t>(Negative bars indicate that men out-perform women)</w:t>
      </w:r>
      <w:r w:rsidR="0002128F" w:rsidRPr="0003045E">
        <w:rPr>
          <w:rFonts w:ascii="Times New Roman" w:hAnsi="Times New Roman"/>
          <w:i/>
          <w:noProof/>
          <w:sz w:val="24"/>
          <w:szCs w:val="24"/>
          <w:lang w:eastAsia="en-GB"/>
        </w:rPr>
        <w:t xml:space="preserve"> </w:t>
      </w:r>
    </w:p>
    <w:p w14:paraId="5F5C257A" w14:textId="77777777" w:rsidR="0043312B" w:rsidRDefault="0043312B" w:rsidP="0002128F">
      <w:pPr>
        <w:spacing w:after="0" w:line="240" w:lineRule="auto"/>
        <w:rPr>
          <w:rFonts w:ascii="Times New Roman" w:hAnsi="Times New Roman"/>
          <w:b/>
          <w:sz w:val="24"/>
          <w:szCs w:val="24"/>
        </w:rPr>
      </w:pPr>
    </w:p>
    <w:p w14:paraId="2A05D12B" w14:textId="41A71473" w:rsidR="0002128F" w:rsidRDefault="00C2581A" w:rsidP="0002128F">
      <w:pPr>
        <w:spacing w:after="0" w:line="240" w:lineRule="auto"/>
        <w:rPr>
          <w:rFonts w:ascii="Times New Roman" w:hAnsi="Times New Roman"/>
          <w:b/>
          <w:sz w:val="24"/>
          <w:szCs w:val="24"/>
        </w:rPr>
      </w:pPr>
      <w:r>
        <w:rPr>
          <w:rFonts w:ascii="Times New Roman" w:hAnsi="Times New Roman"/>
          <w:b/>
          <w:sz w:val="24"/>
          <w:szCs w:val="24"/>
        </w:rPr>
        <w:t>Figure B</w:t>
      </w:r>
      <w:r w:rsidR="007E2D59">
        <w:rPr>
          <w:rFonts w:ascii="Times New Roman" w:hAnsi="Times New Roman"/>
          <w:b/>
          <w:sz w:val="24"/>
          <w:szCs w:val="24"/>
        </w:rPr>
        <w:t>2</w:t>
      </w:r>
      <w:r w:rsidR="0002128F">
        <w:rPr>
          <w:rFonts w:ascii="Times New Roman" w:hAnsi="Times New Roman"/>
          <w:b/>
          <w:sz w:val="24"/>
          <w:szCs w:val="24"/>
        </w:rPr>
        <w:t xml:space="preserve">. Gender differences for Item C, by age group </w:t>
      </w:r>
    </w:p>
    <w:p w14:paraId="050FF057" w14:textId="5F3D2DA8" w:rsidR="0002128F" w:rsidRPr="0043312B" w:rsidRDefault="0043312B" w:rsidP="0002128F">
      <w:pPr>
        <w:spacing w:after="0" w:line="240" w:lineRule="auto"/>
        <w:rPr>
          <w:rFonts w:ascii="Times New Roman" w:hAnsi="Times New Roman"/>
          <w:i/>
          <w:noProof/>
          <w:sz w:val="24"/>
          <w:szCs w:val="24"/>
          <w:lang w:eastAsia="en-GB"/>
        </w:rPr>
      </w:pPr>
      <w:r>
        <w:rPr>
          <w:noProof/>
          <w:lang w:eastAsia="en-GB"/>
        </w:rPr>
        <w:drawing>
          <wp:anchor distT="0" distB="0" distL="114300" distR="114300" simplePos="0" relativeHeight="251694080" behindDoc="1" locked="0" layoutInCell="1" allowOverlap="1" wp14:anchorId="01624F5A" wp14:editId="0B01CDB4">
            <wp:simplePos x="0" y="0"/>
            <wp:positionH relativeFrom="column">
              <wp:posOffset>-24130</wp:posOffset>
            </wp:positionH>
            <wp:positionV relativeFrom="paragraph">
              <wp:posOffset>272415</wp:posOffset>
            </wp:positionV>
            <wp:extent cx="5731510" cy="3265805"/>
            <wp:effectExtent l="25400" t="25400" r="34290" b="36195"/>
            <wp:wrapTight wrapText="bothSides">
              <wp:wrapPolygon edited="0">
                <wp:start x="-96" y="-168"/>
                <wp:lineTo x="-96" y="21671"/>
                <wp:lineTo x="21634" y="21671"/>
                <wp:lineTo x="21634" y="-168"/>
                <wp:lineTo x="-96" y="-168"/>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265805"/>
                    </a:xfrm>
                    <a:prstGeom prst="rect">
                      <a:avLst/>
                    </a:prstGeom>
                    <a:noFill/>
                    <a:ln>
                      <a:solidFill>
                        <a:srgbClr val="BFBFBF"/>
                      </a:solidFill>
                    </a:ln>
                  </pic:spPr>
                </pic:pic>
              </a:graphicData>
            </a:graphic>
            <wp14:sizeRelH relativeFrom="page">
              <wp14:pctWidth>0</wp14:pctWidth>
            </wp14:sizeRelH>
            <wp14:sizeRelV relativeFrom="page">
              <wp14:pctHeight>0</wp14:pctHeight>
            </wp14:sizeRelV>
          </wp:anchor>
        </w:drawing>
      </w:r>
      <w:r w:rsidR="0002128F" w:rsidRPr="0003045E">
        <w:rPr>
          <w:rFonts w:ascii="Times New Roman" w:hAnsi="Times New Roman"/>
          <w:i/>
          <w:sz w:val="24"/>
          <w:szCs w:val="24"/>
        </w:rPr>
        <w:t>(Negative bars indicate that men out-perform women)</w:t>
      </w:r>
      <w:r w:rsidR="0002128F" w:rsidRPr="0003045E">
        <w:rPr>
          <w:rFonts w:ascii="Times New Roman" w:hAnsi="Times New Roman"/>
          <w:i/>
          <w:noProof/>
          <w:sz w:val="24"/>
          <w:szCs w:val="24"/>
          <w:lang w:eastAsia="en-GB"/>
        </w:rPr>
        <w:t xml:space="preserve"> </w:t>
      </w:r>
    </w:p>
    <w:p w14:paraId="6CEBE7D2" w14:textId="3D15364C" w:rsidR="008E7441" w:rsidRDefault="008E7441" w:rsidP="00B43B59">
      <w:pPr>
        <w:rPr>
          <w:rFonts w:ascii="Times New Roman" w:hAnsi="Times New Roman"/>
          <w:b/>
          <w:sz w:val="24"/>
          <w:szCs w:val="24"/>
        </w:rPr>
      </w:pPr>
      <w:r>
        <w:rPr>
          <w:rFonts w:ascii="Times New Roman" w:hAnsi="Times New Roman"/>
          <w:b/>
          <w:sz w:val="24"/>
          <w:szCs w:val="24"/>
        </w:rPr>
        <w:t>Appendix C</w:t>
      </w:r>
      <w:r w:rsidRPr="002577B0">
        <w:rPr>
          <w:rFonts w:ascii="Times New Roman" w:hAnsi="Times New Roman"/>
          <w:b/>
          <w:sz w:val="24"/>
          <w:szCs w:val="24"/>
        </w:rPr>
        <w:t>. Correlations between the multiple imputation and complete case results</w:t>
      </w:r>
    </w:p>
    <w:p w14:paraId="3129545B" w14:textId="0601D2B3" w:rsidR="008E7441" w:rsidRPr="002577B0" w:rsidRDefault="008E7441" w:rsidP="008E7441">
      <w:pPr>
        <w:jc w:val="center"/>
        <w:rPr>
          <w:rFonts w:ascii="Times New Roman" w:hAnsi="Times New Roman"/>
          <w:b/>
          <w:sz w:val="24"/>
          <w:szCs w:val="24"/>
        </w:rPr>
      </w:pPr>
      <w:r>
        <w:rPr>
          <w:rFonts w:ascii="Times New Roman" w:hAnsi="Times New Roman"/>
          <w:b/>
          <w:sz w:val="24"/>
          <w:szCs w:val="24"/>
        </w:rPr>
        <w:t>Appendix Figure C1. Percentage correct rankings</w:t>
      </w:r>
    </w:p>
    <w:p w14:paraId="199604A6" w14:textId="3E9A03DA" w:rsidR="008E7441" w:rsidRPr="008E7441" w:rsidRDefault="008E7441" w:rsidP="008E7441">
      <w:pPr>
        <w:pStyle w:val="ListParagraph"/>
        <w:numPr>
          <w:ilvl w:val="0"/>
          <w:numId w:val="13"/>
        </w:numPr>
        <w:jc w:val="center"/>
        <w:rPr>
          <w:rFonts w:ascii="Times New Roman" w:hAnsi="Times New Roman"/>
          <w:b/>
          <w:sz w:val="24"/>
          <w:szCs w:val="24"/>
        </w:rPr>
      </w:pPr>
      <w:r>
        <w:rPr>
          <w:rFonts w:ascii="Times New Roman" w:hAnsi="Times New Roman"/>
          <w:b/>
          <w:sz w:val="24"/>
          <w:szCs w:val="24"/>
        </w:rPr>
        <w:t xml:space="preserve">Percentage correct rankings. </w:t>
      </w:r>
      <w:r w:rsidRPr="008E7441">
        <w:rPr>
          <w:rFonts w:ascii="Times New Roman" w:hAnsi="Times New Roman"/>
          <w:b/>
          <w:sz w:val="24"/>
          <w:szCs w:val="24"/>
        </w:rPr>
        <w:t>Item A</w:t>
      </w:r>
      <w:r>
        <w:rPr>
          <w:rFonts w:ascii="Times New Roman" w:hAnsi="Times New Roman"/>
          <w:b/>
          <w:sz w:val="24"/>
          <w:szCs w:val="24"/>
        </w:rPr>
        <w:t>.</w:t>
      </w:r>
    </w:p>
    <w:p w14:paraId="023E46F8" w14:textId="05870B6F" w:rsidR="008E7441" w:rsidRDefault="008E7441" w:rsidP="00C2581A">
      <w:pPr>
        <w:jc w:val="center"/>
        <w:rPr>
          <w:rFonts w:ascii="Times New Roman" w:hAnsi="Times New Roman"/>
          <w:sz w:val="24"/>
          <w:szCs w:val="24"/>
        </w:rPr>
      </w:pPr>
      <w:r w:rsidRPr="00B60E15">
        <w:rPr>
          <w:rFonts w:ascii="Times New Roman" w:hAnsi="Times New Roman"/>
          <w:noProof/>
          <w:sz w:val="24"/>
          <w:szCs w:val="24"/>
          <w:lang w:eastAsia="en-GB"/>
        </w:rPr>
        <w:drawing>
          <wp:inline distT="0" distB="0" distL="0" distR="0" wp14:anchorId="59186271" wp14:editId="0EEBC23B">
            <wp:extent cx="4165600" cy="3467100"/>
            <wp:effectExtent l="0" t="0" r="0" b="1270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65600" cy="3467100"/>
                    </a:xfrm>
                    <a:prstGeom prst="rect">
                      <a:avLst/>
                    </a:prstGeom>
                    <a:noFill/>
                    <a:ln>
                      <a:noFill/>
                    </a:ln>
                  </pic:spPr>
                </pic:pic>
              </a:graphicData>
            </a:graphic>
          </wp:inline>
        </w:drawing>
      </w:r>
    </w:p>
    <w:p w14:paraId="2A3544C1" w14:textId="77777777" w:rsidR="008E7441" w:rsidRDefault="008E7441" w:rsidP="008E7441">
      <w:pPr>
        <w:rPr>
          <w:rFonts w:ascii="Times New Roman" w:hAnsi="Times New Roman"/>
          <w:sz w:val="24"/>
          <w:szCs w:val="24"/>
        </w:rPr>
      </w:pPr>
    </w:p>
    <w:p w14:paraId="589B5D7B" w14:textId="14F6BA00" w:rsidR="008E7441" w:rsidRDefault="008E7441" w:rsidP="008E7441">
      <w:pPr>
        <w:jc w:val="center"/>
        <w:rPr>
          <w:rFonts w:ascii="Times New Roman" w:hAnsi="Times New Roman"/>
          <w:sz w:val="24"/>
          <w:szCs w:val="24"/>
        </w:rPr>
      </w:pPr>
      <w:r>
        <w:rPr>
          <w:rFonts w:ascii="Times New Roman" w:hAnsi="Times New Roman"/>
          <w:b/>
          <w:sz w:val="24"/>
          <w:szCs w:val="24"/>
        </w:rPr>
        <w:t>Percentage correct rankings</w:t>
      </w:r>
      <w:r>
        <w:rPr>
          <w:rFonts w:ascii="Times New Roman" w:hAnsi="Times New Roman"/>
          <w:sz w:val="24"/>
          <w:szCs w:val="24"/>
        </w:rPr>
        <w:t xml:space="preserve">. </w:t>
      </w:r>
      <w:r w:rsidRPr="008E7441">
        <w:rPr>
          <w:rFonts w:ascii="Times New Roman" w:hAnsi="Times New Roman"/>
          <w:b/>
          <w:sz w:val="24"/>
          <w:szCs w:val="24"/>
        </w:rPr>
        <w:t>Item B</w:t>
      </w:r>
      <w:r>
        <w:rPr>
          <w:rFonts w:ascii="Times New Roman" w:hAnsi="Times New Roman"/>
          <w:b/>
          <w:sz w:val="24"/>
          <w:szCs w:val="24"/>
        </w:rPr>
        <w:t>.</w:t>
      </w:r>
    </w:p>
    <w:p w14:paraId="5B5E1F75" w14:textId="77777777" w:rsidR="008E7441" w:rsidRDefault="008E7441" w:rsidP="008E7441">
      <w:pPr>
        <w:jc w:val="center"/>
        <w:rPr>
          <w:rFonts w:ascii="Times New Roman" w:hAnsi="Times New Roman"/>
          <w:sz w:val="24"/>
          <w:szCs w:val="24"/>
        </w:rPr>
      </w:pPr>
      <w:r w:rsidRPr="00B60E15">
        <w:rPr>
          <w:rFonts w:ascii="Times New Roman" w:hAnsi="Times New Roman"/>
          <w:noProof/>
          <w:sz w:val="24"/>
          <w:szCs w:val="24"/>
          <w:lang w:eastAsia="en-GB"/>
        </w:rPr>
        <w:drawing>
          <wp:inline distT="0" distB="0" distL="0" distR="0" wp14:anchorId="729A1D39" wp14:editId="771A206F">
            <wp:extent cx="4267200" cy="3657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67200" cy="3657600"/>
                    </a:xfrm>
                    <a:prstGeom prst="rect">
                      <a:avLst/>
                    </a:prstGeom>
                    <a:noFill/>
                    <a:ln>
                      <a:noFill/>
                    </a:ln>
                  </pic:spPr>
                </pic:pic>
              </a:graphicData>
            </a:graphic>
          </wp:inline>
        </w:drawing>
      </w:r>
    </w:p>
    <w:p w14:paraId="5A6F82CE" w14:textId="0CCCE3FA" w:rsidR="008E7441" w:rsidRDefault="008E7441" w:rsidP="008E7441">
      <w:pPr>
        <w:jc w:val="center"/>
        <w:rPr>
          <w:rFonts w:ascii="Times New Roman" w:hAnsi="Times New Roman"/>
          <w:sz w:val="24"/>
          <w:szCs w:val="24"/>
        </w:rPr>
      </w:pPr>
      <w:r>
        <w:rPr>
          <w:rFonts w:ascii="Times New Roman" w:hAnsi="Times New Roman"/>
          <w:b/>
          <w:sz w:val="24"/>
          <w:szCs w:val="24"/>
        </w:rPr>
        <w:t>Percentage correct rankings</w:t>
      </w:r>
      <w:r w:rsidRPr="008E7441">
        <w:rPr>
          <w:rFonts w:ascii="Times New Roman" w:hAnsi="Times New Roman"/>
          <w:b/>
          <w:sz w:val="24"/>
          <w:szCs w:val="24"/>
        </w:rPr>
        <w:t>. Item C.</w:t>
      </w:r>
    </w:p>
    <w:p w14:paraId="07C9F584" w14:textId="33A7F6D5" w:rsidR="008E7441" w:rsidRDefault="008E7441" w:rsidP="00C2581A">
      <w:pPr>
        <w:jc w:val="center"/>
        <w:rPr>
          <w:rFonts w:ascii="Times New Roman" w:hAnsi="Times New Roman"/>
          <w:sz w:val="24"/>
          <w:szCs w:val="24"/>
        </w:rPr>
      </w:pPr>
      <w:r w:rsidRPr="00B60E15">
        <w:rPr>
          <w:rFonts w:ascii="Times New Roman" w:hAnsi="Times New Roman"/>
          <w:noProof/>
          <w:sz w:val="24"/>
          <w:szCs w:val="24"/>
          <w:lang w:eastAsia="en-GB"/>
        </w:rPr>
        <w:drawing>
          <wp:inline distT="0" distB="0" distL="0" distR="0" wp14:anchorId="0775FF97" wp14:editId="04BF22D5">
            <wp:extent cx="4216400" cy="3708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16400" cy="3708400"/>
                    </a:xfrm>
                    <a:prstGeom prst="rect">
                      <a:avLst/>
                    </a:prstGeom>
                    <a:noFill/>
                    <a:ln>
                      <a:noFill/>
                    </a:ln>
                  </pic:spPr>
                </pic:pic>
              </a:graphicData>
            </a:graphic>
          </wp:inline>
        </w:drawing>
      </w:r>
    </w:p>
    <w:p w14:paraId="4DB52A38" w14:textId="77777777" w:rsidR="00C2581A" w:rsidRDefault="00C2581A" w:rsidP="00C2581A">
      <w:pPr>
        <w:jc w:val="center"/>
        <w:rPr>
          <w:rFonts w:ascii="Times New Roman" w:hAnsi="Times New Roman"/>
          <w:sz w:val="24"/>
          <w:szCs w:val="24"/>
        </w:rPr>
      </w:pPr>
    </w:p>
    <w:p w14:paraId="69DC8F15" w14:textId="75373C12" w:rsidR="008E7441" w:rsidRDefault="008E7441" w:rsidP="008E7441">
      <w:pPr>
        <w:jc w:val="center"/>
        <w:rPr>
          <w:rFonts w:ascii="Times New Roman" w:hAnsi="Times New Roman"/>
          <w:sz w:val="24"/>
          <w:szCs w:val="24"/>
        </w:rPr>
      </w:pPr>
      <w:r>
        <w:rPr>
          <w:rFonts w:ascii="Times New Roman" w:hAnsi="Times New Roman"/>
          <w:b/>
          <w:sz w:val="24"/>
          <w:szCs w:val="24"/>
        </w:rPr>
        <w:t>Percentage correct rankings</w:t>
      </w:r>
      <w:r>
        <w:rPr>
          <w:rFonts w:ascii="Times New Roman" w:hAnsi="Times New Roman"/>
          <w:sz w:val="24"/>
          <w:szCs w:val="24"/>
        </w:rPr>
        <w:t xml:space="preserve">. </w:t>
      </w:r>
      <w:r w:rsidRPr="008E7441">
        <w:rPr>
          <w:rFonts w:ascii="Times New Roman" w:hAnsi="Times New Roman"/>
          <w:b/>
          <w:sz w:val="24"/>
          <w:szCs w:val="24"/>
        </w:rPr>
        <w:t>Item D</w:t>
      </w:r>
      <w:r>
        <w:rPr>
          <w:rFonts w:ascii="Times New Roman" w:hAnsi="Times New Roman"/>
          <w:b/>
          <w:sz w:val="24"/>
          <w:szCs w:val="24"/>
        </w:rPr>
        <w:t>.</w:t>
      </w:r>
    </w:p>
    <w:p w14:paraId="0BA8EF28" w14:textId="77777777" w:rsidR="00C2581A" w:rsidRDefault="008E7441" w:rsidP="00C2581A">
      <w:pPr>
        <w:jc w:val="center"/>
        <w:rPr>
          <w:rFonts w:ascii="Times New Roman" w:hAnsi="Times New Roman"/>
          <w:sz w:val="24"/>
          <w:szCs w:val="24"/>
        </w:rPr>
      </w:pPr>
      <w:r w:rsidRPr="00B60E15">
        <w:rPr>
          <w:rFonts w:ascii="Times New Roman" w:hAnsi="Times New Roman"/>
          <w:noProof/>
          <w:sz w:val="24"/>
          <w:szCs w:val="24"/>
          <w:lang w:eastAsia="en-GB"/>
        </w:rPr>
        <w:drawing>
          <wp:inline distT="0" distB="0" distL="0" distR="0" wp14:anchorId="6CF0C4D6" wp14:editId="6278E043">
            <wp:extent cx="4381500" cy="4114800"/>
            <wp:effectExtent l="0" t="0" r="1270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81500" cy="4114800"/>
                    </a:xfrm>
                    <a:prstGeom prst="rect">
                      <a:avLst/>
                    </a:prstGeom>
                    <a:noFill/>
                    <a:ln>
                      <a:noFill/>
                    </a:ln>
                  </pic:spPr>
                </pic:pic>
              </a:graphicData>
            </a:graphic>
          </wp:inline>
        </w:drawing>
      </w:r>
    </w:p>
    <w:p w14:paraId="51207365" w14:textId="6AEB7CEA" w:rsidR="00C95BA1" w:rsidRPr="00C2581A" w:rsidRDefault="00C95BA1" w:rsidP="00C2581A">
      <w:pPr>
        <w:jc w:val="center"/>
        <w:rPr>
          <w:rFonts w:ascii="Times New Roman" w:hAnsi="Times New Roman"/>
          <w:sz w:val="24"/>
          <w:szCs w:val="24"/>
        </w:rPr>
      </w:pPr>
      <w:r w:rsidRPr="00C95BA1">
        <w:rPr>
          <w:rFonts w:ascii="Times New Roman" w:hAnsi="Times New Roman"/>
          <w:b/>
          <w:sz w:val="24"/>
          <w:szCs w:val="24"/>
        </w:rPr>
        <w:t xml:space="preserve">Appendix </w:t>
      </w:r>
      <w:r w:rsidR="00D6506C">
        <w:rPr>
          <w:rFonts w:ascii="Times New Roman" w:hAnsi="Times New Roman"/>
          <w:b/>
          <w:sz w:val="24"/>
          <w:szCs w:val="24"/>
        </w:rPr>
        <w:t>D</w:t>
      </w:r>
      <w:r w:rsidRPr="00C95BA1">
        <w:rPr>
          <w:rFonts w:ascii="Times New Roman" w:hAnsi="Times New Roman"/>
          <w:b/>
          <w:sz w:val="24"/>
          <w:szCs w:val="24"/>
        </w:rPr>
        <w:t>. The distribution of education levels</w:t>
      </w:r>
      <w:r>
        <w:rPr>
          <w:rFonts w:ascii="Times New Roman" w:hAnsi="Times New Roman"/>
          <w:b/>
          <w:sz w:val="24"/>
          <w:szCs w:val="24"/>
        </w:rPr>
        <w:t xml:space="preserve"> and occupational group</w:t>
      </w:r>
      <w:r w:rsidRPr="00C95BA1">
        <w:rPr>
          <w:rFonts w:ascii="Times New Roman" w:hAnsi="Times New Roman"/>
          <w:b/>
          <w:sz w:val="24"/>
          <w:szCs w:val="24"/>
        </w:rPr>
        <w:t xml:space="preserve"> across countries</w:t>
      </w:r>
    </w:p>
    <w:p w14:paraId="47E77BE8" w14:textId="0D2484BD" w:rsidR="00C95BA1" w:rsidRPr="00C95BA1" w:rsidRDefault="00C95BA1" w:rsidP="00C95BA1">
      <w:pPr>
        <w:pStyle w:val="ListParagraph"/>
        <w:numPr>
          <w:ilvl w:val="0"/>
          <w:numId w:val="11"/>
        </w:numPr>
        <w:jc w:val="center"/>
        <w:rPr>
          <w:rFonts w:ascii="Times New Roman" w:hAnsi="Times New Roman"/>
          <w:b/>
          <w:sz w:val="24"/>
          <w:szCs w:val="24"/>
        </w:rPr>
      </w:pPr>
      <w:r>
        <w:rPr>
          <w:rFonts w:ascii="Times New Roman" w:hAnsi="Times New Roman"/>
          <w:b/>
          <w:sz w:val="24"/>
          <w:szCs w:val="24"/>
        </w:rPr>
        <w:t>Education level</w:t>
      </w:r>
    </w:p>
    <w:tbl>
      <w:tblPr>
        <w:tblW w:w="6702" w:type="dxa"/>
        <w:jc w:val="center"/>
        <w:tblLook w:val="04A0" w:firstRow="1" w:lastRow="0" w:firstColumn="1" w:lastColumn="0" w:noHBand="0" w:noVBand="1"/>
      </w:tblPr>
      <w:tblGrid>
        <w:gridCol w:w="2522"/>
        <w:gridCol w:w="960"/>
        <w:gridCol w:w="1300"/>
        <w:gridCol w:w="960"/>
        <w:gridCol w:w="960"/>
      </w:tblGrid>
      <w:tr w:rsidR="00C95BA1" w:rsidRPr="00C95BA1" w14:paraId="77D66FDE" w14:textId="77777777" w:rsidTr="00C95BA1">
        <w:trPr>
          <w:trHeight w:val="315"/>
          <w:jc w:val="center"/>
        </w:trPr>
        <w:tc>
          <w:tcPr>
            <w:tcW w:w="2522" w:type="dxa"/>
            <w:tcBorders>
              <w:top w:val="single" w:sz="4" w:space="0" w:color="auto"/>
              <w:left w:val="nil"/>
              <w:bottom w:val="single" w:sz="4" w:space="0" w:color="auto"/>
              <w:right w:val="nil"/>
            </w:tcBorders>
            <w:shd w:val="clear" w:color="auto" w:fill="auto"/>
            <w:vAlign w:val="center"/>
            <w:hideMark/>
          </w:tcPr>
          <w:p w14:paraId="6FBA018B" w14:textId="77777777" w:rsidR="00C95BA1" w:rsidRPr="00C95BA1" w:rsidRDefault="00C95BA1" w:rsidP="00C95BA1">
            <w:pPr>
              <w:spacing w:after="0" w:line="240" w:lineRule="auto"/>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 </w:t>
            </w:r>
          </w:p>
        </w:tc>
        <w:tc>
          <w:tcPr>
            <w:tcW w:w="960" w:type="dxa"/>
            <w:tcBorders>
              <w:top w:val="single" w:sz="4" w:space="0" w:color="auto"/>
              <w:left w:val="nil"/>
              <w:bottom w:val="single" w:sz="4" w:space="0" w:color="auto"/>
              <w:right w:val="nil"/>
            </w:tcBorders>
            <w:shd w:val="clear" w:color="auto" w:fill="auto"/>
            <w:vAlign w:val="center"/>
            <w:hideMark/>
          </w:tcPr>
          <w:p w14:paraId="4DDA30A6" w14:textId="733FEFFE"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Low</w:t>
            </w:r>
            <w:r>
              <w:rPr>
                <w:rFonts w:ascii="Times New Roman" w:eastAsia="Times New Roman" w:hAnsi="Times New Roman"/>
                <w:b/>
                <w:bCs/>
                <w:color w:val="000000"/>
                <w:sz w:val="24"/>
                <w:szCs w:val="24"/>
                <w:lang w:eastAsia="en-GB"/>
              </w:rPr>
              <w:t xml:space="preserve"> %</w:t>
            </w:r>
          </w:p>
        </w:tc>
        <w:tc>
          <w:tcPr>
            <w:tcW w:w="1300" w:type="dxa"/>
            <w:tcBorders>
              <w:top w:val="single" w:sz="4" w:space="0" w:color="auto"/>
              <w:left w:val="nil"/>
              <w:bottom w:val="single" w:sz="4" w:space="0" w:color="auto"/>
              <w:right w:val="nil"/>
            </w:tcBorders>
            <w:shd w:val="clear" w:color="auto" w:fill="auto"/>
            <w:vAlign w:val="center"/>
            <w:hideMark/>
          </w:tcPr>
          <w:p w14:paraId="46893396" w14:textId="76E6E4AC"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Medium</w:t>
            </w:r>
            <w:r>
              <w:rPr>
                <w:rFonts w:ascii="Times New Roman" w:eastAsia="Times New Roman" w:hAnsi="Times New Roman"/>
                <w:b/>
                <w:bCs/>
                <w:color w:val="000000"/>
                <w:sz w:val="24"/>
                <w:szCs w:val="24"/>
                <w:lang w:eastAsia="en-GB"/>
              </w:rPr>
              <w:t xml:space="preserve"> %</w:t>
            </w:r>
          </w:p>
        </w:tc>
        <w:tc>
          <w:tcPr>
            <w:tcW w:w="960" w:type="dxa"/>
            <w:tcBorders>
              <w:top w:val="single" w:sz="4" w:space="0" w:color="auto"/>
              <w:left w:val="nil"/>
              <w:bottom w:val="single" w:sz="4" w:space="0" w:color="auto"/>
              <w:right w:val="nil"/>
            </w:tcBorders>
            <w:shd w:val="clear" w:color="auto" w:fill="auto"/>
            <w:vAlign w:val="center"/>
            <w:hideMark/>
          </w:tcPr>
          <w:p w14:paraId="188CCED2" w14:textId="12DF8F00"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High</w:t>
            </w:r>
            <w:r>
              <w:rPr>
                <w:rFonts w:ascii="Times New Roman" w:eastAsia="Times New Roman" w:hAnsi="Times New Roman"/>
                <w:b/>
                <w:bCs/>
                <w:color w:val="000000"/>
                <w:sz w:val="24"/>
                <w:szCs w:val="24"/>
                <w:lang w:eastAsia="en-GB"/>
              </w:rPr>
              <w:t xml:space="preserve"> %</w:t>
            </w:r>
          </w:p>
        </w:tc>
        <w:tc>
          <w:tcPr>
            <w:tcW w:w="960" w:type="dxa"/>
            <w:tcBorders>
              <w:top w:val="single" w:sz="4" w:space="0" w:color="auto"/>
              <w:left w:val="nil"/>
              <w:bottom w:val="single" w:sz="4" w:space="0" w:color="auto"/>
              <w:right w:val="nil"/>
            </w:tcBorders>
            <w:shd w:val="clear" w:color="auto" w:fill="auto"/>
            <w:vAlign w:val="center"/>
            <w:hideMark/>
          </w:tcPr>
          <w:p w14:paraId="6CE71325" w14:textId="257DB7DC"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Total</w:t>
            </w:r>
            <w:r>
              <w:rPr>
                <w:rFonts w:ascii="Times New Roman" w:eastAsia="Times New Roman" w:hAnsi="Times New Roman"/>
                <w:b/>
                <w:bCs/>
                <w:color w:val="000000"/>
                <w:sz w:val="24"/>
                <w:szCs w:val="24"/>
                <w:lang w:eastAsia="en-GB"/>
              </w:rPr>
              <w:t xml:space="preserve"> %</w:t>
            </w:r>
          </w:p>
        </w:tc>
      </w:tr>
      <w:tr w:rsidR="00C95BA1" w:rsidRPr="00C95BA1" w14:paraId="795D3207" w14:textId="77777777" w:rsidTr="00C95BA1">
        <w:trPr>
          <w:trHeight w:val="315"/>
          <w:jc w:val="center"/>
        </w:trPr>
        <w:tc>
          <w:tcPr>
            <w:tcW w:w="2522" w:type="dxa"/>
            <w:tcBorders>
              <w:top w:val="nil"/>
              <w:left w:val="nil"/>
              <w:bottom w:val="nil"/>
              <w:right w:val="nil"/>
            </w:tcBorders>
            <w:shd w:val="clear" w:color="auto" w:fill="auto"/>
            <w:vAlign w:val="center"/>
            <w:hideMark/>
          </w:tcPr>
          <w:p w14:paraId="788E9A8C"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Belgium</w:t>
            </w:r>
          </w:p>
        </w:tc>
        <w:tc>
          <w:tcPr>
            <w:tcW w:w="960" w:type="dxa"/>
            <w:tcBorders>
              <w:top w:val="nil"/>
              <w:left w:val="nil"/>
              <w:bottom w:val="nil"/>
              <w:right w:val="nil"/>
            </w:tcBorders>
            <w:shd w:val="clear" w:color="auto" w:fill="auto"/>
            <w:vAlign w:val="center"/>
            <w:hideMark/>
          </w:tcPr>
          <w:p w14:paraId="11CBD34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1300" w:type="dxa"/>
            <w:tcBorders>
              <w:top w:val="nil"/>
              <w:left w:val="nil"/>
              <w:bottom w:val="nil"/>
              <w:right w:val="nil"/>
            </w:tcBorders>
            <w:shd w:val="clear" w:color="auto" w:fill="auto"/>
            <w:vAlign w:val="center"/>
            <w:hideMark/>
          </w:tcPr>
          <w:p w14:paraId="53757D0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45</w:t>
            </w:r>
          </w:p>
        </w:tc>
        <w:tc>
          <w:tcPr>
            <w:tcW w:w="960" w:type="dxa"/>
            <w:tcBorders>
              <w:top w:val="nil"/>
              <w:left w:val="nil"/>
              <w:bottom w:val="nil"/>
              <w:right w:val="nil"/>
            </w:tcBorders>
            <w:shd w:val="clear" w:color="auto" w:fill="auto"/>
            <w:vAlign w:val="center"/>
            <w:hideMark/>
          </w:tcPr>
          <w:p w14:paraId="5D4B13E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2448010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A4DA000" w14:textId="77777777" w:rsidTr="00C95BA1">
        <w:trPr>
          <w:trHeight w:val="315"/>
          <w:jc w:val="center"/>
        </w:trPr>
        <w:tc>
          <w:tcPr>
            <w:tcW w:w="2522" w:type="dxa"/>
            <w:tcBorders>
              <w:top w:val="nil"/>
              <w:left w:val="nil"/>
              <w:bottom w:val="nil"/>
              <w:right w:val="nil"/>
            </w:tcBorders>
            <w:shd w:val="clear" w:color="auto" w:fill="auto"/>
            <w:vAlign w:val="center"/>
            <w:hideMark/>
          </w:tcPr>
          <w:p w14:paraId="07551C60"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Canada</w:t>
            </w:r>
          </w:p>
        </w:tc>
        <w:tc>
          <w:tcPr>
            <w:tcW w:w="960" w:type="dxa"/>
            <w:tcBorders>
              <w:top w:val="nil"/>
              <w:left w:val="nil"/>
              <w:bottom w:val="nil"/>
              <w:right w:val="nil"/>
            </w:tcBorders>
            <w:shd w:val="clear" w:color="auto" w:fill="auto"/>
            <w:vAlign w:val="center"/>
            <w:hideMark/>
          </w:tcPr>
          <w:p w14:paraId="672E3CA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1300" w:type="dxa"/>
            <w:tcBorders>
              <w:top w:val="nil"/>
              <w:left w:val="nil"/>
              <w:bottom w:val="nil"/>
              <w:right w:val="nil"/>
            </w:tcBorders>
            <w:shd w:val="clear" w:color="auto" w:fill="auto"/>
            <w:vAlign w:val="center"/>
            <w:hideMark/>
          </w:tcPr>
          <w:p w14:paraId="73D9D23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38</w:t>
            </w:r>
          </w:p>
        </w:tc>
        <w:tc>
          <w:tcPr>
            <w:tcW w:w="960" w:type="dxa"/>
            <w:tcBorders>
              <w:top w:val="nil"/>
              <w:left w:val="nil"/>
              <w:bottom w:val="nil"/>
              <w:right w:val="nil"/>
            </w:tcBorders>
            <w:shd w:val="clear" w:color="auto" w:fill="auto"/>
            <w:vAlign w:val="center"/>
            <w:hideMark/>
          </w:tcPr>
          <w:p w14:paraId="0661A7D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46</w:t>
            </w:r>
          </w:p>
        </w:tc>
        <w:tc>
          <w:tcPr>
            <w:tcW w:w="960" w:type="dxa"/>
            <w:tcBorders>
              <w:top w:val="nil"/>
              <w:left w:val="nil"/>
              <w:bottom w:val="nil"/>
              <w:right w:val="nil"/>
            </w:tcBorders>
            <w:shd w:val="clear" w:color="auto" w:fill="auto"/>
            <w:vAlign w:val="center"/>
            <w:hideMark/>
          </w:tcPr>
          <w:p w14:paraId="6B71080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92279F7" w14:textId="77777777" w:rsidTr="00C95BA1">
        <w:trPr>
          <w:trHeight w:val="315"/>
          <w:jc w:val="center"/>
        </w:trPr>
        <w:tc>
          <w:tcPr>
            <w:tcW w:w="2522" w:type="dxa"/>
            <w:tcBorders>
              <w:top w:val="nil"/>
              <w:left w:val="nil"/>
              <w:bottom w:val="nil"/>
              <w:right w:val="nil"/>
            </w:tcBorders>
            <w:shd w:val="clear" w:color="auto" w:fill="auto"/>
            <w:vAlign w:val="center"/>
            <w:hideMark/>
          </w:tcPr>
          <w:p w14:paraId="3F000754"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Chile</w:t>
            </w:r>
          </w:p>
        </w:tc>
        <w:tc>
          <w:tcPr>
            <w:tcW w:w="960" w:type="dxa"/>
            <w:tcBorders>
              <w:top w:val="nil"/>
              <w:left w:val="nil"/>
              <w:bottom w:val="nil"/>
              <w:right w:val="nil"/>
            </w:tcBorders>
            <w:shd w:val="clear" w:color="auto" w:fill="auto"/>
            <w:vAlign w:val="center"/>
            <w:hideMark/>
          </w:tcPr>
          <w:p w14:paraId="7F25E77F"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32</w:t>
            </w:r>
          </w:p>
        </w:tc>
        <w:tc>
          <w:tcPr>
            <w:tcW w:w="1300" w:type="dxa"/>
            <w:tcBorders>
              <w:top w:val="nil"/>
              <w:left w:val="nil"/>
              <w:bottom w:val="nil"/>
              <w:right w:val="nil"/>
            </w:tcBorders>
            <w:shd w:val="clear" w:color="auto" w:fill="auto"/>
            <w:vAlign w:val="center"/>
            <w:hideMark/>
          </w:tcPr>
          <w:p w14:paraId="6C2EE60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960" w:type="dxa"/>
            <w:tcBorders>
              <w:top w:val="nil"/>
              <w:left w:val="nil"/>
              <w:bottom w:val="nil"/>
              <w:right w:val="nil"/>
            </w:tcBorders>
            <w:shd w:val="clear" w:color="auto" w:fill="auto"/>
            <w:vAlign w:val="center"/>
            <w:hideMark/>
          </w:tcPr>
          <w:p w14:paraId="5E3A795F"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960" w:type="dxa"/>
            <w:tcBorders>
              <w:top w:val="nil"/>
              <w:left w:val="nil"/>
              <w:bottom w:val="nil"/>
              <w:right w:val="nil"/>
            </w:tcBorders>
            <w:shd w:val="clear" w:color="auto" w:fill="auto"/>
            <w:vAlign w:val="center"/>
            <w:hideMark/>
          </w:tcPr>
          <w:p w14:paraId="044F1698"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2B1C3441" w14:textId="77777777" w:rsidTr="00C95BA1">
        <w:trPr>
          <w:trHeight w:val="315"/>
          <w:jc w:val="center"/>
        </w:trPr>
        <w:tc>
          <w:tcPr>
            <w:tcW w:w="2522" w:type="dxa"/>
            <w:tcBorders>
              <w:top w:val="nil"/>
              <w:left w:val="nil"/>
              <w:bottom w:val="nil"/>
              <w:right w:val="nil"/>
            </w:tcBorders>
            <w:shd w:val="clear" w:color="auto" w:fill="auto"/>
            <w:vAlign w:val="center"/>
            <w:hideMark/>
          </w:tcPr>
          <w:p w14:paraId="6AADF423"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Cyprus</w:t>
            </w:r>
          </w:p>
        </w:tc>
        <w:tc>
          <w:tcPr>
            <w:tcW w:w="960" w:type="dxa"/>
            <w:tcBorders>
              <w:top w:val="nil"/>
              <w:left w:val="nil"/>
              <w:bottom w:val="nil"/>
              <w:right w:val="nil"/>
            </w:tcBorders>
            <w:shd w:val="clear" w:color="auto" w:fill="auto"/>
            <w:vAlign w:val="center"/>
            <w:hideMark/>
          </w:tcPr>
          <w:p w14:paraId="2E7BC2C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1300" w:type="dxa"/>
            <w:tcBorders>
              <w:top w:val="nil"/>
              <w:left w:val="nil"/>
              <w:bottom w:val="nil"/>
              <w:right w:val="nil"/>
            </w:tcBorders>
            <w:shd w:val="clear" w:color="auto" w:fill="auto"/>
            <w:vAlign w:val="center"/>
            <w:hideMark/>
          </w:tcPr>
          <w:p w14:paraId="5CEBFA8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47</w:t>
            </w:r>
          </w:p>
        </w:tc>
        <w:tc>
          <w:tcPr>
            <w:tcW w:w="960" w:type="dxa"/>
            <w:tcBorders>
              <w:top w:val="nil"/>
              <w:left w:val="nil"/>
              <w:bottom w:val="nil"/>
              <w:right w:val="nil"/>
            </w:tcBorders>
            <w:shd w:val="clear" w:color="auto" w:fill="auto"/>
            <w:vAlign w:val="center"/>
            <w:hideMark/>
          </w:tcPr>
          <w:p w14:paraId="63F6C34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32</w:t>
            </w:r>
          </w:p>
        </w:tc>
        <w:tc>
          <w:tcPr>
            <w:tcW w:w="960" w:type="dxa"/>
            <w:tcBorders>
              <w:top w:val="nil"/>
              <w:left w:val="nil"/>
              <w:bottom w:val="nil"/>
              <w:right w:val="nil"/>
            </w:tcBorders>
            <w:shd w:val="clear" w:color="auto" w:fill="auto"/>
            <w:vAlign w:val="center"/>
            <w:hideMark/>
          </w:tcPr>
          <w:p w14:paraId="0CAEDB3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0D544698" w14:textId="77777777" w:rsidTr="00C95BA1">
        <w:trPr>
          <w:trHeight w:val="315"/>
          <w:jc w:val="center"/>
        </w:trPr>
        <w:tc>
          <w:tcPr>
            <w:tcW w:w="2522" w:type="dxa"/>
            <w:tcBorders>
              <w:top w:val="nil"/>
              <w:left w:val="nil"/>
              <w:bottom w:val="nil"/>
              <w:right w:val="nil"/>
            </w:tcBorders>
            <w:shd w:val="clear" w:color="auto" w:fill="auto"/>
            <w:vAlign w:val="center"/>
            <w:hideMark/>
          </w:tcPr>
          <w:p w14:paraId="740D7DB3"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Czech Republic</w:t>
            </w:r>
          </w:p>
        </w:tc>
        <w:tc>
          <w:tcPr>
            <w:tcW w:w="960" w:type="dxa"/>
            <w:tcBorders>
              <w:top w:val="nil"/>
              <w:left w:val="nil"/>
              <w:bottom w:val="nil"/>
              <w:right w:val="nil"/>
            </w:tcBorders>
            <w:shd w:val="clear" w:color="auto" w:fill="auto"/>
            <w:vAlign w:val="center"/>
            <w:hideMark/>
          </w:tcPr>
          <w:p w14:paraId="449C1EEF"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13</w:t>
            </w:r>
          </w:p>
        </w:tc>
        <w:tc>
          <w:tcPr>
            <w:tcW w:w="1300" w:type="dxa"/>
            <w:tcBorders>
              <w:top w:val="nil"/>
              <w:left w:val="nil"/>
              <w:bottom w:val="nil"/>
              <w:right w:val="nil"/>
            </w:tcBorders>
            <w:shd w:val="clear" w:color="auto" w:fill="auto"/>
            <w:vAlign w:val="center"/>
            <w:hideMark/>
          </w:tcPr>
          <w:p w14:paraId="345B87A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69</w:t>
            </w:r>
          </w:p>
        </w:tc>
        <w:tc>
          <w:tcPr>
            <w:tcW w:w="960" w:type="dxa"/>
            <w:tcBorders>
              <w:top w:val="nil"/>
              <w:left w:val="nil"/>
              <w:bottom w:val="nil"/>
              <w:right w:val="nil"/>
            </w:tcBorders>
            <w:shd w:val="clear" w:color="auto" w:fill="auto"/>
            <w:vAlign w:val="center"/>
            <w:hideMark/>
          </w:tcPr>
          <w:p w14:paraId="3670AAF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960" w:type="dxa"/>
            <w:tcBorders>
              <w:top w:val="nil"/>
              <w:left w:val="nil"/>
              <w:bottom w:val="nil"/>
              <w:right w:val="nil"/>
            </w:tcBorders>
            <w:shd w:val="clear" w:color="auto" w:fill="auto"/>
            <w:vAlign w:val="center"/>
            <w:hideMark/>
          </w:tcPr>
          <w:p w14:paraId="1B5B017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517AF0A" w14:textId="77777777" w:rsidTr="00C95BA1">
        <w:trPr>
          <w:trHeight w:val="315"/>
          <w:jc w:val="center"/>
        </w:trPr>
        <w:tc>
          <w:tcPr>
            <w:tcW w:w="2522" w:type="dxa"/>
            <w:tcBorders>
              <w:top w:val="nil"/>
              <w:left w:val="nil"/>
              <w:bottom w:val="nil"/>
              <w:right w:val="nil"/>
            </w:tcBorders>
            <w:shd w:val="clear" w:color="auto" w:fill="auto"/>
            <w:vAlign w:val="center"/>
            <w:hideMark/>
          </w:tcPr>
          <w:p w14:paraId="7524DB34"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Denmark</w:t>
            </w:r>
          </w:p>
        </w:tc>
        <w:tc>
          <w:tcPr>
            <w:tcW w:w="960" w:type="dxa"/>
            <w:tcBorders>
              <w:top w:val="nil"/>
              <w:left w:val="nil"/>
              <w:bottom w:val="nil"/>
              <w:right w:val="nil"/>
            </w:tcBorders>
            <w:shd w:val="clear" w:color="auto" w:fill="auto"/>
            <w:vAlign w:val="center"/>
            <w:hideMark/>
          </w:tcPr>
          <w:p w14:paraId="21FA5D9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1300" w:type="dxa"/>
            <w:tcBorders>
              <w:top w:val="nil"/>
              <w:left w:val="nil"/>
              <w:bottom w:val="nil"/>
              <w:right w:val="nil"/>
            </w:tcBorders>
            <w:shd w:val="clear" w:color="auto" w:fill="auto"/>
            <w:vAlign w:val="center"/>
            <w:hideMark/>
          </w:tcPr>
          <w:p w14:paraId="1CE6367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40</w:t>
            </w:r>
          </w:p>
        </w:tc>
        <w:tc>
          <w:tcPr>
            <w:tcW w:w="960" w:type="dxa"/>
            <w:tcBorders>
              <w:top w:val="nil"/>
              <w:left w:val="nil"/>
              <w:bottom w:val="nil"/>
              <w:right w:val="nil"/>
            </w:tcBorders>
            <w:shd w:val="clear" w:color="auto" w:fill="auto"/>
            <w:vAlign w:val="center"/>
            <w:hideMark/>
          </w:tcPr>
          <w:p w14:paraId="46C43252"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34</w:t>
            </w:r>
          </w:p>
        </w:tc>
        <w:tc>
          <w:tcPr>
            <w:tcW w:w="960" w:type="dxa"/>
            <w:tcBorders>
              <w:top w:val="nil"/>
              <w:left w:val="nil"/>
              <w:bottom w:val="nil"/>
              <w:right w:val="nil"/>
            </w:tcBorders>
            <w:shd w:val="clear" w:color="auto" w:fill="auto"/>
            <w:vAlign w:val="center"/>
            <w:hideMark/>
          </w:tcPr>
          <w:p w14:paraId="6FCB4B6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E8260CF" w14:textId="77777777" w:rsidTr="00C95BA1">
        <w:trPr>
          <w:trHeight w:val="315"/>
          <w:jc w:val="center"/>
        </w:trPr>
        <w:tc>
          <w:tcPr>
            <w:tcW w:w="2522" w:type="dxa"/>
            <w:tcBorders>
              <w:top w:val="nil"/>
              <w:left w:val="nil"/>
              <w:bottom w:val="nil"/>
              <w:right w:val="nil"/>
            </w:tcBorders>
            <w:shd w:val="clear" w:color="auto" w:fill="auto"/>
            <w:vAlign w:val="center"/>
            <w:hideMark/>
          </w:tcPr>
          <w:p w14:paraId="58A2F490"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England + NI</w:t>
            </w:r>
          </w:p>
        </w:tc>
        <w:tc>
          <w:tcPr>
            <w:tcW w:w="960" w:type="dxa"/>
            <w:tcBorders>
              <w:top w:val="nil"/>
              <w:left w:val="nil"/>
              <w:bottom w:val="nil"/>
              <w:right w:val="nil"/>
            </w:tcBorders>
            <w:shd w:val="clear" w:color="auto" w:fill="auto"/>
            <w:vAlign w:val="center"/>
            <w:hideMark/>
          </w:tcPr>
          <w:p w14:paraId="7E8D21A8"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1300" w:type="dxa"/>
            <w:tcBorders>
              <w:top w:val="nil"/>
              <w:left w:val="nil"/>
              <w:bottom w:val="nil"/>
              <w:right w:val="nil"/>
            </w:tcBorders>
            <w:shd w:val="clear" w:color="auto" w:fill="auto"/>
            <w:vAlign w:val="center"/>
            <w:hideMark/>
          </w:tcPr>
          <w:p w14:paraId="0751391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41</w:t>
            </w:r>
          </w:p>
        </w:tc>
        <w:tc>
          <w:tcPr>
            <w:tcW w:w="960" w:type="dxa"/>
            <w:tcBorders>
              <w:top w:val="nil"/>
              <w:left w:val="nil"/>
              <w:bottom w:val="nil"/>
              <w:right w:val="nil"/>
            </w:tcBorders>
            <w:shd w:val="clear" w:color="auto" w:fill="auto"/>
            <w:vAlign w:val="center"/>
            <w:hideMark/>
          </w:tcPr>
          <w:p w14:paraId="520737F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79F9C83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21DCA1E" w14:textId="77777777" w:rsidTr="00C95BA1">
        <w:trPr>
          <w:trHeight w:val="315"/>
          <w:jc w:val="center"/>
        </w:trPr>
        <w:tc>
          <w:tcPr>
            <w:tcW w:w="2522" w:type="dxa"/>
            <w:tcBorders>
              <w:top w:val="nil"/>
              <w:left w:val="nil"/>
              <w:bottom w:val="nil"/>
              <w:right w:val="nil"/>
            </w:tcBorders>
            <w:shd w:val="clear" w:color="auto" w:fill="auto"/>
            <w:vAlign w:val="center"/>
            <w:hideMark/>
          </w:tcPr>
          <w:p w14:paraId="6AC8D105"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Estonia</w:t>
            </w:r>
          </w:p>
        </w:tc>
        <w:tc>
          <w:tcPr>
            <w:tcW w:w="960" w:type="dxa"/>
            <w:tcBorders>
              <w:top w:val="nil"/>
              <w:left w:val="nil"/>
              <w:bottom w:val="nil"/>
              <w:right w:val="nil"/>
            </w:tcBorders>
            <w:shd w:val="clear" w:color="auto" w:fill="auto"/>
            <w:vAlign w:val="center"/>
            <w:hideMark/>
          </w:tcPr>
          <w:p w14:paraId="35079558"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1300" w:type="dxa"/>
            <w:tcBorders>
              <w:top w:val="nil"/>
              <w:left w:val="nil"/>
              <w:bottom w:val="nil"/>
              <w:right w:val="nil"/>
            </w:tcBorders>
            <w:shd w:val="clear" w:color="auto" w:fill="auto"/>
            <w:vAlign w:val="center"/>
            <w:hideMark/>
          </w:tcPr>
          <w:p w14:paraId="7EF9136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45</w:t>
            </w:r>
          </w:p>
        </w:tc>
        <w:tc>
          <w:tcPr>
            <w:tcW w:w="960" w:type="dxa"/>
            <w:tcBorders>
              <w:top w:val="nil"/>
              <w:left w:val="nil"/>
              <w:bottom w:val="nil"/>
              <w:right w:val="nil"/>
            </w:tcBorders>
            <w:shd w:val="clear" w:color="auto" w:fill="auto"/>
            <w:vAlign w:val="center"/>
            <w:hideMark/>
          </w:tcPr>
          <w:p w14:paraId="346B413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37</w:t>
            </w:r>
          </w:p>
        </w:tc>
        <w:tc>
          <w:tcPr>
            <w:tcW w:w="960" w:type="dxa"/>
            <w:tcBorders>
              <w:top w:val="nil"/>
              <w:left w:val="nil"/>
              <w:bottom w:val="nil"/>
              <w:right w:val="nil"/>
            </w:tcBorders>
            <w:shd w:val="clear" w:color="auto" w:fill="auto"/>
            <w:vAlign w:val="center"/>
            <w:hideMark/>
          </w:tcPr>
          <w:p w14:paraId="11B1EEA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148370D8" w14:textId="77777777" w:rsidTr="00C95BA1">
        <w:trPr>
          <w:trHeight w:val="315"/>
          <w:jc w:val="center"/>
        </w:trPr>
        <w:tc>
          <w:tcPr>
            <w:tcW w:w="2522" w:type="dxa"/>
            <w:tcBorders>
              <w:top w:val="nil"/>
              <w:left w:val="nil"/>
              <w:bottom w:val="nil"/>
              <w:right w:val="nil"/>
            </w:tcBorders>
            <w:shd w:val="clear" w:color="auto" w:fill="auto"/>
            <w:vAlign w:val="center"/>
            <w:hideMark/>
          </w:tcPr>
          <w:p w14:paraId="7BDFE358"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Finland</w:t>
            </w:r>
          </w:p>
        </w:tc>
        <w:tc>
          <w:tcPr>
            <w:tcW w:w="960" w:type="dxa"/>
            <w:tcBorders>
              <w:top w:val="nil"/>
              <w:left w:val="nil"/>
              <w:bottom w:val="nil"/>
              <w:right w:val="nil"/>
            </w:tcBorders>
            <w:shd w:val="clear" w:color="auto" w:fill="auto"/>
            <w:vAlign w:val="center"/>
            <w:hideMark/>
          </w:tcPr>
          <w:p w14:paraId="5721B05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1300" w:type="dxa"/>
            <w:tcBorders>
              <w:top w:val="nil"/>
              <w:left w:val="nil"/>
              <w:bottom w:val="nil"/>
              <w:right w:val="nil"/>
            </w:tcBorders>
            <w:shd w:val="clear" w:color="auto" w:fill="auto"/>
            <w:vAlign w:val="center"/>
            <w:hideMark/>
          </w:tcPr>
          <w:p w14:paraId="4275C4F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58</w:t>
            </w:r>
          </w:p>
        </w:tc>
        <w:tc>
          <w:tcPr>
            <w:tcW w:w="960" w:type="dxa"/>
            <w:tcBorders>
              <w:top w:val="nil"/>
              <w:left w:val="nil"/>
              <w:bottom w:val="nil"/>
              <w:right w:val="nil"/>
            </w:tcBorders>
            <w:shd w:val="clear" w:color="auto" w:fill="auto"/>
            <w:vAlign w:val="center"/>
            <w:hideMark/>
          </w:tcPr>
          <w:p w14:paraId="3B11A0F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960" w:type="dxa"/>
            <w:tcBorders>
              <w:top w:val="nil"/>
              <w:left w:val="nil"/>
              <w:bottom w:val="nil"/>
              <w:right w:val="nil"/>
            </w:tcBorders>
            <w:shd w:val="clear" w:color="auto" w:fill="auto"/>
            <w:vAlign w:val="center"/>
            <w:hideMark/>
          </w:tcPr>
          <w:p w14:paraId="2E58821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1393D730" w14:textId="77777777" w:rsidTr="00C95BA1">
        <w:trPr>
          <w:trHeight w:val="315"/>
          <w:jc w:val="center"/>
        </w:trPr>
        <w:tc>
          <w:tcPr>
            <w:tcW w:w="2522" w:type="dxa"/>
            <w:tcBorders>
              <w:top w:val="nil"/>
              <w:left w:val="nil"/>
              <w:bottom w:val="nil"/>
              <w:right w:val="nil"/>
            </w:tcBorders>
            <w:shd w:val="clear" w:color="auto" w:fill="auto"/>
            <w:vAlign w:val="center"/>
            <w:hideMark/>
          </w:tcPr>
          <w:p w14:paraId="118CC2B2"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France</w:t>
            </w:r>
          </w:p>
        </w:tc>
        <w:tc>
          <w:tcPr>
            <w:tcW w:w="960" w:type="dxa"/>
            <w:tcBorders>
              <w:top w:val="nil"/>
              <w:left w:val="nil"/>
              <w:bottom w:val="nil"/>
              <w:right w:val="nil"/>
            </w:tcBorders>
            <w:shd w:val="clear" w:color="auto" w:fill="auto"/>
            <w:vAlign w:val="center"/>
            <w:hideMark/>
          </w:tcPr>
          <w:p w14:paraId="6015F14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1300" w:type="dxa"/>
            <w:tcBorders>
              <w:top w:val="nil"/>
              <w:left w:val="nil"/>
              <w:bottom w:val="nil"/>
              <w:right w:val="nil"/>
            </w:tcBorders>
            <w:shd w:val="clear" w:color="auto" w:fill="auto"/>
            <w:vAlign w:val="center"/>
            <w:hideMark/>
          </w:tcPr>
          <w:p w14:paraId="44D6A0C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60</w:t>
            </w:r>
          </w:p>
        </w:tc>
        <w:tc>
          <w:tcPr>
            <w:tcW w:w="960" w:type="dxa"/>
            <w:tcBorders>
              <w:top w:val="nil"/>
              <w:left w:val="nil"/>
              <w:bottom w:val="nil"/>
              <w:right w:val="nil"/>
            </w:tcBorders>
            <w:shd w:val="clear" w:color="auto" w:fill="auto"/>
            <w:vAlign w:val="center"/>
            <w:hideMark/>
          </w:tcPr>
          <w:p w14:paraId="78E3375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33</w:t>
            </w:r>
          </w:p>
        </w:tc>
        <w:tc>
          <w:tcPr>
            <w:tcW w:w="960" w:type="dxa"/>
            <w:tcBorders>
              <w:top w:val="nil"/>
              <w:left w:val="nil"/>
              <w:bottom w:val="nil"/>
              <w:right w:val="nil"/>
            </w:tcBorders>
            <w:shd w:val="clear" w:color="auto" w:fill="auto"/>
            <w:vAlign w:val="center"/>
            <w:hideMark/>
          </w:tcPr>
          <w:p w14:paraId="3FCF6CF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111BFE9A" w14:textId="77777777" w:rsidTr="00C95BA1">
        <w:trPr>
          <w:trHeight w:val="315"/>
          <w:jc w:val="center"/>
        </w:trPr>
        <w:tc>
          <w:tcPr>
            <w:tcW w:w="2522" w:type="dxa"/>
            <w:tcBorders>
              <w:top w:val="nil"/>
              <w:left w:val="nil"/>
              <w:bottom w:val="nil"/>
              <w:right w:val="nil"/>
            </w:tcBorders>
            <w:shd w:val="clear" w:color="auto" w:fill="auto"/>
            <w:vAlign w:val="center"/>
            <w:hideMark/>
          </w:tcPr>
          <w:p w14:paraId="29B2FA4C"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Germany</w:t>
            </w:r>
          </w:p>
        </w:tc>
        <w:tc>
          <w:tcPr>
            <w:tcW w:w="960" w:type="dxa"/>
            <w:tcBorders>
              <w:top w:val="nil"/>
              <w:left w:val="nil"/>
              <w:bottom w:val="nil"/>
              <w:right w:val="nil"/>
            </w:tcBorders>
            <w:shd w:val="clear" w:color="auto" w:fill="auto"/>
            <w:vAlign w:val="center"/>
            <w:hideMark/>
          </w:tcPr>
          <w:p w14:paraId="5238EF6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1300" w:type="dxa"/>
            <w:tcBorders>
              <w:top w:val="nil"/>
              <w:left w:val="nil"/>
              <w:bottom w:val="nil"/>
              <w:right w:val="nil"/>
            </w:tcBorders>
            <w:shd w:val="clear" w:color="auto" w:fill="auto"/>
            <w:vAlign w:val="center"/>
            <w:hideMark/>
          </w:tcPr>
          <w:p w14:paraId="6D4437C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53</w:t>
            </w:r>
          </w:p>
        </w:tc>
        <w:tc>
          <w:tcPr>
            <w:tcW w:w="960" w:type="dxa"/>
            <w:tcBorders>
              <w:top w:val="nil"/>
              <w:left w:val="nil"/>
              <w:bottom w:val="nil"/>
              <w:right w:val="nil"/>
            </w:tcBorders>
            <w:shd w:val="clear" w:color="auto" w:fill="auto"/>
            <w:vAlign w:val="center"/>
            <w:hideMark/>
          </w:tcPr>
          <w:p w14:paraId="6D1D8BF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29</w:t>
            </w:r>
          </w:p>
        </w:tc>
        <w:tc>
          <w:tcPr>
            <w:tcW w:w="960" w:type="dxa"/>
            <w:tcBorders>
              <w:top w:val="nil"/>
              <w:left w:val="nil"/>
              <w:bottom w:val="nil"/>
              <w:right w:val="nil"/>
            </w:tcBorders>
            <w:shd w:val="clear" w:color="auto" w:fill="auto"/>
            <w:vAlign w:val="center"/>
            <w:hideMark/>
          </w:tcPr>
          <w:p w14:paraId="218F4A2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094B8A8" w14:textId="77777777" w:rsidTr="00C95BA1">
        <w:trPr>
          <w:trHeight w:val="315"/>
          <w:jc w:val="center"/>
        </w:trPr>
        <w:tc>
          <w:tcPr>
            <w:tcW w:w="2522" w:type="dxa"/>
            <w:tcBorders>
              <w:top w:val="nil"/>
              <w:left w:val="nil"/>
              <w:bottom w:val="nil"/>
              <w:right w:val="nil"/>
            </w:tcBorders>
            <w:shd w:val="clear" w:color="auto" w:fill="auto"/>
            <w:vAlign w:val="center"/>
            <w:hideMark/>
          </w:tcPr>
          <w:p w14:paraId="7A032445"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Greece</w:t>
            </w:r>
          </w:p>
        </w:tc>
        <w:tc>
          <w:tcPr>
            <w:tcW w:w="960" w:type="dxa"/>
            <w:tcBorders>
              <w:top w:val="nil"/>
              <w:left w:val="nil"/>
              <w:bottom w:val="nil"/>
              <w:right w:val="nil"/>
            </w:tcBorders>
            <w:shd w:val="clear" w:color="auto" w:fill="auto"/>
            <w:vAlign w:val="center"/>
            <w:hideMark/>
          </w:tcPr>
          <w:p w14:paraId="6593727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32</w:t>
            </w:r>
          </w:p>
        </w:tc>
        <w:tc>
          <w:tcPr>
            <w:tcW w:w="1300" w:type="dxa"/>
            <w:tcBorders>
              <w:top w:val="nil"/>
              <w:left w:val="nil"/>
              <w:bottom w:val="nil"/>
              <w:right w:val="nil"/>
            </w:tcBorders>
            <w:shd w:val="clear" w:color="auto" w:fill="auto"/>
            <w:vAlign w:val="center"/>
            <w:hideMark/>
          </w:tcPr>
          <w:p w14:paraId="649AFB6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960" w:type="dxa"/>
            <w:tcBorders>
              <w:top w:val="nil"/>
              <w:left w:val="nil"/>
              <w:bottom w:val="nil"/>
              <w:right w:val="nil"/>
            </w:tcBorders>
            <w:shd w:val="clear" w:color="auto" w:fill="auto"/>
            <w:vAlign w:val="center"/>
            <w:hideMark/>
          </w:tcPr>
          <w:p w14:paraId="28AB4C6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960" w:type="dxa"/>
            <w:tcBorders>
              <w:top w:val="nil"/>
              <w:left w:val="nil"/>
              <w:bottom w:val="nil"/>
              <w:right w:val="nil"/>
            </w:tcBorders>
            <w:shd w:val="clear" w:color="auto" w:fill="auto"/>
            <w:vAlign w:val="center"/>
            <w:hideMark/>
          </w:tcPr>
          <w:p w14:paraId="4E9FB94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5001F634" w14:textId="77777777" w:rsidTr="00C95BA1">
        <w:trPr>
          <w:trHeight w:val="315"/>
          <w:jc w:val="center"/>
        </w:trPr>
        <w:tc>
          <w:tcPr>
            <w:tcW w:w="2522" w:type="dxa"/>
            <w:tcBorders>
              <w:top w:val="nil"/>
              <w:left w:val="nil"/>
              <w:bottom w:val="nil"/>
              <w:right w:val="nil"/>
            </w:tcBorders>
            <w:shd w:val="clear" w:color="auto" w:fill="auto"/>
            <w:vAlign w:val="center"/>
            <w:hideMark/>
          </w:tcPr>
          <w:p w14:paraId="447CDE45"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Ireland</w:t>
            </w:r>
          </w:p>
        </w:tc>
        <w:tc>
          <w:tcPr>
            <w:tcW w:w="960" w:type="dxa"/>
            <w:tcBorders>
              <w:top w:val="nil"/>
              <w:left w:val="nil"/>
              <w:bottom w:val="nil"/>
              <w:right w:val="nil"/>
            </w:tcBorders>
            <w:shd w:val="clear" w:color="auto" w:fill="auto"/>
            <w:vAlign w:val="center"/>
            <w:hideMark/>
          </w:tcPr>
          <w:p w14:paraId="0567E3B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1300" w:type="dxa"/>
            <w:tcBorders>
              <w:top w:val="nil"/>
              <w:left w:val="nil"/>
              <w:bottom w:val="nil"/>
              <w:right w:val="nil"/>
            </w:tcBorders>
            <w:shd w:val="clear" w:color="auto" w:fill="auto"/>
            <w:vAlign w:val="center"/>
            <w:hideMark/>
          </w:tcPr>
          <w:p w14:paraId="7D97DDD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40</w:t>
            </w:r>
          </w:p>
        </w:tc>
        <w:tc>
          <w:tcPr>
            <w:tcW w:w="960" w:type="dxa"/>
            <w:tcBorders>
              <w:top w:val="nil"/>
              <w:left w:val="nil"/>
              <w:bottom w:val="nil"/>
              <w:right w:val="nil"/>
            </w:tcBorders>
            <w:shd w:val="clear" w:color="auto" w:fill="auto"/>
            <w:vAlign w:val="center"/>
            <w:hideMark/>
          </w:tcPr>
          <w:p w14:paraId="46264C5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32</w:t>
            </w:r>
          </w:p>
        </w:tc>
        <w:tc>
          <w:tcPr>
            <w:tcW w:w="960" w:type="dxa"/>
            <w:tcBorders>
              <w:top w:val="nil"/>
              <w:left w:val="nil"/>
              <w:bottom w:val="nil"/>
              <w:right w:val="nil"/>
            </w:tcBorders>
            <w:shd w:val="clear" w:color="auto" w:fill="auto"/>
            <w:vAlign w:val="center"/>
            <w:hideMark/>
          </w:tcPr>
          <w:p w14:paraId="464B40C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46451C0B" w14:textId="77777777" w:rsidTr="00C95BA1">
        <w:trPr>
          <w:trHeight w:val="315"/>
          <w:jc w:val="center"/>
        </w:trPr>
        <w:tc>
          <w:tcPr>
            <w:tcW w:w="2522" w:type="dxa"/>
            <w:tcBorders>
              <w:top w:val="nil"/>
              <w:left w:val="nil"/>
              <w:bottom w:val="nil"/>
              <w:right w:val="nil"/>
            </w:tcBorders>
            <w:shd w:val="clear" w:color="auto" w:fill="auto"/>
            <w:vAlign w:val="center"/>
            <w:hideMark/>
          </w:tcPr>
          <w:p w14:paraId="764EFAC9"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Israel</w:t>
            </w:r>
          </w:p>
        </w:tc>
        <w:tc>
          <w:tcPr>
            <w:tcW w:w="960" w:type="dxa"/>
            <w:tcBorders>
              <w:top w:val="nil"/>
              <w:left w:val="nil"/>
              <w:bottom w:val="nil"/>
              <w:right w:val="nil"/>
            </w:tcBorders>
            <w:shd w:val="clear" w:color="auto" w:fill="auto"/>
            <w:vAlign w:val="center"/>
            <w:hideMark/>
          </w:tcPr>
          <w:p w14:paraId="4EF7DF5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1300" w:type="dxa"/>
            <w:tcBorders>
              <w:top w:val="nil"/>
              <w:left w:val="nil"/>
              <w:bottom w:val="nil"/>
              <w:right w:val="nil"/>
            </w:tcBorders>
            <w:shd w:val="clear" w:color="auto" w:fill="auto"/>
            <w:vAlign w:val="center"/>
            <w:hideMark/>
          </w:tcPr>
          <w:p w14:paraId="163EE84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41</w:t>
            </w:r>
          </w:p>
        </w:tc>
        <w:tc>
          <w:tcPr>
            <w:tcW w:w="960" w:type="dxa"/>
            <w:tcBorders>
              <w:top w:val="nil"/>
              <w:left w:val="nil"/>
              <w:bottom w:val="nil"/>
              <w:right w:val="nil"/>
            </w:tcBorders>
            <w:shd w:val="clear" w:color="auto" w:fill="auto"/>
            <w:vAlign w:val="center"/>
            <w:hideMark/>
          </w:tcPr>
          <w:p w14:paraId="06622BC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41</w:t>
            </w:r>
          </w:p>
        </w:tc>
        <w:tc>
          <w:tcPr>
            <w:tcW w:w="960" w:type="dxa"/>
            <w:tcBorders>
              <w:top w:val="nil"/>
              <w:left w:val="nil"/>
              <w:bottom w:val="nil"/>
              <w:right w:val="nil"/>
            </w:tcBorders>
            <w:shd w:val="clear" w:color="auto" w:fill="auto"/>
            <w:vAlign w:val="center"/>
            <w:hideMark/>
          </w:tcPr>
          <w:p w14:paraId="7F35994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A364935" w14:textId="77777777" w:rsidTr="00C95BA1">
        <w:trPr>
          <w:trHeight w:val="315"/>
          <w:jc w:val="center"/>
        </w:trPr>
        <w:tc>
          <w:tcPr>
            <w:tcW w:w="2522" w:type="dxa"/>
            <w:tcBorders>
              <w:top w:val="nil"/>
              <w:left w:val="nil"/>
              <w:bottom w:val="nil"/>
              <w:right w:val="nil"/>
            </w:tcBorders>
            <w:shd w:val="clear" w:color="auto" w:fill="auto"/>
            <w:vAlign w:val="center"/>
            <w:hideMark/>
          </w:tcPr>
          <w:p w14:paraId="6451AC22"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Italy</w:t>
            </w:r>
          </w:p>
        </w:tc>
        <w:tc>
          <w:tcPr>
            <w:tcW w:w="960" w:type="dxa"/>
            <w:tcBorders>
              <w:top w:val="nil"/>
              <w:left w:val="nil"/>
              <w:bottom w:val="nil"/>
              <w:right w:val="nil"/>
            </w:tcBorders>
            <w:shd w:val="clear" w:color="auto" w:fill="auto"/>
            <w:vAlign w:val="center"/>
            <w:hideMark/>
          </w:tcPr>
          <w:p w14:paraId="2C4581E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54</w:t>
            </w:r>
          </w:p>
        </w:tc>
        <w:tc>
          <w:tcPr>
            <w:tcW w:w="1300" w:type="dxa"/>
            <w:tcBorders>
              <w:top w:val="nil"/>
              <w:left w:val="nil"/>
              <w:bottom w:val="nil"/>
              <w:right w:val="nil"/>
            </w:tcBorders>
            <w:shd w:val="clear" w:color="auto" w:fill="auto"/>
            <w:vAlign w:val="center"/>
            <w:hideMark/>
          </w:tcPr>
          <w:p w14:paraId="01951D7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34</w:t>
            </w:r>
          </w:p>
        </w:tc>
        <w:tc>
          <w:tcPr>
            <w:tcW w:w="960" w:type="dxa"/>
            <w:tcBorders>
              <w:top w:val="nil"/>
              <w:left w:val="nil"/>
              <w:bottom w:val="nil"/>
              <w:right w:val="nil"/>
            </w:tcBorders>
            <w:shd w:val="clear" w:color="auto" w:fill="auto"/>
            <w:vAlign w:val="center"/>
            <w:hideMark/>
          </w:tcPr>
          <w:p w14:paraId="5098079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12</w:t>
            </w:r>
          </w:p>
        </w:tc>
        <w:tc>
          <w:tcPr>
            <w:tcW w:w="960" w:type="dxa"/>
            <w:tcBorders>
              <w:top w:val="nil"/>
              <w:left w:val="nil"/>
              <w:bottom w:val="nil"/>
              <w:right w:val="nil"/>
            </w:tcBorders>
            <w:shd w:val="clear" w:color="auto" w:fill="auto"/>
            <w:vAlign w:val="center"/>
            <w:hideMark/>
          </w:tcPr>
          <w:p w14:paraId="73680FE2"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04FC6276" w14:textId="77777777" w:rsidTr="00C95BA1">
        <w:trPr>
          <w:trHeight w:val="315"/>
          <w:jc w:val="center"/>
        </w:trPr>
        <w:tc>
          <w:tcPr>
            <w:tcW w:w="2522" w:type="dxa"/>
            <w:tcBorders>
              <w:top w:val="nil"/>
              <w:left w:val="nil"/>
              <w:bottom w:val="nil"/>
              <w:right w:val="nil"/>
            </w:tcBorders>
            <w:shd w:val="clear" w:color="auto" w:fill="auto"/>
            <w:vAlign w:val="center"/>
            <w:hideMark/>
          </w:tcPr>
          <w:p w14:paraId="0FA37D0E"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Japan</w:t>
            </w:r>
          </w:p>
        </w:tc>
        <w:tc>
          <w:tcPr>
            <w:tcW w:w="960" w:type="dxa"/>
            <w:tcBorders>
              <w:top w:val="nil"/>
              <w:left w:val="nil"/>
              <w:bottom w:val="nil"/>
              <w:right w:val="nil"/>
            </w:tcBorders>
            <w:shd w:val="clear" w:color="auto" w:fill="auto"/>
            <w:vAlign w:val="center"/>
            <w:hideMark/>
          </w:tcPr>
          <w:p w14:paraId="0E012CE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1300" w:type="dxa"/>
            <w:tcBorders>
              <w:top w:val="nil"/>
              <w:left w:val="nil"/>
              <w:bottom w:val="nil"/>
              <w:right w:val="nil"/>
            </w:tcBorders>
            <w:shd w:val="clear" w:color="auto" w:fill="auto"/>
            <w:vAlign w:val="center"/>
            <w:hideMark/>
          </w:tcPr>
          <w:p w14:paraId="5E2335F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45</w:t>
            </w:r>
          </w:p>
        </w:tc>
        <w:tc>
          <w:tcPr>
            <w:tcW w:w="960" w:type="dxa"/>
            <w:tcBorders>
              <w:top w:val="nil"/>
              <w:left w:val="nil"/>
              <w:bottom w:val="nil"/>
              <w:right w:val="nil"/>
            </w:tcBorders>
            <w:shd w:val="clear" w:color="auto" w:fill="auto"/>
            <w:vAlign w:val="center"/>
            <w:hideMark/>
          </w:tcPr>
          <w:p w14:paraId="07DAEFA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41</w:t>
            </w:r>
          </w:p>
        </w:tc>
        <w:tc>
          <w:tcPr>
            <w:tcW w:w="960" w:type="dxa"/>
            <w:tcBorders>
              <w:top w:val="nil"/>
              <w:left w:val="nil"/>
              <w:bottom w:val="nil"/>
              <w:right w:val="nil"/>
            </w:tcBorders>
            <w:shd w:val="clear" w:color="auto" w:fill="auto"/>
            <w:vAlign w:val="center"/>
            <w:hideMark/>
          </w:tcPr>
          <w:p w14:paraId="75276FE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039BE119" w14:textId="77777777" w:rsidTr="00C95BA1">
        <w:trPr>
          <w:trHeight w:val="315"/>
          <w:jc w:val="center"/>
        </w:trPr>
        <w:tc>
          <w:tcPr>
            <w:tcW w:w="2522" w:type="dxa"/>
            <w:tcBorders>
              <w:top w:val="nil"/>
              <w:left w:val="nil"/>
              <w:bottom w:val="nil"/>
              <w:right w:val="nil"/>
            </w:tcBorders>
            <w:shd w:val="clear" w:color="auto" w:fill="auto"/>
            <w:vAlign w:val="center"/>
            <w:hideMark/>
          </w:tcPr>
          <w:p w14:paraId="6159FA3E"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Lithuania</w:t>
            </w:r>
          </w:p>
        </w:tc>
        <w:tc>
          <w:tcPr>
            <w:tcW w:w="960" w:type="dxa"/>
            <w:tcBorders>
              <w:top w:val="nil"/>
              <w:left w:val="nil"/>
              <w:bottom w:val="nil"/>
              <w:right w:val="nil"/>
            </w:tcBorders>
            <w:shd w:val="clear" w:color="auto" w:fill="auto"/>
            <w:vAlign w:val="center"/>
            <w:hideMark/>
          </w:tcPr>
          <w:p w14:paraId="53E2114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12</w:t>
            </w:r>
          </w:p>
        </w:tc>
        <w:tc>
          <w:tcPr>
            <w:tcW w:w="1300" w:type="dxa"/>
            <w:tcBorders>
              <w:top w:val="nil"/>
              <w:left w:val="nil"/>
              <w:bottom w:val="nil"/>
              <w:right w:val="nil"/>
            </w:tcBorders>
            <w:shd w:val="clear" w:color="auto" w:fill="auto"/>
            <w:vAlign w:val="center"/>
            <w:hideMark/>
          </w:tcPr>
          <w:p w14:paraId="22BD1108"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62</w:t>
            </w:r>
          </w:p>
        </w:tc>
        <w:tc>
          <w:tcPr>
            <w:tcW w:w="960" w:type="dxa"/>
            <w:tcBorders>
              <w:top w:val="nil"/>
              <w:left w:val="nil"/>
              <w:bottom w:val="nil"/>
              <w:right w:val="nil"/>
            </w:tcBorders>
            <w:shd w:val="clear" w:color="auto" w:fill="auto"/>
            <w:vAlign w:val="center"/>
            <w:hideMark/>
          </w:tcPr>
          <w:p w14:paraId="4A4323A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960" w:type="dxa"/>
            <w:tcBorders>
              <w:top w:val="nil"/>
              <w:left w:val="nil"/>
              <w:bottom w:val="nil"/>
              <w:right w:val="nil"/>
            </w:tcBorders>
            <w:shd w:val="clear" w:color="auto" w:fill="auto"/>
            <w:vAlign w:val="center"/>
            <w:hideMark/>
          </w:tcPr>
          <w:p w14:paraId="0CBB2C3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C656F2F" w14:textId="77777777" w:rsidTr="00C95BA1">
        <w:trPr>
          <w:trHeight w:val="315"/>
          <w:jc w:val="center"/>
        </w:trPr>
        <w:tc>
          <w:tcPr>
            <w:tcW w:w="2522" w:type="dxa"/>
            <w:tcBorders>
              <w:top w:val="nil"/>
              <w:left w:val="nil"/>
              <w:bottom w:val="nil"/>
              <w:right w:val="nil"/>
            </w:tcBorders>
            <w:shd w:val="clear" w:color="auto" w:fill="auto"/>
            <w:vAlign w:val="center"/>
            <w:hideMark/>
          </w:tcPr>
          <w:p w14:paraId="0E172885"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Netherlands</w:t>
            </w:r>
          </w:p>
        </w:tc>
        <w:tc>
          <w:tcPr>
            <w:tcW w:w="960" w:type="dxa"/>
            <w:tcBorders>
              <w:top w:val="nil"/>
              <w:left w:val="nil"/>
              <w:bottom w:val="nil"/>
              <w:right w:val="nil"/>
            </w:tcBorders>
            <w:shd w:val="clear" w:color="auto" w:fill="auto"/>
            <w:vAlign w:val="center"/>
            <w:hideMark/>
          </w:tcPr>
          <w:p w14:paraId="297A1EC8"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31</w:t>
            </w:r>
          </w:p>
        </w:tc>
        <w:tc>
          <w:tcPr>
            <w:tcW w:w="1300" w:type="dxa"/>
            <w:tcBorders>
              <w:top w:val="nil"/>
              <w:left w:val="nil"/>
              <w:bottom w:val="nil"/>
              <w:right w:val="nil"/>
            </w:tcBorders>
            <w:shd w:val="clear" w:color="auto" w:fill="auto"/>
            <w:vAlign w:val="center"/>
            <w:hideMark/>
          </w:tcPr>
          <w:p w14:paraId="4CFB956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38</w:t>
            </w:r>
          </w:p>
        </w:tc>
        <w:tc>
          <w:tcPr>
            <w:tcW w:w="960" w:type="dxa"/>
            <w:tcBorders>
              <w:top w:val="nil"/>
              <w:left w:val="nil"/>
              <w:bottom w:val="nil"/>
              <w:right w:val="nil"/>
            </w:tcBorders>
            <w:shd w:val="clear" w:color="auto" w:fill="auto"/>
            <w:vAlign w:val="center"/>
            <w:hideMark/>
          </w:tcPr>
          <w:p w14:paraId="6AA06E5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31</w:t>
            </w:r>
          </w:p>
        </w:tc>
        <w:tc>
          <w:tcPr>
            <w:tcW w:w="960" w:type="dxa"/>
            <w:tcBorders>
              <w:top w:val="nil"/>
              <w:left w:val="nil"/>
              <w:bottom w:val="nil"/>
              <w:right w:val="nil"/>
            </w:tcBorders>
            <w:shd w:val="clear" w:color="auto" w:fill="auto"/>
            <w:vAlign w:val="center"/>
            <w:hideMark/>
          </w:tcPr>
          <w:p w14:paraId="27B596C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4716DB90" w14:textId="77777777" w:rsidTr="00C95BA1">
        <w:trPr>
          <w:trHeight w:val="315"/>
          <w:jc w:val="center"/>
        </w:trPr>
        <w:tc>
          <w:tcPr>
            <w:tcW w:w="2522" w:type="dxa"/>
            <w:tcBorders>
              <w:top w:val="nil"/>
              <w:left w:val="nil"/>
              <w:bottom w:val="nil"/>
              <w:right w:val="nil"/>
            </w:tcBorders>
            <w:shd w:val="clear" w:color="auto" w:fill="auto"/>
            <w:vAlign w:val="center"/>
            <w:hideMark/>
          </w:tcPr>
          <w:p w14:paraId="5A674EB1"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New Zealand</w:t>
            </w:r>
          </w:p>
        </w:tc>
        <w:tc>
          <w:tcPr>
            <w:tcW w:w="960" w:type="dxa"/>
            <w:tcBorders>
              <w:top w:val="nil"/>
              <w:left w:val="nil"/>
              <w:bottom w:val="nil"/>
              <w:right w:val="nil"/>
            </w:tcBorders>
            <w:shd w:val="clear" w:color="auto" w:fill="auto"/>
            <w:vAlign w:val="center"/>
            <w:hideMark/>
          </w:tcPr>
          <w:p w14:paraId="4842B67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1300" w:type="dxa"/>
            <w:tcBorders>
              <w:top w:val="nil"/>
              <w:left w:val="nil"/>
              <w:bottom w:val="nil"/>
              <w:right w:val="nil"/>
            </w:tcBorders>
            <w:shd w:val="clear" w:color="auto" w:fill="auto"/>
            <w:vAlign w:val="center"/>
            <w:hideMark/>
          </w:tcPr>
          <w:p w14:paraId="425DD43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24A3CAB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960" w:type="dxa"/>
            <w:tcBorders>
              <w:top w:val="nil"/>
              <w:left w:val="nil"/>
              <w:bottom w:val="nil"/>
              <w:right w:val="nil"/>
            </w:tcBorders>
            <w:shd w:val="clear" w:color="auto" w:fill="auto"/>
            <w:vAlign w:val="center"/>
            <w:hideMark/>
          </w:tcPr>
          <w:p w14:paraId="3AA42B1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51118FA0" w14:textId="77777777" w:rsidTr="00C95BA1">
        <w:trPr>
          <w:trHeight w:val="315"/>
          <w:jc w:val="center"/>
        </w:trPr>
        <w:tc>
          <w:tcPr>
            <w:tcW w:w="2522" w:type="dxa"/>
            <w:tcBorders>
              <w:top w:val="nil"/>
              <w:left w:val="nil"/>
              <w:bottom w:val="nil"/>
              <w:right w:val="nil"/>
            </w:tcBorders>
            <w:shd w:val="clear" w:color="auto" w:fill="auto"/>
            <w:vAlign w:val="center"/>
            <w:hideMark/>
          </w:tcPr>
          <w:p w14:paraId="52F20FF5"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Norway</w:t>
            </w:r>
          </w:p>
        </w:tc>
        <w:tc>
          <w:tcPr>
            <w:tcW w:w="960" w:type="dxa"/>
            <w:tcBorders>
              <w:top w:val="nil"/>
              <w:left w:val="nil"/>
              <w:bottom w:val="nil"/>
              <w:right w:val="nil"/>
            </w:tcBorders>
            <w:shd w:val="clear" w:color="auto" w:fill="auto"/>
            <w:vAlign w:val="center"/>
            <w:hideMark/>
          </w:tcPr>
          <w:p w14:paraId="2B5B126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1300" w:type="dxa"/>
            <w:tcBorders>
              <w:top w:val="nil"/>
              <w:left w:val="nil"/>
              <w:bottom w:val="nil"/>
              <w:right w:val="nil"/>
            </w:tcBorders>
            <w:shd w:val="clear" w:color="auto" w:fill="auto"/>
            <w:vAlign w:val="center"/>
            <w:hideMark/>
          </w:tcPr>
          <w:p w14:paraId="5FDCEE0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38</w:t>
            </w:r>
          </w:p>
        </w:tc>
        <w:tc>
          <w:tcPr>
            <w:tcW w:w="960" w:type="dxa"/>
            <w:tcBorders>
              <w:top w:val="nil"/>
              <w:left w:val="nil"/>
              <w:bottom w:val="nil"/>
              <w:right w:val="nil"/>
            </w:tcBorders>
            <w:shd w:val="clear" w:color="auto" w:fill="auto"/>
            <w:vAlign w:val="center"/>
            <w:hideMark/>
          </w:tcPr>
          <w:p w14:paraId="39A54842"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14D1D62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EC7599F" w14:textId="77777777" w:rsidTr="00C95BA1">
        <w:trPr>
          <w:trHeight w:val="315"/>
          <w:jc w:val="center"/>
        </w:trPr>
        <w:tc>
          <w:tcPr>
            <w:tcW w:w="2522" w:type="dxa"/>
            <w:tcBorders>
              <w:top w:val="nil"/>
              <w:left w:val="nil"/>
              <w:bottom w:val="nil"/>
              <w:right w:val="nil"/>
            </w:tcBorders>
            <w:shd w:val="clear" w:color="auto" w:fill="auto"/>
            <w:vAlign w:val="center"/>
            <w:hideMark/>
          </w:tcPr>
          <w:p w14:paraId="29BFD7D3"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Poland</w:t>
            </w:r>
          </w:p>
        </w:tc>
        <w:tc>
          <w:tcPr>
            <w:tcW w:w="960" w:type="dxa"/>
            <w:tcBorders>
              <w:top w:val="nil"/>
              <w:left w:val="nil"/>
              <w:bottom w:val="nil"/>
              <w:right w:val="nil"/>
            </w:tcBorders>
            <w:shd w:val="clear" w:color="auto" w:fill="auto"/>
            <w:vAlign w:val="center"/>
            <w:hideMark/>
          </w:tcPr>
          <w:p w14:paraId="3FC7864E"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1300" w:type="dxa"/>
            <w:tcBorders>
              <w:top w:val="nil"/>
              <w:left w:val="nil"/>
              <w:bottom w:val="nil"/>
              <w:right w:val="nil"/>
            </w:tcBorders>
            <w:shd w:val="clear" w:color="auto" w:fill="auto"/>
            <w:vAlign w:val="center"/>
            <w:hideMark/>
          </w:tcPr>
          <w:p w14:paraId="6478313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59</w:t>
            </w:r>
          </w:p>
        </w:tc>
        <w:tc>
          <w:tcPr>
            <w:tcW w:w="960" w:type="dxa"/>
            <w:tcBorders>
              <w:top w:val="nil"/>
              <w:left w:val="nil"/>
              <w:bottom w:val="nil"/>
              <w:right w:val="nil"/>
            </w:tcBorders>
            <w:shd w:val="clear" w:color="auto" w:fill="auto"/>
            <w:vAlign w:val="center"/>
            <w:hideMark/>
          </w:tcPr>
          <w:p w14:paraId="7204940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960" w:type="dxa"/>
            <w:tcBorders>
              <w:top w:val="nil"/>
              <w:left w:val="nil"/>
              <w:bottom w:val="nil"/>
              <w:right w:val="nil"/>
            </w:tcBorders>
            <w:shd w:val="clear" w:color="auto" w:fill="auto"/>
            <w:vAlign w:val="center"/>
            <w:hideMark/>
          </w:tcPr>
          <w:p w14:paraId="34B06960"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26D97B24" w14:textId="77777777" w:rsidTr="00C95BA1">
        <w:trPr>
          <w:trHeight w:val="315"/>
          <w:jc w:val="center"/>
        </w:trPr>
        <w:tc>
          <w:tcPr>
            <w:tcW w:w="2522" w:type="dxa"/>
            <w:tcBorders>
              <w:top w:val="nil"/>
              <w:left w:val="nil"/>
              <w:bottom w:val="nil"/>
              <w:right w:val="nil"/>
            </w:tcBorders>
            <w:shd w:val="clear" w:color="auto" w:fill="auto"/>
            <w:vAlign w:val="center"/>
            <w:hideMark/>
          </w:tcPr>
          <w:p w14:paraId="70C6091E"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Russia</w:t>
            </w:r>
          </w:p>
        </w:tc>
        <w:tc>
          <w:tcPr>
            <w:tcW w:w="960" w:type="dxa"/>
            <w:tcBorders>
              <w:top w:val="nil"/>
              <w:left w:val="nil"/>
              <w:bottom w:val="nil"/>
              <w:right w:val="nil"/>
            </w:tcBorders>
            <w:shd w:val="clear" w:color="auto" w:fill="auto"/>
            <w:vAlign w:val="center"/>
            <w:hideMark/>
          </w:tcPr>
          <w:p w14:paraId="7858B48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1300" w:type="dxa"/>
            <w:tcBorders>
              <w:top w:val="nil"/>
              <w:left w:val="nil"/>
              <w:bottom w:val="nil"/>
              <w:right w:val="nil"/>
            </w:tcBorders>
            <w:shd w:val="clear" w:color="auto" w:fill="auto"/>
            <w:vAlign w:val="center"/>
            <w:hideMark/>
          </w:tcPr>
          <w:p w14:paraId="7E12061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41</w:t>
            </w:r>
          </w:p>
        </w:tc>
        <w:tc>
          <w:tcPr>
            <w:tcW w:w="960" w:type="dxa"/>
            <w:tcBorders>
              <w:top w:val="nil"/>
              <w:left w:val="nil"/>
              <w:bottom w:val="nil"/>
              <w:right w:val="nil"/>
            </w:tcBorders>
            <w:shd w:val="clear" w:color="auto" w:fill="auto"/>
            <w:vAlign w:val="center"/>
            <w:hideMark/>
          </w:tcPr>
          <w:p w14:paraId="14808DF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33</w:t>
            </w:r>
          </w:p>
        </w:tc>
        <w:tc>
          <w:tcPr>
            <w:tcW w:w="960" w:type="dxa"/>
            <w:tcBorders>
              <w:top w:val="nil"/>
              <w:left w:val="nil"/>
              <w:bottom w:val="nil"/>
              <w:right w:val="nil"/>
            </w:tcBorders>
            <w:shd w:val="clear" w:color="auto" w:fill="auto"/>
            <w:vAlign w:val="center"/>
            <w:hideMark/>
          </w:tcPr>
          <w:p w14:paraId="22D37FC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51464A51" w14:textId="77777777" w:rsidTr="00C95BA1">
        <w:trPr>
          <w:trHeight w:val="315"/>
          <w:jc w:val="center"/>
        </w:trPr>
        <w:tc>
          <w:tcPr>
            <w:tcW w:w="2522" w:type="dxa"/>
            <w:tcBorders>
              <w:top w:val="nil"/>
              <w:left w:val="nil"/>
              <w:bottom w:val="nil"/>
              <w:right w:val="nil"/>
            </w:tcBorders>
            <w:shd w:val="clear" w:color="auto" w:fill="auto"/>
            <w:vAlign w:val="center"/>
            <w:hideMark/>
          </w:tcPr>
          <w:p w14:paraId="0055CE00"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Singapore</w:t>
            </w:r>
          </w:p>
        </w:tc>
        <w:tc>
          <w:tcPr>
            <w:tcW w:w="960" w:type="dxa"/>
            <w:tcBorders>
              <w:top w:val="nil"/>
              <w:left w:val="nil"/>
              <w:bottom w:val="nil"/>
              <w:right w:val="nil"/>
            </w:tcBorders>
            <w:shd w:val="clear" w:color="auto" w:fill="auto"/>
            <w:vAlign w:val="center"/>
            <w:hideMark/>
          </w:tcPr>
          <w:p w14:paraId="76CC9922"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1300" w:type="dxa"/>
            <w:tcBorders>
              <w:top w:val="nil"/>
              <w:left w:val="nil"/>
              <w:bottom w:val="nil"/>
              <w:right w:val="nil"/>
            </w:tcBorders>
            <w:shd w:val="clear" w:color="auto" w:fill="auto"/>
            <w:vAlign w:val="center"/>
            <w:hideMark/>
          </w:tcPr>
          <w:p w14:paraId="221BA3F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196E114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46</w:t>
            </w:r>
          </w:p>
        </w:tc>
        <w:tc>
          <w:tcPr>
            <w:tcW w:w="960" w:type="dxa"/>
            <w:tcBorders>
              <w:top w:val="nil"/>
              <w:left w:val="nil"/>
              <w:bottom w:val="nil"/>
              <w:right w:val="nil"/>
            </w:tcBorders>
            <w:shd w:val="clear" w:color="auto" w:fill="auto"/>
            <w:vAlign w:val="center"/>
            <w:hideMark/>
          </w:tcPr>
          <w:p w14:paraId="2E997C6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26B6523" w14:textId="77777777" w:rsidTr="00C95BA1">
        <w:trPr>
          <w:trHeight w:val="315"/>
          <w:jc w:val="center"/>
        </w:trPr>
        <w:tc>
          <w:tcPr>
            <w:tcW w:w="2522" w:type="dxa"/>
            <w:tcBorders>
              <w:top w:val="nil"/>
              <w:left w:val="nil"/>
              <w:bottom w:val="nil"/>
              <w:right w:val="nil"/>
            </w:tcBorders>
            <w:shd w:val="clear" w:color="auto" w:fill="auto"/>
            <w:vAlign w:val="center"/>
            <w:hideMark/>
          </w:tcPr>
          <w:p w14:paraId="109DE988"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Slovakia</w:t>
            </w:r>
          </w:p>
        </w:tc>
        <w:tc>
          <w:tcPr>
            <w:tcW w:w="960" w:type="dxa"/>
            <w:tcBorders>
              <w:top w:val="nil"/>
              <w:left w:val="nil"/>
              <w:bottom w:val="nil"/>
              <w:right w:val="nil"/>
            </w:tcBorders>
            <w:shd w:val="clear" w:color="auto" w:fill="auto"/>
            <w:vAlign w:val="center"/>
            <w:hideMark/>
          </w:tcPr>
          <w:p w14:paraId="1514D3A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1300" w:type="dxa"/>
            <w:tcBorders>
              <w:top w:val="nil"/>
              <w:left w:val="nil"/>
              <w:bottom w:val="nil"/>
              <w:right w:val="nil"/>
            </w:tcBorders>
            <w:shd w:val="clear" w:color="auto" w:fill="auto"/>
            <w:vAlign w:val="center"/>
            <w:hideMark/>
          </w:tcPr>
          <w:p w14:paraId="5B08B849"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60</w:t>
            </w:r>
          </w:p>
        </w:tc>
        <w:tc>
          <w:tcPr>
            <w:tcW w:w="960" w:type="dxa"/>
            <w:tcBorders>
              <w:top w:val="nil"/>
              <w:left w:val="nil"/>
              <w:bottom w:val="nil"/>
              <w:right w:val="nil"/>
            </w:tcBorders>
            <w:shd w:val="clear" w:color="auto" w:fill="auto"/>
            <w:vAlign w:val="center"/>
            <w:hideMark/>
          </w:tcPr>
          <w:p w14:paraId="7892A3B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960" w:type="dxa"/>
            <w:tcBorders>
              <w:top w:val="nil"/>
              <w:left w:val="nil"/>
              <w:bottom w:val="nil"/>
              <w:right w:val="nil"/>
            </w:tcBorders>
            <w:shd w:val="clear" w:color="auto" w:fill="auto"/>
            <w:vAlign w:val="center"/>
            <w:hideMark/>
          </w:tcPr>
          <w:p w14:paraId="2C9F32C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55093741" w14:textId="77777777" w:rsidTr="00C95BA1">
        <w:trPr>
          <w:trHeight w:val="315"/>
          <w:jc w:val="center"/>
        </w:trPr>
        <w:tc>
          <w:tcPr>
            <w:tcW w:w="2522" w:type="dxa"/>
            <w:tcBorders>
              <w:top w:val="nil"/>
              <w:left w:val="nil"/>
              <w:bottom w:val="nil"/>
              <w:right w:val="nil"/>
            </w:tcBorders>
            <w:shd w:val="clear" w:color="auto" w:fill="auto"/>
            <w:vAlign w:val="center"/>
            <w:hideMark/>
          </w:tcPr>
          <w:p w14:paraId="1D13EB0D" w14:textId="492C9213"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Slovenia</w:t>
            </w:r>
          </w:p>
        </w:tc>
        <w:tc>
          <w:tcPr>
            <w:tcW w:w="960" w:type="dxa"/>
            <w:tcBorders>
              <w:top w:val="nil"/>
              <w:left w:val="nil"/>
              <w:bottom w:val="nil"/>
              <w:right w:val="nil"/>
            </w:tcBorders>
            <w:shd w:val="clear" w:color="auto" w:fill="auto"/>
            <w:vAlign w:val="center"/>
            <w:hideMark/>
          </w:tcPr>
          <w:p w14:paraId="202D049A"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1300" w:type="dxa"/>
            <w:tcBorders>
              <w:top w:val="nil"/>
              <w:left w:val="nil"/>
              <w:bottom w:val="nil"/>
              <w:right w:val="nil"/>
            </w:tcBorders>
            <w:shd w:val="clear" w:color="auto" w:fill="auto"/>
            <w:vAlign w:val="center"/>
            <w:hideMark/>
          </w:tcPr>
          <w:p w14:paraId="7A16483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53</w:t>
            </w:r>
          </w:p>
        </w:tc>
        <w:tc>
          <w:tcPr>
            <w:tcW w:w="960" w:type="dxa"/>
            <w:tcBorders>
              <w:top w:val="nil"/>
              <w:left w:val="nil"/>
              <w:bottom w:val="nil"/>
              <w:right w:val="nil"/>
            </w:tcBorders>
            <w:shd w:val="clear" w:color="auto" w:fill="auto"/>
            <w:vAlign w:val="center"/>
            <w:hideMark/>
          </w:tcPr>
          <w:p w14:paraId="43DDF9C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960" w:type="dxa"/>
            <w:tcBorders>
              <w:top w:val="nil"/>
              <w:left w:val="nil"/>
              <w:bottom w:val="nil"/>
              <w:right w:val="nil"/>
            </w:tcBorders>
            <w:shd w:val="clear" w:color="auto" w:fill="auto"/>
            <w:vAlign w:val="center"/>
            <w:hideMark/>
          </w:tcPr>
          <w:p w14:paraId="35C4AC0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67C6BAA0" w14:textId="77777777" w:rsidTr="00C95BA1">
        <w:trPr>
          <w:trHeight w:val="315"/>
          <w:jc w:val="center"/>
        </w:trPr>
        <w:tc>
          <w:tcPr>
            <w:tcW w:w="2522" w:type="dxa"/>
            <w:tcBorders>
              <w:top w:val="nil"/>
              <w:left w:val="nil"/>
              <w:bottom w:val="nil"/>
              <w:right w:val="nil"/>
            </w:tcBorders>
            <w:shd w:val="clear" w:color="auto" w:fill="auto"/>
            <w:vAlign w:val="center"/>
            <w:hideMark/>
          </w:tcPr>
          <w:p w14:paraId="5D998BDB"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South Korea</w:t>
            </w:r>
          </w:p>
        </w:tc>
        <w:tc>
          <w:tcPr>
            <w:tcW w:w="960" w:type="dxa"/>
            <w:tcBorders>
              <w:top w:val="nil"/>
              <w:left w:val="nil"/>
              <w:bottom w:val="nil"/>
              <w:right w:val="nil"/>
            </w:tcBorders>
            <w:shd w:val="clear" w:color="auto" w:fill="auto"/>
            <w:vAlign w:val="center"/>
            <w:hideMark/>
          </w:tcPr>
          <w:p w14:paraId="6697493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1300" w:type="dxa"/>
            <w:tcBorders>
              <w:top w:val="nil"/>
              <w:left w:val="nil"/>
              <w:bottom w:val="nil"/>
              <w:right w:val="nil"/>
            </w:tcBorders>
            <w:shd w:val="clear" w:color="auto" w:fill="auto"/>
            <w:vAlign w:val="center"/>
            <w:hideMark/>
          </w:tcPr>
          <w:p w14:paraId="54DFC79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960" w:type="dxa"/>
            <w:tcBorders>
              <w:top w:val="nil"/>
              <w:left w:val="nil"/>
              <w:bottom w:val="nil"/>
              <w:right w:val="nil"/>
            </w:tcBorders>
            <w:shd w:val="clear" w:color="auto" w:fill="auto"/>
            <w:vAlign w:val="center"/>
            <w:hideMark/>
          </w:tcPr>
          <w:p w14:paraId="27F8260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960" w:type="dxa"/>
            <w:tcBorders>
              <w:top w:val="nil"/>
              <w:left w:val="nil"/>
              <w:bottom w:val="nil"/>
              <w:right w:val="nil"/>
            </w:tcBorders>
            <w:shd w:val="clear" w:color="auto" w:fill="auto"/>
            <w:vAlign w:val="center"/>
            <w:hideMark/>
          </w:tcPr>
          <w:p w14:paraId="75D782E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72F555E6" w14:textId="77777777" w:rsidTr="00C95BA1">
        <w:trPr>
          <w:trHeight w:val="315"/>
          <w:jc w:val="center"/>
        </w:trPr>
        <w:tc>
          <w:tcPr>
            <w:tcW w:w="2522" w:type="dxa"/>
            <w:tcBorders>
              <w:top w:val="nil"/>
              <w:left w:val="nil"/>
              <w:bottom w:val="nil"/>
              <w:right w:val="nil"/>
            </w:tcBorders>
            <w:shd w:val="clear" w:color="auto" w:fill="auto"/>
            <w:vAlign w:val="center"/>
            <w:hideMark/>
          </w:tcPr>
          <w:p w14:paraId="4DF28821"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Spain</w:t>
            </w:r>
          </w:p>
        </w:tc>
        <w:tc>
          <w:tcPr>
            <w:tcW w:w="960" w:type="dxa"/>
            <w:tcBorders>
              <w:top w:val="nil"/>
              <w:left w:val="nil"/>
              <w:bottom w:val="nil"/>
              <w:right w:val="nil"/>
            </w:tcBorders>
            <w:shd w:val="clear" w:color="auto" w:fill="auto"/>
            <w:vAlign w:val="center"/>
            <w:hideMark/>
          </w:tcPr>
          <w:p w14:paraId="6C5D4B6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47</w:t>
            </w:r>
          </w:p>
        </w:tc>
        <w:tc>
          <w:tcPr>
            <w:tcW w:w="1300" w:type="dxa"/>
            <w:tcBorders>
              <w:top w:val="nil"/>
              <w:left w:val="nil"/>
              <w:bottom w:val="nil"/>
              <w:right w:val="nil"/>
            </w:tcBorders>
            <w:shd w:val="clear" w:color="auto" w:fill="auto"/>
            <w:vAlign w:val="center"/>
            <w:hideMark/>
          </w:tcPr>
          <w:p w14:paraId="522394F3"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960" w:type="dxa"/>
            <w:tcBorders>
              <w:top w:val="nil"/>
              <w:left w:val="nil"/>
              <w:bottom w:val="nil"/>
              <w:right w:val="nil"/>
            </w:tcBorders>
            <w:shd w:val="clear" w:color="auto" w:fill="auto"/>
            <w:vAlign w:val="center"/>
            <w:hideMark/>
          </w:tcPr>
          <w:p w14:paraId="3A160DF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29</w:t>
            </w:r>
          </w:p>
        </w:tc>
        <w:tc>
          <w:tcPr>
            <w:tcW w:w="960" w:type="dxa"/>
            <w:tcBorders>
              <w:top w:val="nil"/>
              <w:left w:val="nil"/>
              <w:bottom w:val="nil"/>
              <w:right w:val="nil"/>
            </w:tcBorders>
            <w:shd w:val="clear" w:color="auto" w:fill="auto"/>
            <w:vAlign w:val="center"/>
            <w:hideMark/>
          </w:tcPr>
          <w:p w14:paraId="7B226E7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3C852DAB" w14:textId="77777777" w:rsidTr="00C95BA1">
        <w:trPr>
          <w:trHeight w:val="315"/>
          <w:jc w:val="center"/>
        </w:trPr>
        <w:tc>
          <w:tcPr>
            <w:tcW w:w="2522" w:type="dxa"/>
            <w:tcBorders>
              <w:top w:val="nil"/>
              <w:left w:val="nil"/>
              <w:bottom w:val="nil"/>
              <w:right w:val="nil"/>
            </w:tcBorders>
            <w:shd w:val="clear" w:color="auto" w:fill="auto"/>
            <w:vAlign w:val="center"/>
            <w:hideMark/>
          </w:tcPr>
          <w:p w14:paraId="48ED4414"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Sweden</w:t>
            </w:r>
          </w:p>
        </w:tc>
        <w:tc>
          <w:tcPr>
            <w:tcW w:w="960" w:type="dxa"/>
            <w:tcBorders>
              <w:top w:val="nil"/>
              <w:left w:val="nil"/>
              <w:bottom w:val="nil"/>
              <w:right w:val="nil"/>
            </w:tcBorders>
            <w:shd w:val="clear" w:color="auto" w:fill="auto"/>
            <w:vAlign w:val="center"/>
            <w:hideMark/>
          </w:tcPr>
          <w:p w14:paraId="51597FE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1300" w:type="dxa"/>
            <w:tcBorders>
              <w:top w:val="nil"/>
              <w:left w:val="nil"/>
              <w:bottom w:val="nil"/>
              <w:right w:val="nil"/>
            </w:tcBorders>
            <w:shd w:val="clear" w:color="auto" w:fill="auto"/>
            <w:vAlign w:val="center"/>
            <w:hideMark/>
          </w:tcPr>
          <w:p w14:paraId="718D2D3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51</w:t>
            </w:r>
          </w:p>
        </w:tc>
        <w:tc>
          <w:tcPr>
            <w:tcW w:w="960" w:type="dxa"/>
            <w:tcBorders>
              <w:top w:val="nil"/>
              <w:left w:val="nil"/>
              <w:bottom w:val="nil"/>
              <w:right w:val="nil"/>
            </w:tcBorders>
            <w:shd w:val="clear" w:color="auto" w:fill="auto"/>
            <w:vAlign w:val="center"/>
            <w:hideMark/>
          </w:tcPr>
          <w:p w14:paraId="500D795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960" w:type="dxa"/>
            <w:tcBorders>
              <w:top w:val="nil"/>
              <w:left w:val="nil"/>
              <w:bottom w:val="nil"/>
              <w:right w:val="nil"/>
            </w:tcBorders>
            <w:shd w:val="clear" w:color="auto" w:fill="auto"/>
            <w:vAlign w:val="center"/>
            <w:hideMark/>
          </w:tcPr>
          <w:p w14:paraId="2FF3F184"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281947C2" w14:textId="77777777" w:rsidTr="00C95BA1">
        <w:trPr>
          <w:trHeight w:val="315"/>
          <w:jc w:val="center"/>
        </w:trPr>
        <w:tc>
          <w:tcPr>
            <w:tcW w:w="2522" w:type="dxa"/>
            <w:tcBorders>
              <w:top w:val="nil"/>
              <w:left w:val="nil"/>
              <w:bottom w:val="nil"/>
              <w:right w:val="nil"/>
            </w:tcBorders>
            <w:shd w:val="clear" w:color="auto" w:fill="auto"/>
            <w:vAlign w:val="center"/>
            <w:hideMark/>
          </w:tcPr>
          <w:p w14:paraId="5C35D55B"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Turkey</w:t>
            </w:r>
          </w:p>
        </w:tc>
        <w:tc>
          <w:tcPr>
            <w:tcW w:w="960" w:type="dxa"/>
            <w:tcBorders>
              <w:top w:val="nil"/>
              <w:left w:val="nil"/>
              <w:bottom w:val="nil"/>
              <w:right w:val="nil"/>
            </w:tcBorders>
            <w:shd w:val="clear" w:color="auto" w:fill="auto"/>
            <w:vAlign w:val="center"/>
            <w:hideMark/>
          </w:tcPr>
          <w:p w14:paraId="1846F4E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65</w:t>
            </w:r>
          </w:p>
        </w:tc>
        <w:tc>
          <w:tcPr>
            <w:tcW w:w="1300" w:type="dxa"/>
            <w:tcBorders>
              <w:top w:val="nil"/>
              <w:left w:val="nil"/>
              <w:bottom w:val="nil"/>
              <w:right w:val="nil"/>
            </w:tcBorders>
            <w:shd w:val="clear" w:color="auto" w:fill="auto"/>
            <w:vAlign w:val="center"/>
            <w:hideMark/>
          </w:tcPr>
          <w:p w14:paraId="752E0A85"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960" w:type="dxa"/>
            <w:tcBorders>
              <w:top w:val="nil"/>
              <w:left w:val="nil"/>
              <w:bottom w:val="nil"/>
              <w:right w:val="nil"/>
            </w:tcBorders>
            <w:shd w:val="clear" w:color="auto" w:fill="auto"/>
            <w:vAlign w:val="center"/>
            <w:hideMark/>
          </w:tcPr>
          <w:p w14:paraId="025690E6"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960" w:type="dxa"/>
            <w:tcBorders>
              <w:top w:val="nil"/>
              <w:left w:val="nil"/>
              <w:bottom w:val="nil"/>
              <w:right w:val="nil"/>
            </w:tcBorders>
            <w:shd w:val="clear" w:color="auto" w:fill="auto"/>
            <w:vAlign w:val="center"/>
            <w:hideMark/>
          </w:tcPr>
          <w:p w14:paraId="4E016F57"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1967E98A" w14:textId="77777777" w:rsidTr="00C95BA1">
        <w:trPr>
          <w:trHeight w:val="315"/>
          <w:jc w:val="center"/>
        </w:trPr>
        <w:tc>
          <w:tcPr>
            <w:tcW w:w="2522" w:type="dxa"/>
            <w:tcBorders>
              <w:top w:val="nil"/>
              <w:left w:val="nil"/>
              <w:bottom w:val="nil"/>
              <w:right w:val="nil"/>
            </w:tcBorders>
            <w:shd w:val="clear" w:color="auto" w:fill="auto"/>
            <w:vAlign w:val="center"/>
            <w:hideMark/>
          </w:tcPr>
          <w:p w14:paraId="6CE29E36" w14:textId="77777777" w:rsidR="00C95BA1" w:rsidRPr="00C95BA1" w:rsidRDefault="00C95BA1"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USA</w:t>
            </w:r>
          </w:p>
        </w:tc>
        <w:tc>
          <w:tcPr>
            <w:tcW w:w="960" w:type="dxa"/>
            <w:tcBorders>
              <w:top w:val="nil"/>
              <w:left w:val="nil"/>
              <w:bottom w:val="nil"/>
              <w:right w:val="nil"/>
            </w:tcBorders>
            <w:shd w:val="clear" w:color="auto" w:fill="auto"/>
            <w:vAlign w:val="center"/>
            <w:hideMark/>
          </w:tcPr>
          <w:p w14:paraId="4CDC7B6C"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1300" w:type="dxa"/>
            <w:tcBorders>
              <w:top w:val="nil"/>
              <w:left w:val="nil"/>
              <w:bottom w:val="nil"/>
              <w:right w:val="nil"/>
            </w:tcBorders>
            <w:shd w:val="clear" w:color="auto" w:fill="auto"/>
            <w:vAlign w:val="center"/>
            <w:hideMark/>
          </w:tcPr>
          <w:p w14:paraId="4177B72D"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50</w:t>
            </w:r>
          </w:p>
        </w:tc>
        <w:tc>
          <w:tcPr>
            <w:tcW w:w="960" w:type="dxa"/>
            <w:tcBorders>
              <w:top w:val="nil"/>
              <w:left w:val="nil"/>
              <w:bottom w:val="nil"/>
              <w:right w:val="nil"/>
            </w:tcBorders>
            <w:shd w:val="clear" w:color="auto" w:fill="auto"/>
            <w:vAlign w:val="center"/>
            <w:hideMark/>
          </w:tcPr>
          <w:p w14:paraId="28BB0421"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36</w:t>
            </w:r>
          </w:p>
        </w:tc>
        <w:tc>
          <w:tcPr>
            <w:tcW w:w="960" w:type="dxa"/>
            <w:tcBorders>
              <w:top w:val="nil"/>
              <w:left w:val="nil"/>
              <w:bottom w:val="nil"/>
              <w:right w:val="nil"/>
            </w:tcBorders>
            <w:shd w:val="clear" w:color="auto" w:fill="auto"/>
            <w:vAlign w:val="center"/>
            <w:hideMark/>
          </w:tcPr>
          <w:p w14:paraId="299A241B" w14:textId="77777777" w:rsidR="00C95BA1" w:rsidRPr="00C95BA1" w:rsidRDefault="00C95BA1"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100</w:t>
            </w:r>
          </w:p>
        </w:tc>
      </w:tr>
      <w:tr w:rsidR="00C95BA1" w:rsidRPr="00C95BA1" w14:paraId="2CE85224" w14:textId="77777777" w:rsidTr="00C95BA1">
        <w:trPr>
          <w:trHeight w:val="315"/>
          <w:jc w:val="center"/>
        </w:trPr>
        <w:tc>
          <w:tcPr>
            <w:tcW w:w="2522" w:type="dxa"/>
            <w:tcBorders>
              <w:top w:val="single" w:sz="4" w:space="0" w:color="auto"/>
              <w:left w:val="nil"/>
              <w:bottom w:val="nil"/>
              <w:right w:val="nil"/>
            </w:tcBorders>
            <w:shd w:val="clear" w:color="auto" w:fill="auto"/>
            <w:vAlign w:val="center"/>
            <w:hideMark/>
          </w:tcPr>
          <w:p w14:paraId="427722C8" w14:textId="77777777" w:rsidR="00C95BA1" w:rsidRPr="00C95BA1" w:rsidRDefault="00C95BA1" w:rsidP="00C95BA1">
            <w:pPr>
              <w:spacing w:after="0" w:line="240" w:lineRule="auto"/>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International mean</w:t>
            </w:r>
          </w:p>
        </w:tc>
        <w:tc>
          <w:tcPr>
            <w:tcW w:w="960" w:type="dxa"/>
            <w:tcBorders>
              <w:top w:val="single" w:sz="4" w:space="0" w:color="auto"/>
              <w:left w:val="nil"/>
              <w:bottom w:val="nil"/>
              <w:right w:val="nil"/>
            </w:tcBorders>
            <w:shd w:val="clear" w:color="auto" w:fill="auto"/>
            <w:noWrap/>
            <w:vAlign w:val="bottom"/>
            <w:hideMark/>
          </w:tcPr>
          <w:p w14:paraId="6F7E2FB7"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24</w:t>
            </w:r>
          </w:p>
        </w:tc>
        <w:tc>
          <w:tcPr>
            <w:tcW w:w="1300" w:type="dxa"/>
            <w:tcBorders>
              <w:top w:val="single" w:sz="4" w:space="0" w:color="auto"/>
              <w:left w:val="nil"/>
              <w:bottom w:val="nil"/>
              <w:right w:val="nil"/>
            </w:tcBorders>
            <w:shd w:val="clear" w:color="auto" w:fill="auto"/>
            <w:noWrap/>
            <w:vAlign w:val="bottom"/>
            <w:hideMark/>
          </w:tcPr>
          <w:p w14:paraId="56F9703F"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45</w:t>
            </w:r>
          </w:p>
        </w:tc>
        <w:tc>
          <w:tcPr>
            <w:tcW w:w="960" w:type="dxa"/>
            <w:tcBorders>
              <w:top w:val="single" w:sz="4" w:space="0" w:color="auto"/>
              <w:left w:val="nil"/>
              <w:bottom w:val="nil"/>
              <w:right w:val="nil"/>
            </w:tcBorders>
            <w:shd w:val="clear" w:color="auto" w:fill="auto"/>
            <w:noWrap/>
            <w:vAlign w:val="bottom"/>
            <w:hideMark/>
          </w:tcPr>
          <w:p w14:paraId="3A5408F6"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31</w:t>
            </w:r>
          </w:p>
        </w:tc>
        <w:tc>
          <w:tcPr>
            <w:tcW w:w="960" w:type="dxa"/>
            <w:tcBorders>
              <w:top w:val="single" w:sz="4" w:space="0" w:color="auto"/>
              <w:left w:val="nil"/>
              <w:bottom w:val="nil"/>
              <w:right w:val="nil"/>
            </w:tcBorders>
            <w:shd w:val="clear" w:color="auto" w:fill="auto"/>
            <w:noWrap/>
            <w:vAlign w:val="bottom"/>
            <w:hideMark/>
          </w:tcPr>
          <w:p w14:paraId="44E8AAAC"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100</w:t>
            </w:r>
          </w:p>
        </w:tc>
      </w:tr>
      <w:tr w:rsidR="00C95BA1" w:rsidRPr="00C95BA1" w14:paraId="3E04F123" w14:textId="77777777" w:rsidTr="00C95BA1">
        <w:trPr>
          <w:trHeight w:val="315"/>
          <w:jc w:val="center"/>
        </w:trPr>
        <w:tc>
          <w:tcPr>
            <w:tcW w:w="2522" w:type="dxa"/>
            <w:tcBorders>
              <w:top w:val="nil"/>
              <w:left w:val="nil"/>
              <w:bottom w:val="single" w:sz="4" w:space="0" w:color="auto"/>
              <w:right w:val="nil"/>
            </w:tcBorders>
            <w:shd w:val="clear" w:color="auto" w:fill="auto"/>
            <w:vAlign w:val="center"/>
            <w:hideMark/>
          </w:tcPr>
          <w:p w14:paraId="67A3F7C2" w14:textId="77777777" w:rsidR="00C95BA1" w:rsidRPr="00C95BA1" w:rsidRDefault="00C95BA1" w:rsidP="00C95BA1">
            <w:pPr>
              <w:spacing w:after="0" w:line="240" w:lineRule="auto"/>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International median</w:t>
            </w:r>
          </w:p>
        </w:tc>
        <w:tc>
          <w:tcPr>
            <w:tcW w:w="960" w:type="dxa"/>
            <w:tcBorders>
              <w:top w:val="nil"/>
              <w:left w:val="nil"/>
              <w:bottom w:val="single" w:sz="4" w:space="0" w:color="auto"/>
              <w:right w:val="nil"/>
            </w:tcBorders>
            <w:shd w:val="clear" w:color="auto" w:fill="auto"/>
            <w:noWrap/>
            <w:vAlign w:val="bottom"/>
            <w:hideMark/>
          </w:tcPr>
          <w:p w14:paraId="1864AEA9"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21</w:t>
            </w:r>
          </w:p>
        </w:tc>
        <w:tc>
          <w:tcPr>
            <w:tcW w:w="1300" w:type="dxa"/>
            <w:tcBorders>
              <w:top w:val="nil"/>
              <w:left w:val="nil"/>
              <w:bottom w:val="single" w:sz="4" w:space="0" w:color="auto"/>
              <w:right w:val="nil"/>
            </w:tcBorders>
            <w:shd w:val="clear" w:color="auto" w:fill="auto"/>
            <w:noWrap/>
            <w:vAlign w:val="bottom"/>
            <w:hideMark/>
          </w:tcPr>
          <w:p w14:paraId="698D536C"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43</w:t>
            </w:r>
          </w:p>
        </w:tc>
        <w:tc>
          <w:tcPr>
            <w:tcW w:w="960" w:type="dxa"/>
            <w:tcBorders>
              <w:top w:val="nil"/>
              <w:left w:val="nil"/>
              <w:bottom w:val="single" w:sz="4" w:space="0" w:color="auto"/>
              <w:right w:val="nil"/>
            </w:tcBorders>
            <w:shd w:val="clear" w:color="auto" w:fill="auto"/>
            <w:noWrap/>
            <w:vAlign w:val="bottom"/>
            <w:hideMark/>
          </w:tcPr>
          <w:p w14:paraId="6DC641C1"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32</w:t>
            </w:r>
          </w:p>
        </w:tc>
        <w:tc>
          <w:tcPr>
            <w:tcW w:w="960" w:type="dxa"/>
            <w:tcBorders>
              <w:top w:val="nil"/>
              <w:left w:val="nil"/>
              <w:bottom w:val="single" w:sz="4" w:space="0" w:color="auto"/>
              <w:right w:val="nil"/>
            </w:tcBorders>
            <w:shd w:val="clear" w:color="auto" w:fill="auto"/>
            <w:noWrap/>
            <w:vAlign w:val="bottom"/>
            <w:hideMark/>
          </w:tcPr>
          <w:p w14:paraId="69D57C0D" w14:textId="77777777" w:rsidR="00C95BA1" w:rsidRPr="00C95BA1" w:rsidRDefault="00C95BA1"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100</w:t>
            </w:r>
          </w:p>
        </w:tc>
      </w:tr>
    </w:tbl>
    <w:p w14:paraId="7065CE7E" w14:textId="77777777" w:rsidR="00C95BA1" w:rsidRDefault="00C95BA1" w:rsidP="00C95BA1">
      <w:pPr>
        <w:jc w:val="center"/>
        <w:rPr>
          <w:rFonts w:ascii="Times New Roman" w:hAnsi="Times New Roman"/>
          <w:b/>
          <w:sz w:val="24"/>
          <w:szCs w:val="24"/>
        </w:rPr>
      </w:pPr>
    </w:p>
    <w:p w14:paraId="39CD5EEF" w14:textId="77777777" w:rsidR="00C95BA1" w:rsidRDefault="00C95BA1" w:rsidP="00C95BA1">
      <w:pPr>
        <w:jc w:val="center"/>
        <w:rPr>
          <w:rFonts w:ascii="Times New Roman" w:hAnsi="Times New Roman"/>
          <w:b/>
          <w:sz w:val="24"/>
          <w:szCs w:val="24"/>
        </w:rPr>
      </w:pPr>
    </w:p>
    <w:p w14:paraId="642C899D" w14:textId="6B513CFD" w:rsidR="003C0777" w:rsidRDefault="003C0777" w:rsidP="00C95BA1">
      <w:pPr>
        <w:jc w:val="center"/>
        <w:rPr>
          <w:rFonts w:ascii="Times New Roman" w:hAnsi="Times New Roman"/>
          <w:b/>
          <w:sz w:val="24"/>
          <w:szCs w:val="24"/>
        </w:rPr>
      </w:pPr>
    </w:p>
    <w:p w14:paraId="54615259" w14:textId="77777777" w:rsidR="00C95BA1" w:rsidRDefault="00C95BA1" w:rsidP="001309DB">
      <w:pPr>
        <w:rPr>
          <w:rFonts w:ascii="Times New Roman" w:hAnsi="Times New Roman"/>
          <w:b/>
          <w:sz w:val="24"/>
          <w:szCs w:val="24"/>
        </w:rPr>
      </w:pPr>
    </w:p>
    <w:p w14:paraId="34A113CC" w14:textId="33C438F4" w:rsidR="00C95BA1" w:rsidRPr="00C95BA1" w:rsidRDefault="00C95BA1" w:rsidP="00C95BA1">
      <w:pPr>
        <w:pStyle w:val="ListParagraph"/>
        <w:numPr>
          <w:ilvl w:val="0"/>
          <w:numId w:val="11"/>
        </w:numPr>
        <w:jc w:val="center"/>
        <w:rPr>
          <w:rFonts w:ascii="Times New Roman" w:hAnsi="Times New Roman"/>
          <w:b/>
          <w:sz w:val="24"/>
          <w:szCs w:val="24"/>
        </w:rPr>
      </w:pPr>
      <w:r>
        <w:rPr>
          <w:rFonts w:ascii="Times New Roman" w:hAnsi="Times New Roman"/>
          <w:b/>
          <w:sz w:val="24"/>
          <w:szCs w:val="24"/>
        </w:rPr>
        <w:t>Occupational group</w:t>
      </w:r>
    </w:p>
    <w:tbl>
      <w:tblPr>
        <w:tblW w:w="5000" w:type="pct"/>
        <w:tblLook w:val="04A0" w:firstRow="1" w:lastRow="0" w:firstColumn="1" w:lastColumn="0" w:noHBand="0" w:noVBand="1"/>
      </w:tblPr>
      <w:tblGrid>
        <w:gridCol w:w="2160"/>
        <w:gridCol w:w="923"/>
        <w:gridCol w:w="1187"/>
        <w:gridCol w:w="1101"/>
        <w:gridCol w:w="1416"/>
        <w:gridCol w:w="1222"/>
        <w:gridCol w:w="1017"/>
      </w:tblGrid>
      <w:tr w:rsidR="00C401FA" w:rsidRPr="00C95BA1" w14:paraId="11777442" w14:textId="77777777" w:rsidTr="00110ADE">
        <w:trPr>
          <w:trHeight w:val="630"/>
        </w:trPr>
        <w:tc>
          <w:tcPr>
            <w:tcW w:w="1251" w:type="pct"/>
            <w:tcBorders>
              <w:top w:val="single" w:sz="4" w:space="0" w:color="auto"/>
              <w:left w:val="nil"/>
              <w:bottom w:val="single" w:sz="4" w:space="0" w:color="auto"/>
              <w:right w:val="nil"/>
            </w:tcBorders>
            <w:shd w:val="clear" w:color="auto" w:fill="auto"/>
            <w:vAlign w:val="center"/>
            <w:hideMark/>
          </w:tcPr>
          <w:p w14:paraId="52C4B19E" w14:textId="77777777"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 </w:t>
            </w:r>
          </w:p>
        </w:tc>
        <w:tc>
          <w:tcPr>
            <w:tcW w:w="463" w:type="pct"/>
            <w:tcBorders>
              <w:top w:val="single" w:sz="4" w:space="0" w:color="auto"/>
              <w:left w:val="nil"/>
              <w:bottom w:val="single" w:sz="4" w:space="0" w:color="auto"/>
              <w:right w:val="nil"/>
            </w:tcBorders>
            <w:shd w:val="clear" w:color="auto" w:fill="auto"/>
            <w:vAlign w:val="center"/>
            <w:hideMark/>
          </w:tcPr>
          <w:p w14:paraId="5EDECD28" w14:textId="2ABF9F19"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Skilled</w:t>
            </w:r>
            <w:r>
              <w:rPr>
                <w:rFonts w:ascii="Times New Roman" w:eastAsia="Times New Roman" w:hAnsi="Times New Roman"/>
                <w:b/>
                <w:bCs/>
                <w:color w:val="000000"/>
                <w:sz w:val="24"/>
                <w:szCs w:val="24"/>
                <w:lang w:eastAsia="en-GB"/>
              </w:rPr>
              <w:t xml:space="preserve"> %</w:t>
            </w:r>
          </w:p>
        </w:tc>
        <w:tc>
          <w:tcPr>
            <w:tcW w:w="712" w:type="pct"/>
            <w:tcBorders>
              <w:top w:val="single" w:sz="4" w:space="0" w:color="auto"/>
              <w:left w:val="nil"/>
              <w:bottom w:val="single" w:sz="4" w:space="0" w:color="auto"/>
              <w:right w:val="nil"/>
            </w:tcBorders>
            <w:shd w:val="clear" w:color="auto" w:fill="auto"/>
            <w:vAlign w:val="center"/>
            <w:hideMark/>
          </w:tcPr>
          <w:p w14:paraId="24715618" w14:textId="599B4A34"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Semi-skilled (white)</w:t>
            </w:r>
            <w:r>
              <w:rPr>
                <w:rFonts w:ascii="Times New Roman" w:eastAsia="Times New Roman" w:hAnsi="Times New Roman"/>
                <w:b/>
                <w:bCs/>
                <w:color w:val="000000"/>
                <w:sz w:val="24"/>
                <w:szCs w:val="24"/>
                <w:lang w:eastAsia="en-GB"/>
              </w:rPr>
              <w:t xml:space="preserve"> %</w:t>
            </w:r>
          </w:p>
        </w:tc>
        <w:tc>
          <w:tcPr>
            <w:tcW w:w="664" w:type="pct"/>
            <w:tcBorders>
              <w:top w:val="single" w:sz="4" w:space="0" w:color="auto"/>
              <w:left w:val="nil"/>
              <w:bottom w:val="single" w:sz="4" w:space="0" w:color="auto"/>
              <w:right w:val="nil"/>
            </w:tcBorders>
            <w:shd w:val="clear" w:color="auto" w:fill="auto"/>
            <w:vAlign w:val="center"/>
            <w:hideMark/>
          </w:tcPr>
          <w:p w14:paraId="2B00930A" w14:textId="39C5F7A4"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Semi-skilled (blue)</w:t>
            </w:r>
            <w:r>
              <w:rPr>
                <w:rFonts w:ascii="Times New Roman" w:eastAsia="Times New Roman" w:hAnsi="Times New Roman"/>
                <w:b/>
                <w:bCs/>
                <w:color w:val="000000"/>
                <w:sz w:val="24"/>
                <w:szCs w:val="24"/>
                <w:lang w:eastAsia="en-GB"/>
              </w:rPr>
              <w:t xml:space="preserve"> %</w:t>
            </w:r>
          </w:p>
        </w:tc>
        <w:tc>
          <w:tcPr>
            <w:tcW w:w="686" w:type="pct"/>
            <w:tcBorders>
              <w:top w:val="single" w:sz="4" w:space="0" w:color="auto"/>
              <w:left w:val="nil"/>
              <w:bottom w:val="single" w:sz="4" w:space="0" w:color="auto"/>
              <w:right w:val="nil"/>
            </w:tcBorders>
            <w:shd w:val="clear" w:color="auto" w:fill="auto"/>
            <w:vAlign w:val="center"/>
            <w:hideMark/>
          </w:tcPr>
          <w:p w14:paraId="5015A293" w14:textId="4F26CB27"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Elementary</w:t>
            </w:r>
            <w:r>
              <w:rPr>
                <w:rFonts w:ascii="Times New Roman" w:eastAsia="Times New Roman" w:hAnsi="Times New Roman"/>
                <w:b/>
                <w:bCs/>
                <w:color w:val="000000"/>
                <w:sz w:val="24"/>
                <w:szCs w:val="24"/>
                <w:lang w:eastAsia="en-GB"/>
              </w:rPr>
              <w:t xml:space="preserve"> %</w:t>
            </w:r>
          </w:p>
        </w:tc>
        <w:tc>
          <w:tcPr>
            <w:tcW w:w="731" w:type="pct"/>
            <w:tcBorders>
              <w:top w:val="single" w:sz="4" w:space="0" w:color="auto"/>
              <w:left w:val="nil"/>
              <w:bottom w:val="single" w:sz="4" w:space="0" w:color="auto"/>
              <w:right w:val="nil"/>
            </w:tcBorders>
            <w:shd w:val="clear" w:color="auto" w:fill="auto"/>
            <w:vAlign w:val="center"/>
            <w:hideMark/>
          </w:tcPr>
          <w:p w14:paraId="690AC73A" w14:textId="73FA3E05"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Not worked for 5 years</w:t>
            </w:r>
            <w:r>
              <w:rPr>
                <w:rFonts w:ascii="Times New Roman" w:eastAsia="Times New Roman" w:hAnsi="Times New Roman"/>
                <w:b/>
                <w:bCs/>
                <w:color w:val="000000"/>
                <w:sz w:val="24"/>
                <w:szCs w:val="24"/>
                <w:lang w:eastAsia="en-GB"/>
              </w:rPr>
              <w:t xml:space="preserve"> %</w:t>
            </w:r>
          </w:p>
        </w:tc>
        <w:tc>
          <w:tcPr>
            <w:tcW w:w="493" w:type="pct"/>
            <w:tcBorders>
              <w:top w:val="single" w:sz="4" w:space="0" w:color="auto"/>
              <w:left w:val="nil"/>
              <w:bottom w:val="single" w:sz="4" w:space="0" w:color="auto"/>
              <w:right w:val="nil"/>
            </w:tcBorders>
            <w:shd w:val="clear" w:color="auto" w:fill="auto"/>
            <w:vAlign w:val="center"/>
            <w:hideMark/>
          </w:tcPr>
          <w:p w14:paraId="5D89F680" w14:textId="0DE4A304" w:rsidR="00C401FA" w:rsidRPr="00C95BA1" w:rsidRDefault="00C401FA" w:rsidP="00C95BA1">
            <w:pPr>
              <w:spacing w:after="0" w:line="240" w:lineRule="auto"/>
              <w:jc w:val="center"/>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Missing</w:t>
            </w:r>
            <w:r>
              <w:rPr>
                <w:rFonts w:ascii="Times New Roman" w:eastAsia="Times New Roman" w:hAnsi="Times New Roman"/>
                <w:b/>
                <w:bCs/>
                <w:color w:val="000000"/>
                <w:sz w:val="24"/>
                <w:szCs w:val="24"/>
                <w:lang w:eastAsia="en-GB"/>
              </w:rPr>
              <w:t xml:space="preserve"> %</w:t>
            </w:r>
          </w:p>
        </w:tc>
      </w:tr>
      <w:tr w:rsidR="00C401FA" w:rsidRPr="00C95BA1" w14:paraId="0068660B" w14:textId="77777777" w:rsidTr="00110ADE">
        <w:trPr>
          <w:trHeight w:val="315"/>
        </w:trPr>
        <w:tc>
          <w:tcPr>
            <w:tcW w:w="1251" w:type="pct"/>
            <w:tcBorders>
              <w:top w:val="nil"/>
              <w:left w:val="nil"/>
              <w:bottom w:val="nil"/>
              <w:right w:val="nil"/>
            </w:tcBorders>
            <w:shd w:val="clear" w:color="auto" w:fill="auto"/>
            <w:vAlign w:val="center"/>
            <w:hideMark/>
          </w:tcPr>
          <w:p w14:paraId="2EB3B95B"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Austria</w:t>
            </w:r>
          </w:p>
        </w:tc>
        <w:tc>
          <w:tcPr>
            <w:tcW w:w="463" w:type="pct"/>
            <w:tcBorders>
              <w:top w:val="nil"/>
              <w:left w:val="nil"/>
              <w:bottom w:val="nil"/>
              <w:right w:val="nil"/>
            </w:tcBorders>
            <w:shd w:val="clear" w:color="auto" w:fill="auto"/>
            <w:vAlign w:val="center"/>
            <w:hideMark/>
          </w:tcPr>
          <w:p w14:paraId="3FDAA66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34</w:t>
            </w:r>
          </w:p>
        </w:tc>
        <w:tc>
          <w:tcPr>
            <w:tcW w:w="712" w:type="pct"/>
            <w:tcBorders>
              <w:top w:val="nil"/>
              <w:left w:val="nil"/>
              <w:bottom w:val="nil"/>
              <w:right w:val="nil"/>
            </w:tcBorders>
            <w:shd w:val="clear" w:color="auto" w:fill="auto"/>
            <w:vAlign w:val="center"/>
            <w:hideMark/>
          </w:tcPr>
          <w:p w14:paraId="422FCA0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664" w:type="pct"/>
            <w:tcBorders>
              <w:top w:val="nil"/>
              <w:left w:val="nil"/>
              <w:bottom w:val="nil"/>
              <w:right w:val="nil"/>
            </w:tcBorders>
            <w:shd w:val="clear" w:color="auto" w:fill="auto"/>
            <w:vAlign w:val="center"/>
            <w:hideMark/>
          </w:tcPr>
          <w:p w14:paraId="3E65BF3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686" w:type="pct"/>
            <w:tcBorders>
              <w:top w:val="nil"/>
              <w:left w:val="nil"/>
              <w:bottom w:val="nil"/>
              <w:right w:val="nil"/>
            </w:tcBorders>
            <w:shd w:val="clear" w:color="auto" w:fill="auto"/>
            <w:vAlign w:val="center"/>
            <w:hideMark/>
          </w:tcPr>
          <w:p w14:paraId="6064761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09125E0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12</w:t>
            </w:r>
          </w:p>
        </w:tc>
        <w:tc>
          <w:tcPr>
            <w:tcW w:w="493" w:type="pct"/>
            <w:tcBorders>
              <w:top w:val="nil"/>
              <w:left w:val="nil"/>
              <w:bottom w:val="nil"/>
              <w:right w:val="nil"/>
            </w:tcBorders>
            <w:shd w:val="clear" w:color="auto" w:fill="auto"/>
            <w:vAlign w:val="center"/>
            <w:hideMark/>
          </w:tcPr>
          <w:p w14:paraId="20AD924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6FB89E05" w14:textId="77777777" w:rsidTr="00110ADE">
        <w:trPr>
          <w:trHeight w:val="315"/>
        </w:trPr>
        <w:tc>
          <w:tcPr>
            <w:tcW w:w="1251" w:type="pct"/>
            <w:tcBorders>
              <w:top w:val="nil"/>
              <w:left w:val="nil"/>
              <w:bottom w:val="nil"/>
              <w:right w:val="nil"/>
            </w:tcBorders>
            <w:shd w:val="clear" w:color="auto" w:fill="auto"/>
            <w:vAlign w:val="center"/>
            <w:hideMark/>
          </w:tcPr>
          <w:p w14:paraId="401F5F01"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Belgium</w:t>
            </w:r>
          </w:p>
        </w:tc>
        <w:tc>
          <w:tcPr>
            <w:tcW w:w="463" w:type="pct"/>
            <w:tcBorders>
              <w:top w:val="nil"/>
              <w:left w:val="nil"/>
              <w:bottom w:val="nil"/>
              <w:right w:val="nil"/>
            </w:tcBorders>
            <w:shd w:val="clear" w:color="auto" w:fill="auto"/>
            <w:vAlign w:val="center"/>
            <w:hideMark/>
          </w:tcPr>
          <w:p w14:paraId="0E8C8D3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712" w:type="pct"/>
            <w:tcBorders>
              <w:top w:val="nil"/>
              <w:left w:val="nil"/>
              <w:bottom w:val="nil"/>
              <w:right w:val="nil"/>
            </w:tcBorders>
            <w:shd w:val="clear" w:color="auto" w:fill="auto"/>
            <w:vAlign w:val="center"/>
            <w:hideMark/>
          </w:tcPr>
          <w:p w14:paraId="4113709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664" w:type="pct"/>
            <w:tcBorders>
              <w:top w:val="nil"/>
              <w:left w:val="nil"/>
              <w:bottom w:val="nil"/>
              <w:right w:val="nil"/>
            </w:tcBorders>
            <w:shd w:val="clear" w:color="auto" w:fill="auto"/>
            <w:vAlign w:val="center"/>
            <w:hideMark/>
          </w:tcPr>
          <w:p w14:paraId="21D4493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686" w:type="pct"/>
            <w:tcBorders>
              <w:top w:val="nil"/>
              <w:left w:val="nil"/>
              <w:bottom w:val="nil"/>
              <w:right w:val="nil"/>
            </w:tcBorders>
            <w:shd w:val="clear" w:color="auto" w:fill="auto"/>
            <w:vAlign w:val="center"/>
            <w:hideMark/>
          </w:tcPr>
          <w:p w14:paraId="6809D1C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5BC23A8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493" w:type="pct"/>
            <w:tcBorders>
              <w:top w:val="nil"/>
              <w:left w:val="nil"/>
              <w:bottom w:val="nil"/>
              <w:right w:val="nil"/>
            </w:tcBorders>
            <w:shd w:val="clear" w:color="auto" w:fill="auto"/>
            <w:vAlign w:val="center"/>
            <w:hideMark/>
          </w:tcPr>
          <w:p w14:paraId="454C287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r>
      <w:tr w:rsidR="00C401FA" w:rsidRPr="00C95BA1" w14:paraId="6651B099" w14:textId="77777777" w:rsidTr="00110ADE">
        <w:trPr>
          <w:trHeight w:val="315"/>
        </w:trPr>
        <w:tc>
          <w:tcPr>
            <w:tcW w:w="1251" w:type="pct"/>
            <w:tcBorders>
              <w:top w:val="nil"/>
              <w:left w:val="nil"/>
              <w:bottom w:val="nil"/>
              <w:right w:val="nil"/>
            </w:tcBorders>
            <w:shd w:val="clear" w:color="auto" w:fill="auto"/>
            <w:vAlign w:val="center"/>
            <w:hideMark/>
          </w:tcPr>
          <w:p w14:paraId="18932246"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Canada</w:t>
            </w:r>
          </w:p>
        </w:tc>
        <w:tc>
          <w:tcPr>
            <w:tcW w:w="463" w:type="pct"/>
            <w:tcBorders>
              <w:top w:val="nil"/>
              <w:left w:val="nil"/>
              <w:bottom w:val="nil"/>
              <w:right w:val="nil"/>
            </w:tcBorders>
            <w:shd w:val="clear" w:color="auto" w:fill="auto"/>
            <w:vAlign w:val="center"/>
            <w:hideMark/>
          </w:tcPr>
          <w:p w14:paraId="5F96A60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45</w:t>
            </w:r>
          </w:p>
        </w:tc>
        <w:tc>
          <w:tcPr>
            <w:tcW w:w="712" w:type="pct"/>
            <w:tcBorders>
              <w:top w:val="nil"/>
              <w:left w:val="nil"/>
              <w:bottom w:val="nil"/>
              <w:right w:val="nil"/>
            </w:tcBorders>
            <w:shd w:val="clear" w:color="auto" w:fill="auto"/>
            <w:vAlign w:val="center"/>
            <w:hideMark/>
          </w:tcPr>
          <w:p w14:paraId="316C492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664" w:type="pct"/>
            <w:tcBorders>
              <w:top w:val="nil"/>
              <w:left w:val="nil"/>
              <w:bottom w:val="nil"/>
              <w:right w:val="nil"/>
            </w:tcBorders>
            <w:shd w:val="clear" w:color="auto" w:fill="auto"/>
            <w:vAlign w:val="center"/>
            <w:hideMark/>
          </w:tcPr>
          <w:p w14:paraId="223EA17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686" w:type="pct"/>
            <w:tcBorders>
              <w:top w:val="nil"/>
              <w:left w:val="nil"/>
              <w:bottom w:val="nil"/>
              <w:right w:val="nil"/>
            </w:tcBorders>
            <w:shd w:val="clear" w:color="auto" w:fill="auto"/>
            <w:vAlign w:val="center"/>
            <w:hideMark/>
          </w:tcPr>
          <w:p w14:paraId="57C49B8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2C8F99A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493" w:type="pct"/>
            <w:tcBorders>
              <w:top w:val="nil"/>
              <w:left w:val="nil"/>
              <w:bottom w:val="nil"/>
              <w:right w:val="nil"/>
            </w:tcBorders>
            <w:shd w:val="clear" w:color="auto" w:fill="auto"/>
            <w:vAlign w:val="center"/>
            <w:hideMark/>
          </w:tcPr>
          <w:p w14:paraId="1C0789E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5501608B" w14:textId="77777777" w:rsidTr="00110ADE">
        <w:trPr>
          <w:trHeight w:val="315"/>
        </w:trPr>
        <w:tc>
          <w:tcPr>
            <w:tcW w:w="1251" w:type="pct"/>
            <w:tcBorders>
              <w:top w:val="nil"/>
              <w:left w:val="nil"/>
              <w:bottom w:val="nil"/>
              <w:right w:val="nil"/>
            </w:tcBorders>
            <w:shd w:val="clear" w:color="auto" w:fill="auto"/>
            <w:vAlign w:val="center"/>
            <w:hideMark/>
          </w:tcPr>
          <w:p w14:paraId="66F0D324"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Chile</w:t>
            </w:r>
          </w:p>
        </w:tc>
        <w:tc>
          <w:tcPr>
            <w:tcW w:w="463" w:type="pct"/>
            <w:tcBorders>
              <w:top w:val="nil"/>
              <w:left w:val="nil"/>
              <w:bottom w:val="nil"/>
              <w:right w:val="nil"/>
            </w:tcBorders>
            <w:shd w:val="clear" w:color="auto" w:fill="auto"/>
            <w:vAlign w:val="center"/>
            <w:hideMark/>
          </w:tcPr>
          <w:p w14:paraId="3FE10C0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712" w:type="pct"/>
            <w:tcBorders>
              <w:top w:val="nil"/>
              <w:left w:val="nil"/>
              <w:bottom w:val="nil"/>
              <w:right w:val="nil"/>
            </w:tcBorders>
            <w:shd w:val="clear" w:color="auto" w:fill="auto"/>
            <w:vAlign w:val="center"/>
            <w:hideMark/>
          </w:tcPr>
          <w:p w14:paraId="3798583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64" w:type="pct"/>
            <w:tcBorders>
              <w:top w:val="nil"/>
              <w:left w:val="nil"/>
              <w:bottom w:val="nil"/>
              <w:right w:val="nil"/>
            </w:tcBorders>
            <w:shd w:val="clear" w:color="auto" w:fill="auto"/>
            <w:vAlign w:val="center"/>
            <w:hideMark/>
          </w:tcPr>
          <w:p w14:paraId="6A7D1BB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686" w:type="pct"/>
            <w:tcBorders>
              <w:top w:val="nil"/>
              <w:left w:val="nil"/>
              <w:bottom w:val="nil"/>
              <w:right w:val="nil"/>
            </w:tcBorders>
            <w:shd w:val="clear" w:color="auto" w:fill="auto"/>
            <w:vAlign w:val="center"/>
            <w:hideMark/>
          </w:tcPr>
          <w:p w14:paraId="5C9DC86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731" w:type="pct"/>
            <w:tcBorders>
              <w:top w:val="nil"/>
              <w:left w:val="nil"/>
              <w:bottom w:val="nil"/>
              <w:right w:val="nil"/>
            </w:tcBorders>
            <w:shd w:val="clear" w:color="auto" w:fill="auto"/>
            <w:vAlign w:val="center"/>
            <w:hideMark/>
          </w:tcPr>
          <w:p w14:paraId="2C1DC76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493" w:type="pct"/>
            <w:tcBorders>
              <w:top w:val="nil"/>
              <w:left w:val="nil"/>
              <w:bottom w:val="nil"/>
              <w:right w:val="nil"/>
            </w:tcBorders>
            <w:shd w:val="clear" w:color="auto" w:fill="auto"/>
            <w:vAlign w:val="center"/>
            <w:hideMark/>
          </w:tcPr>
          <w:p w14:paraId="0D766AF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75F0F18D" w14:textId="77777777" w:rsidTr="00110ADE">
        <w:trPr>
          <w:trHeight w:val="315"/>
        </w:trPr>
        <w:tc>
          <w:tcPr>
            <w:tcW w:w="1251" w:type="pct"/>
            <w:tcBorders>
              <w:top w:val="nil"/>
              <w:left w:val="nil"/>
              <w:bottom w:val="nil"/>
              <w:right w:val="nil"/>
            </w:tcBorders>
            <w:shd w:val="clear" w:color="auto" w:fill="auto"/>
            <w:vAlign w:val="center"/>
            <w:hideMark/>
          </w:tcPr>
          <w:p w14:paraId="30E18C50"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Cyprus</w:t>
            </w:r>
          </w:p>
        </w:tc>
        <w:tc>
          <w:tcPr>
            <w:tcW w:w="463" w:type="pct"/>
            <w:tcBorders>
              <w:top w:val="nil"/>
              <w:left w:val="nil"/>
              <w:bottom w:val="nil"/>
              <w:right w:val="nil"/>
            </w:tcBorders>
            <w:shd w:val="clear" w:color="auto" w:fill="auto"/>
            <w:vAlign w:val="center"/>
            <w:hideMark/>
          </w:tcPr>
          <w:p w14:paraId="57D0AE6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712" w:type="pct"/>
            <w:tcBorders>
              <w:top w:val="nil"/>
              <w:left w:val="nil"/>
              <w:bottom w:val="nil"/>
              <w:right w:val="nil"/>
            </w:tcBorders>
            <w:shd w:val="clear" w:color="auto" w:fill="auto"/>
            <w:vAlign w:val="center"/>
            <w:hideMark/>
          </w:tcPr>
          <w:p w14:paraId="7BBFA15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664" w:type="pct"/>
            <w:tcBorders>
              <w:top w:val="nil"/>
              <w:left w:val="nil"/>
              <w:bottom w:val="nil"/>
              <w:right w:val="nil"/>
            </w:tcBorders>
            <w:shd w:val="clear" w:color="auto" w:fill="auto"/>
            <w:vAlign w:val="center"/>
            <w:hideMark/>
          </w:tcPr>
          <w:p w14:paraId="019DBDC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w:t>
            </w:r>
          </w:p>
        </w:tc>
        <w:tc>
          <w:tcPr>
            <w:tcW w:w="686" w:type="pct"/>
            <w:tcBorders>
              <w:top w:val="nil"/>
              <w:left w:val="nil"/>
              <w:bottom w:val="nil"/>
              <w:right w:val="nil"/>
            </w:tcBorders>
            <w:shd w:val="clear" w:color="auto" w:fill="auto"/>
            <w:vAlign w:val="center"/>
            <w:hideMark/>
          </w:tcPr>
          <w:p w14:paraId="1B87660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c>
          <w:tcPr>
            <w:tcW w:w="731" w:type="pct"/>
            <w:tcBorders>
              <w:top w:val="nil"/>
              <w:left w:val="nil"/>
              <w:bottom w:val="nil"/>
              <w:right w:val="nil"/>
            </w:tcBorders>
            <w:shd w:val="clear" w:color="auto" w:fill="auto"/>
            <w:vAlign w:val="center"/>
            <w:hideMark/>
          </w:tcPr>
          <w:p w14:paraId="3461B40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493" w:type="pct"/>
            <w:tcBorders>
              <w:top w:val="nil"/>
              <w:left w:val="nil"/>
              <w:bottom w:val="nil"/>
              <w:right w:val="nil"/>
            </w:tcBorders>
            <w:shd w:val="clear" w:color="auto" w:fill="auto"/>
            <w:vAlign w:val="center"/>
            <w:hideMark/>
          </w:tcPr>
          <w:p w14:paraId="2343FFD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r>
      <w:tr w:rsidR="00C401FA" w:rsidRPr="00C95BA1" w14:paraId="5B039658" w14:textId="77777777" w:rsidTr="00110ADE">
        <w:trPr>
          <w:trHeight w:val="315"/>
        </w:trPr>
        <w:tc>
          <w:tcPr>
            <w:tcW w:w="1251" w:type="pct"/>
            <w:tcBorders>
              <w:top w:val="nil"/>
              <w:left w:val="nil"/>
              <w:bottom w:val="nil"/>
              <w:right w:val="nil"/>
            </w:tcBorders>
            <w:shd w:val="clear" w:color="auto" w:fill="auto"/>
            <w:vAlign w:val="center"/>
            <w:hideMark/>
          </w:tcPr>
          <w:p w14:paraId="376FADDE"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Czech Republic</w:t>
            </w:r>
          </w:p>
        </w:tc>
        <w:tc>
          <w:tcPr>
            <w:tcW w:w="463" w:type="pct"/>
            <w:tcBorders>
              <w:top w:val="nil"/>
              <w:left w:val="nil"/>
              <w:bottom w:val="nil"/>
              <w:right w:val="nil"/>
            </w:tcBorders>
            <w:shd w:val="clear" w:color="auto" w:fill="auto"/>
            <w:vAlign w:val="center"/>
            <w:hideMark/>
          </w:tcPr>
          <w:p w14:paraId="526DE55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712" w:type="pct"/>
            <w:tcBorders>
              <w:top w:val="nil"/>
              <w:left w:val="nil"/>
              <w:bottom w:val="nil"/>
              <w:right w:val="nil"/>
            </w:tcBorders>
            <w:shd w:val="clear" w:color="auto" w:fill="auto"/>
            <w:vAlign w:val="center"/>
            <w:hideMark/>
          </w:tcPr>
          <w:p w14:paraId="5D04A76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664" w:type="pct"/>
            <w:tcBorders>
              <w:top w:val="nil"/>
              <w:left w:val="nil"/>
              <w:bottom w:val="nil"/>
              <w:right w:val="nil"/>
            </w:tcBorders>
            <w:shd w:val="clear" w:color="auto" w:fill="auto"/>
            <w:vAlign w:val="center"/>
            <w:hideMark/>
          </w:tcPr>
          <w:p w14:paraId="16960D7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86" w:type="pct"/>
            <w:tcBorders>
              <w:top w:val="nil"/>
              <w:left w:val="nil"/>
              <w:bottom w:val="nil"/>
              <w:right w:val="nil"/>
            </w:tcBorders>
            <w:shd w:val="clear" w:color="auto" w:fill="auto"/>
            <w:vAlign w:val="center"/>
            <w:hideMark/>
          </w:tcPr>
          <w:p w14:paraId="158FE7F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4CC30F7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493" w:type="pct"/>
            <w:tcBorders>
              <w:top w:val="nil"/>
              <w:left w:val="nil"/>
              <w:bottom w:val="nil"/>
              <w:right w:val="nil"/>
            </w:tcBorders>
            <w:shd w:val="clear" w:color="auto" w:fill="auto"/>
            <w:vAlign w:val="center"/>
            <w:hideMark/>
          </w:tcPr>
          <w:p w14:paraId="7234A05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32C12A3D" w14:textId="77777777" w:rsidTr="00110ADE">
        <w:trPr>
          <w:trHeight w:val="315"/>
        </w:trPr>
        <w:tc>
          <w:tcPr>
            <w:tcW w:w="1251" w:type="pct"/>
            <w:tcBorders>
              <w:top w:val="nil"/>
              <w:left w:val="nil"/>
              <w:bottom w:val="nil"/>
              <w:right w:val="nil"/>
            </w:tcBorders>
            <w:shd w:val="clear" w:color="auto" w:fill="auto"/>
            <w:vAlign w:val="center"/>
            <w:hideMark/>
          </w:tcPr>
          <w:p w14:paraId="33AB86D6"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Denmark</w:t>
            </w:r>
          </w:p>
        </w:tc>
        <w:tc>
          <w:tcPr>
            <w:tcW w:w="463" w:type="pct"/>
            <w:tcBorders>
              <w:top w:val="nil"/>
              <w:left w:val="nil"/>
              <w:bottom w:val="nil"/>
              <w:right w:val="nil"/>
            </w:tcBorders>
            <w:shd w:val="clear" w:color="auto" w:fill="auto"/>
            <w:vAlign w:val="center"/>
            <w:hideMark/>
          </w:tcPr>
          <w:p w14:paraId="5660838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38</w:t>
            </w:r>
          </w:p>
        </w:tc>
        <w:tc>
          <w:tcPr>
            <w:tcW w:w="712" w:type="pct"/>
            <w:tcBorders>
              <w:top w:val="nil"/>
              <w:left w:val="nil"/>
              <w:bottom w:val="nil"/>
              <w:right w:val="nil"/>
            </w:tcBorders>
            <w:shd w:val="clear" w:color="auto" w:fill="auto"/>
            <w:vAlign w:val="center"/>
            <w:hideMark/>
          </w:tcPr>
          <w:p w14:paraId="4FA3A0D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664" w:type="pct"/>
            <w:tcBorders>
              <w:top w:val="nil"/>
              <w:left w:val="nil"/>
              <w:bottom w:val="nil"/>
              <w:right w:val="nil"/>
            </w:tcBorders>
            <w:shd w:val="clear" w:color="auto" w:fill="auto"/>
            <w:vAlign w:val="center"/>
            <w:hideMark/>
          </w:tcPr>
          <w:p w14:paraId="535D880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686" w:type="pct"/>
            <w:tcBorders>
              <w:top w:val="nil"/>
              <w:left w:val="nil"/>
              <w:bottom w:val="nil"/>
              <w:right w:val="nil"/>
            </w:tcBorders>
            <w:shd w:val="clear" w:color="auto" w:fill="auto"/>
            <w:vAlign w:val="center"/>
            <w:hideMark/>
          </w:tcPr>
          <w:p w14:paraId="463787E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11</w:t>
            </w:r>
          </w:p>
        </w:tc>
        <w:tc>
          <w:tcPr>
            <w:tcW w:w="731" w:type="pct"/>
            <w:tcBorders>
              <w:top w:val="nil"/>
              <w:left w:val="nil"/>
              <w:bottom w:val="nil"/>
              <w:right w:val="nil"/>
            </w:tcBorders>
            <w:shd w:val="clear" w:color="auto" w:fill="auto"/>
            <w:vAlign w:val="center"/>
            <w:hideMark/>
          </w:tcPr>
          <w:p w14:paraId="5B654DD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493" w:type="pct"/>
            <w:tcBorders>
              <w:top w:val="nil"/>
              <w:left w:val="nil"/>
              <w:bottom w:val="nil"/>
              <w:right w:val="nil"/>
            </w:tcBorders>
            <w:shd w:val="clear" w:color="auto" w:fill="auto"/>
            <w:vAlign w:val="center"/>
            <w:hideMark/>
          </w:tcPr>
          <w:p w14:paraId="5868B97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w:t>
            </w:r>
          </w:p>
        </w:tc>
      </w:tr>
      <w:tr w:rsidR="00C401FA" w:rsidRPr="00C95BA1" w14:paraId="2B0E9B9D" w14:textId="77777777" w:rsidTr="00110ADE">
        <w:trPr>
          <w:trHeight w:val="315"/>
        </w:trPr>
        <w:tc>
          <w:tcPr>
            <w:tcW w:w="1251" w:type="pct"/>
            <w:tcBorders>
              <w:top w:val="nil"/>
              <w:left w:val="nil"/>
              <w:bottom w:val="nil"/>
              <w:right w:val="nil"/>
            </w:tcBorders>
            <w:shd w:val="clear" w:color="auto" w:fill="auto"/>
            <w:vAlign w:val="center"/>
            <w:hideMark/>
          </w:tcPr>
          <w:p w14:paraId="377E2A92"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England + NI</w:t>
            </w:r>
          </w:p>
        </w:tc>
        <w:tc>
          <w:tcPr>
            <w:tcW w:w="463" w:type="pct"/>
            <w:tcBorders>
              <w:top w:val="nil"/>
              <w:left w:val="nil"/>
              <w:bottom w:val="nil"/>
              <w:right w:val="nil"/>
            </w:tcBorders>
            <w:shd w:val="clear" w:color="auto" w:fill="auto"/>
            <w:vAlign w:val="center"/>
            <w:hideMark/>
          </w:tcPr>
          <w:p w14:paraId="7E33F6A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31</w:t>
            </w:r>
          </w:p>
        </w:tc>
        <w:tc>
          <w:tcPr>
            <w:tcW w:w="712" w:type="pct"/>
            <w:tcBorders>
              <w:top w:val="nil"/>
              <w:left w:val="nil"/>
              <w:bottom w:val="nil"/>
              <w:right w:val="nil"/>
            </w:tcBorders>
            <w:shd w:val="clear" w:color="auto" w:fill="auto"/>
            <w:vAlign w:val="center"/>
            <w:hideMark/>
          </w:tcPr>
          <w:p w14:paraId="2A8A802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30</w:t>
            </w:r>
          </w:p>
        </w:tc>
        <w:tc>
          <w:tcPr>
            <w:tcW w:w="664" w:type="pct"/>
            <w:tcBorders>
              <w:top w:val="nil"/>
              <w:left w:val="nil"/>
              <w:bottom w:val="nil"/>
              <w:right w:val="nil"/>
            </w:tcBorders>
            <w:shd w:val="clear" w:color="auto" w:fill="auto"/>
            <w:vAlign w:val="center"/>
            <w:hideMark/>
          </w:tcPr>
          <w:p w14:paraId="1E62E1B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13</w:t>
            </w:r>
          </w:p>
        </w:tc>
        <w:tc>
          <w:tcPr>
            <w:tcW w:w="686" w:type="pct"/>
            <w:tcBorders>
              <w:top w:val="nil"/>
              <w:left w:val="nil"/>
              <w:bottom w:val="nil"/>
              <w:right w:val="nil"/>
            </w:tcBorders>
            <w:shd w:val="clear" w:color="auto" w:fill="auto"/>
            <w:vAlign w:val="center"/>
            <w:hideMark/>
          </w:tcPr>
          <w:p w14:paraId="5278D30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731" w:type="pct"/>
            <w:tcBorders>
              <w:top w:val="nil"/>
              <w:left w:val="nil"/>
              <w:bottom w:val="nil"/>
              <w:right w:val="nil"/>
            </w:tcBorders>
            <w:shd w:val="clear" w:color="auto" w:fill="auto"/>
            <w:vAlign w:val="center"/>
            <w:hideMark/>
          </w:tcPr>
          <w:p w14:paraId="0044DFA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493" w:type="pct"/>
            <w:tcBorders>
              <w:top w:val="nil"/>
              <w:left w:val="nil"/>
              <w:bottom w:val="nil"/>
              <w:right w:val="nil"/>
            </w:tcBorders>
            <w:shd w:val="clear" w:color="auto" w:fill="auto"/>
            <w:vAlign w:val="center"/>
            <w:hideMark/>
          </w:tcPr>
          <w:p w14:paraId="6D44EC4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0F76CD05" w14:textId="77777777" w:rsidTr="00110ADE">
        <w:trPr>
          <w:trHeight w:val="315"/>
        </w:trPr>
        <w:tc>
          <w:tcPr>
            <w:tcW w:w="1251" w:type="pct"/>
            <w:tcBorders>
              <w:top w:val="nil"/>
              <w:left w:val="nil"/>
              <w:bottom w:val="nil"/>
              <w:right w:val="nil"/>
            </w:tcBorders>
            <w:shd w:val="clear" w:color="auto" w:fill="auto"/>
            <w:vAlign w:val="center"/>
            <w:hideMark/>
          </w:tcPr>
          <w:p w14:paraId="6A74ABE7"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Estonia</w:t>
            </w:r>
          </w:p>
        </w:tc>
        <w:tc>
          <w:tcPr>
            <w:tcW w:w="463" w:type="pct"/>
            <w:tcBorders>
              <w:top w:val="nil"/>
              <w:left w:val="nil"/>
              <w:bottom w:val="nil"/>
              <w:right w:val="nil"/>
            </w:tcBorders>
            <w:shd w:val="clear" w:color="auto" w:fill="auto"/>
            <w:vAlign w:val="center"/>
            <w:hideMark/>
          </w:tcPr>
          <w:p w14:paraId="18F39CE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36</w:t>
            </w:r>
          </w:p>
        </w:tc>
        <w:tc>
          <w:tcPr>
            <w:tcW w:w="712" w:type="pct"/>
            <w:tcBorders>
              <w:top w:val="nil"/>
              <w:left w:val="nil"/>
              <w:bottom w:val="nil"/>
              <w:right w:val="nil"/>
            </w:tcBorders>
            <w:shd w:val="clear" w:color="auto" w:fill="auto"/>
            <w:vAlign w:val="center"/>
            <w:hideMark/>
          </w:tcPr>
          <w:p w14:paraId="54D7178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17</w:t>
            </w:r>
          </w:p>
        </w:tc>
        <w:tc>
          <w:tcPr>
            <w:tcW w:w="664" w:type="pct"/>
            <w:tcBorders>
              <w:top w:val="nil"/>
              <w:left w:val="nil"/>
              <w:bottom w:val="nil"/>
              <w:right w:val="nil"/>
            </w:tcBorders>
            <w:shd w:val="clear" w:color="auto" w:fill="auto"/>
            <w:vAlign w:val="center"/>
            <w:hideMark/>
          </w:tcPr>
          <w:p w14:paraId="5AAF103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686" w:type="pct"/>
            <w:tcBorders>
              <w:top w:val="nil"/>
              <w:left w:val="nil"/>
              <w:bottom w:val="nil"/>
              <w:right w:val="nil"/>
            </w:tcBorders>
            <w:shd w:val="clear" w:color="auto" w:fill="auto"/>
            <w:vAlign w:val="center"/>
            <w:hideMark/>
          </w:tcPr>
          <w:p w14:paraId="090E6E0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731" w:type="pct"/>
            <w:tcBorders>
              <w:top w:val="nil"/>
              <w:left w:val="nil"/>
              <w:bottom w:val="nil"/>
              <w:right w:val="nil"/>
            </w:tcBorders>
            <w:shd w:val="clear" w:color="auto" w:fill="auto"/>
            <w:vAlign w:val="center"/>
            <w:hideMark/>
          </w:tcPr>
          <w:p w14:paraId="099F6D5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12</w:t>
            </w:r>
          </w:p>
        </w:tc>
        <w:tc>
          <w:tcPr>
            <w:tcW w:w="493" w:type="pct"/>
            <w:tcBorders>
              <w:top w:val="nil"/>
              <w:left w:val="nil"/>
              <w:bottom w:val="nil"/>
              <w:right w:val="nil"/>
            </w:tcBorders>
            <w:shd w:val="clear" w:color="auto" w:fill="auto"/>
            <w:vAlign w:val="center"/>
            <w:hideMark/>
          </w:tcPr>
          <w:p w14:paraId="44326CE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4E57A527" w14:textId="77777777" w:rsidTr="00110ADE">
        <w:trPr>
          <w:trHeight w:val="315"/>
        </w:trPr>
        <w:tc>
          <w:tcPr>
            <w:tcW w:w="1251" w:type="pct"/>
            <w:tcBorders>
              <w:top w:val="nil"/>
              <w:left w:val="nil"/>
              <w:bottom w:val="nil"/>
              <w:right w:val="nil"/>
            </w:tcBorders>
            <w:shd w:val="clear" w:color="auto" w:fill="auto"/>
            <w:vAlign w:val="center"/>
            <w:hideMark/>
          </w:tcPr>
          <w:p w14:paraId="5BA3DFDA"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Finland</w:t>
            </w:r>
          </w:p>
        </w:tc>
        <w:tc>
          <w:tcPr>
            <w:tcW w:w="463" w:type="pct"/>
            <w:tcBorders>
              <w:top w:val="nil"/>
              <w:left w:val="nil"/>
              <w:bottom w:val="nil"/>
              <w:right w:val="nil"/>
            </w:tcBorders>
            <w:shd w:val="clear" w:color="auto" w:fill="auto"/>
            <w:vAlign w:val="center"/>
            <w:hideMark/>
          </w:tcPr>
          <w:p w14:paraId="38CFA06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34</w:t>
            </w:r>
          </w:p>
        </w:tc>
        <w:tc>
          <w:tcPr>
            <w:tcW w:w="712" w:type="pct"/>
            <w:tcBorders>
              <w:top w:val="nil"/>
              <w:left w:val="nil"/>
              <w:bottom w:val="nil"/>
              <w:right w:val="nil"/>
            </w:tcBorders>
            <w:shd w:val="clear" w:color="auto" w:fill="auto"/>
            <w:vAlign w:val="center"/>
            <w:hideMark/>
          </w:tcPr>
          <w:p w14:paraId="1048C8E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664" w:type="pct"/>
            <w:tcBorders>
              <w:top w:val="nil"/>
              <w:left w:val="nil"/>
              <w:bottom w:val="nil"/>
              <w:right w:val="nil"/>
            </w:tcBorders>
            <w:shd w:val="clear" w:color="auto" w:fill="auto"/>
            <w:vAlign w:val="center"/>
            <w:hideMark/>
          </w:tcPr>
          <w:p w14:paraId="53506F6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686" w:type="pct"/>
            <w:tcBorders>
              <w:top w:val="nil"/>
              <w:left w:val="nil"/>
              <w:bottom w:val="nil"/>
              <w:right w:val="nil"/>
            </w:tcBorders>
            <w:shd w:val="clear" w:color="auto" w:fill="auto"/>
            <w:vAlign w:val="center"/>
            <w:hideMark/>
          </w:tcPr>
          <w:p w14:paraId="4FCEBDA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494F67F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11</w:t>
            </w:r>
          </w:p>
        </w:tc>
        <w:tc>
          <w:tcPr>
            <w:tcW w:w="493" w:type="pct"/>
            <w:tcBorders>
              <w:top w:val="nil"/>
              <w:left w:val="nil"/>
              <w:bottom w:val="nil"/>
              <w:right w:val="nil"/>
            </w:tcBorders>
            <w:shd w:val="clear" w:color="auto" w:fill="auto"/>
            <w:vAlign w:val="center"/>
            <w:hideMark/>
          </w:tcPr>
          <w:p w14:paraId="065471E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5E254361" w14:textId="77777777" w:rsidTr="00110ADE">
        <w:trPr>
          <w:trHeight w:val="315"/>
        </w:trPr>
        <w:tc>
          <w:tcPr>
            <w:tcW w:w="1251" w:type="pct"/>
            <w:tcBorders>
              <w:top w:val="nil"/>
              <w:left w:val="nil"/>
              <w:bottom w:val="nil"/>
              <w:right w:val="nil"/>
            </w:tcBorders>
            <w:shd w:val="clear" w:color="auto" w:fill="auto"/>
            <w:vAlign w:val="center"/>
            <w:hideMark/>
          </w:tcPr>
          <w:p w14:paraId="1367A675"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France</w:t>
            </w:r>
          </w:p>
        </w:tc>
        <w:tc>
          <w:tcPr>
            <w:tcW w:w="463" w:type="pct"/>
            <w:tcBorders>
              <w:top w:val="nil"/>
              <w:left w:val="nil"/>
              <w:bottom w:val="nil"/>
              <w:right w:val="nil"/>
            </w:tcBorders>
            <w:shd w:val="clear" w:color="auto" w:fill="auto"/>
            <w:vAlign w:val="center"/>
            <w:hideMark/>
          </w:tcPr>
          <w:p w14:paraId="0A698F7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31</w:t>
            </w:r>
          </w:p>
        </w:tc>
        <w:tc>
          <w:tcPr>
            <w:tcW w:w="712" w:type="pct"/>
            <w:tcBorders>
              <w:top w:val="nil"/>
              <w:left w:val="nil"/>
              <w:bottom w:val="nil"/>
              <w:right w:val="nil"/>
            </w:tcBorders>
            <w:shd w:val="clear" w:color="auto" w:fill="auto"/>
            <w:vAlign w:val="center"/>
            <w:hideMark/>
          </w:tcPr>
          <w:p w14:paraId="0EB10A6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664" w:type="pct"/>
            <w:tcBorders>
              <w:top w:val="nil"/>
              <w:left w:val="nil"/>
              <w:bottom w:val="nil"/>
              <w:right w:val="nil"/>
            </w:tcBorders>
            <w:shd w:val="clear" w:color="auto" w:fill="auto"/>
            <w:vAlign w:val="center"/>
            <w:hideMark/>
          </w:tcPr>
          <w:p w14:paraId="38E963F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686" w:type="pct"/>
            <w:tcBorders>
              <w:top w:val="nil"/>
              <w:left w:val="nil"/>
              <w:bottom w:val="nil"/>
              <w:right w:val="nil"/>
            </w:tcBorders>
            <w:shd w:val="clear" w:color="auto" w:fill="auto"/>
            <w:vAlign w:val="center"/>
            <w:hideMark/>
          </w:tcPr>
          <w:p w14:paraId="6CACE44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731" w:type="pct"/>
            <w:tcBorders>
              <w:top w:val="nil"/>
              <w:left w:val="nil"/>
              <w:bottom w:val="nil"/>
              <w:right w:val="nil"/>
            </w:tcBorders>
            <w:shd w:val="clear" w:color="auto" w:fill="auto"/>
            <w:vAlign w:val="center"/>
            <w:hideMark/>
          </w:tcPr>
          <w:p w14:paraId="3FBF5B8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493" w:type="pct"/>
            <w:tcBorders>
              <w:top w:val="nil"/>
              <w:left w:val="nil"/>
              <w:bottom w:val="nil"/>
              <w:right w:val="nil"/>
            </w:tcBorders>
            <w:shd w:val="clear" w:color="auto" w:fill="auto"/>
            <w:vAlign w:val="center"/>
            <w:hideMark/>
          </w:tcPr>
          <w:p w14:paraId="2B281A8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w:t>
            </w:r>
          </w:p>
        </w:tc>
      </w:tr>
      <w:tr w:rsidR="00C401FA" w:rsidRPr="00C95BA1" w14:paraId="72B7DF46" w14:textId="77777777" w:rsidTr="00110ADE">
        <w:trPr>
          <w:trHeight w:val="315"/>
        </w:trPr>
        <w:tc>
          <w:tcPr>
            <w:tcW w:w="1251" w:type="pct"/>
            <w:tcBorders>
              <w:top w:val="nil"/>
              <w:left w:val="nil"/>
              <w:bottom w:val="nil"/>
              <w:right w:val="nil"/>
            </w:tcBorders>
            <w:shd w:val="clear" w:color="auto" w:fill="auto"/>
            <w:vAlign w:val="center"/>
            <w:hideMark/>
          </w:tcPr>
          <w:p w14:paraId="5696DA85"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Germany</w:t>
            </w:r>
          </w:p>
        </w:tc>
        <w:tc>
          <w:tcPr>
            <w:tcW w:w="463" w:type="pct"/>
            <w:tcBorders>
              <w:top w:val="nil"/>
              <w:left w:val="nil"/>
              <w:bottom w:val="nil"/>
              <w:right w:val="nil"/>
            </w:tcBorders>
            <w:shd w:val="clear" w:color="auto" w:fill="auto"/>
            <w:vAlign w:val="center"/>
            <w:hideMark/>
          </w:tcPr>
          <w:p w14:paraId="744A0AF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31</w:t>
            </w:r>
          </w:p>
        </w:tc>
        <w:tc>
          <w:tcPr>
            <w:tcW w:w="712" w:type="pct"/>
            <w:tcBorders>
              <w:top w:val="nil"/>
              <w:left w:val="nil"/>
              <w:bottom w:val="nil"/>
              <w:right w:val="nil"/>
            </w:tcBorders>
            <w:shd w:val="clear" w:color="auto" w:fill="auto"/>
            <w:vAlign w:val="center"/>
            <w:hideMark/>
          </w:tcPr>
          <w:p w14:paraId="5792853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664" w:type="pct"/>
            <w:tcBorders>
              <w:top w:val="nil"/>
              <w:left w:val="nil"/>
              <w:bottom w:val="nil"/>
              <w:right w:val="nil"/>
            </w:tcBorders>
            <w:shd w:val="clear" w:color="auto" w:fill="auto"/>
            <w:vAlign w:val="center"/>
            <w:hideMark/>
          </w:tcPr>
          <w:p w14:paraId="2B0E25F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686" w:type="pct"/>
            <w:tcBorders>
              <w:top w:val="nil"/>
              <w:left w:val="nil"/>
              <w:bottom w:val="nil"/>
              <w:right w:val="nil"/>
            </w:tcBorders>
            <w:shd w:val="clear" w:color="auto" w:fill="auto"/>
            <w:vAlign w:val="center"/>
            <w:hideMark/>
          </w:tcPr>
          <w:p w14:paraId="58D24B8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16A8E7C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13</w:t>
            </w:r>
          </w:p>
        </w:tc>
        <w:tc>
          <w:tcPr>
            <w:tcW w:w="493" w:type="pct"/>
            <w:tcBorders>
              <w:top w:val="nil"/>
              <w:left w:val="nil"/>
              <w:bottom w:val="nil"/>
              <w:right w:val="nil"/>
            </w:tcBorders>
            <w:shd w:val="clear" w:color="auto" w:fill="auto"/>
            <w:vAlign w:val="center"/>
            <w:hideMark/>
          </w:tcPr>
          <w:p w14:paraId="68D1177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6AB31EAB" w14:textId="77777777" w:rsidTr="00110ADE">
        <w:trPr>
          <w:trHeight w:val="315"/>
        </w:trPr>
        <w:tc>
          <w:tcPr>
            <w:tcW w:w="1251" w:type="pct"/>
            <w:tcBorders>
              <w:top w:val="nil"/>
              <w:left w:val="nil"/>
              <w:bottom w:val="nil"/>
              <w:right w:val="nil"/>
            </w:tcBorders>
            <w:shd w:val="clear" w:color="auto" w:fill="auto"/>
            <w:vAlign w:val="center"/>
            <w:hideMark/>
          </w:tcPr>
          <w:p w14:paraId="12FD6A9B"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Greece</w:t>
            </w:r>
          </w:p>
        </w:tc>
        <w:tc>
          <w:tcPr>
            <w:tcW w:w="463" w:type="pct"/>
            <w:tcBorders>
              <w:top w:val="nil"/>
              <w:left w:val="nil"/>
              <w:bottom w:val="nil"/>
              <w:right w:val="nil"/>
            </w:tcBorders>
            <w:shd w:val="clear" w:color="auto" w:fill="auto"/>
            <w:vAlign w:val="center"/>
            <w:hideMark/>
          </w:tcPr>
          <w:p w14:paraId="1EEF7E9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712" w:type="pct"/>
            <w:tcBorders>
              <w:top w:val="nil"/>
              <w:left w:val="nil"/>
              <w:bottom w:val="nil"/>
              <w:right w:val="nil"/>
            </w:tcBorders>
            <w:shd w:val="clear" w:color="auto" w:fill="auto"/>
            <w:vAlign w:val="center"/>
            <w:hideMark/>
          </w:tcPr>
          <w:p w14:paraId="64D96A1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664" w:type="pct"/>
            <w:tcBorders>
              <w:top w:val="nil"/>
              <w:left w:val="nil"/>
              <w:bottom w:val="nil"/>
              <w:right w:val="nil"/>
            </w:tcBorders>
            <w:shd w:val="clear" w:color="auto" w:fill="auto"/>
            <w:vAlign w:val="center"/>
            <w:hideMark/>
          </w:tcPr>
          <w:p w14:paraId="03C79D0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686" w:type="pct"/>
            <w:tcBorders>
              <w:top w:val="nil"/>
              <w:left w:val="nil"/>
              <w:bottom w:val="nil"/>
              <w:right w:val="nil"/>
            </w:tcBorders>
            <w:shd w:val="clear" w:color="auto" w:fill="auto"/>
            <w:vAlign w:val="center"/>
            <w:hideMark/>
          </w:tcPr>
          <w:p w14:paraId="1BE07AA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0DCF03D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29</w:t>
            </w:r>
          </w:p>
        </w:tc>
        <w:tc>
          <w:tcPr>
            <w:tcW w:w="493" w:type="pct"/>
            <w:tcBorders>
              <w:top w:val="nil"/>
              <w:left w:val="nil"/>
              <w:bottom w:val="nil"/>
              <w:right w:val="nil"/>
            </w:tcBorders>
            <w:shd w:val="clear" w:color="auto" w:fill="auto"/>
            <w:vAlign w:val="center"/>
            <w:hideMark/>
          </w:tcPr>
          <w:p w14:paraId="59D3CD9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523EB25E" w14:textId="77777777" w:rsidTr="00110ADE">
        <w:trPr>
          <w:trHeight w:val="315"/>
        </w:trPr>
        <w:tc>
          <w:tcPr>
            <w:tcW w:w="1251" w:type="pct"/>
            <w:tcBorders>
              <w:top w:val="nil"/>
              <w:left w:val="nil"/>
              <w:bottom w:val="nil"/>
              <w:right w:val="nil"/>
            </w:tcBorders>
            <w:shd w:val="clear" w:color="auto" w:fill="auto"/>
            <w:vAlign w:val="center"/>
            <w:hideMark/>
          </w:tcPr>
          <w:p w14:paraId="74AC65CD"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Ireland</w:t>
            </w:r>
          </w:p>
        </w:tc>
        <w:tc>
          <w:tcPr>
            <w:tcW w:w="463" w:type="pct"/>
            <w:tcBorders>
              <w:top w:val="nil"/>
              <w:left w:val="nil"/>
              <w:bottom w:val="nil"/>
              <w:right w:val="nil"/>
            </w:tcBorders>
            <w:shd w:val="clear" w:color="auto" w:fill="auto"/>
            <w:vAlign w:val="center"/>
            <w:hideMark/>
          </w:tcPr>
          <w:p w14:paraId="14CA67F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712" w:type="pct"/>
            <w:tcBorders>
              <w:top w:val="nil"/>
              <w:left w:val="nil"/>
              <w:bottom w:val="nil"/>
              <w:right w:val="nil"/>
            </w:tcBorders>
            <w:shd w:val="clear" w:color="auto" w:fill="auto"/>
            <w:vAlign w:val="center"/>
            <w:hideMark/>
          </w:tcPr>
          <w:p w14:paraId="3402C67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64" w:type="pct"/>
            <w:tcBorders>
              <w:top w:val="nil"/>
              <w:left w:val="nil"/>
              <w:bottom w:val="nil"/>
              <w:right w:val="nil"/>
            </w:tcBorders>
            <w:shd w:val="clear" w:color="auto" w:fill="auto"/>
            <w:vAlign w:val="center"/>
            <w:hideMark/>
          </w:tcPr>
          <w:p w14:paraId="6985BB3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686" w:type="pct"/>
            <w:tcBorders>
              <w:top w:val="nil"/>
              <w:left w:val="nil"/>
              <w:bottom w:val="nil"/>
              <w:right w:val="nil"/>
            </w:tcBorders>
            <w:shd w:val="clear" w:color="auto" w:fill="auto"/>
            <w:vAlign w:val="center"/>
            <w:hideMark/>
          </w:tcPr>
          <w:p w14:paraId="4A6C3F5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35C5D67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493" w:type="pct"/>
            <w:tcBorders>
              <w:top w:val="nil"/>
              <w:left w:val="nil"/>
              <w:bottom w:val="nil"/>
              <w:right w:val="nil"/>
            </w:tcBorders>
            <w:shd w:val="clear" w:color="auto" w:fill="auto"/>
            <w:vAlign w:val="center"/>
            <w:hideMark/>
          </w:tcPr>
          <w:p w14:paraId="01C0D35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5EA191D9" w14:textId="77777777" w:rsidTr="00110ADE">
        <w:trPr>
          <w:trHeight w:val="315"/>
        </w:trPr>
        <w:tc>
          <w:tcPr>
            <w:tcW w:w="1251" w:type="pct"/>
            <w:tcBorders>
              <w:top w:val="nil"/>
              <w:left w:val="nil"/>
              <w:bottom w:val="nil"/>
              <w:right w:val="nil"/>
            </w:tcBorders>
            <w:shd w:val="clear" w:color="auto" w:fill="auto"/>
            <w:vAlign w:val="center"/>
            <w:hideMark/>
          </w:tcPr>
          <w:p w14:paraId="4A4DA3E1"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Israel</w:t>
            </w:r>
          </w:p>
        </w:tc>
        <w:tc>
          <w:tcPr>
            <w:tcW w:w="463" w:type="pct"/>
            <w:tcBorders>
              <w:top w:val="nil"/>
              <w:left w:val="nil"/>
              <w:bottom w:val="nil"/>
              <w:right w:val="nil"/>
            </w:tcBorders>
            <w:shd w:val="clear" w:color="auto" w:fill="auto"/>
            <w:vAlign w:val="center"/>
            <w:hideMark/>
          </w:tcPr>
          <w:p w14:paraId="1F94BF8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40</w:t>
            </w:r>
          </w:p>
        </w:tc>
        <w:tc>
          <w:tcPr>
            <w:tcW w:w="712" w:type="pct"/>
            <w:tcBorders>
              <w:top w:val="nil"/>
              <w:left w:val="nil"/>
              <w:bottom w:val="nil"/>
              <w:right w:val="nil"/>
            </w:tcBorders>
            <w:shd w:val="clear" w:color="auto" w:fill="auto"/>
            <w:vAlign w:val="center"/>
            <w:hideMark/>
          </w:tcPr>
          <w:p w14:paraId="2883D71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664" w:type="pct"/>
            <w:tcBorders>
              <w:top w:val="nil"/>
              <w:left w:val="nil"/>
              <w:bottom w:val="nil"/>
              <w:right w:val="nil"/>
            </w:tcBorders>
            <w:shd w:val="clear" w:color="auto" w:fill="auto"/>
            <w:vAlign w:val="center"/>
            <w:hideMark/>
          </w:tcPr>
          <w:p w14:paraId="64DF404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11</w:t>
            </w:r>
          </w:p>
        </w:tc>
        <w:tc>
          <w:tcPr>
            <w:tcW w:w="686" w:type="pct"/>
            <w:tcBorders>
              <w:top w:val="nil"/>
              <w:left w:val="nil"/>
              <w:bottom w:val="nil"/>
              <w:right w:val="nil"/>
            </w:tcBorders>
            <w:shd w:val="clear" w:color="auto" w:fill="auto"/>
            <w:vAlign w:val="center"/>
            <w:hideMark/>
          </w:tcPr>
          <w:p w14:paraId="63B2DDF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w:t>
            </w:r>
          </w:p>
        </w:tc>
        <w:tc>
          <w:tcPr>
            <w:tcW w:w="731" w:type="pct"/>
            <w:tcBorders>
              <w:top w:val="nil"/>
              <w:left w:val="nil"/>
              <w:bottom w:val="nil"/>
              <w:right w:val="nil"/>
            </w:tcBorders>
            <w:shd w:val="clear" w:color="auto" w:fill="auto"/>
            <w:vAlign w:val="center"/>
            <w:hideMark/>
          </w:tcPr>
          <w:p w14:paraId="5FF9CFE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493" w:type="pct"/>
            <w:tcBorders>
              <w:top w:val="nil"/>
              <w:left w:val="nil"/>
              <w:bottom w:val="nil"/>
              <w:right w:val="nil"/>
            </w:tcBorders>
            <w:shd w:val="clear" w:color="auto" w:fill="auto"/>
            <w:vAlign w:val="center"/>
            <w:hideMark/>
          </w:tcPr>
          <w:p w14:paraId="0DA8B65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r>
      <w:tr w:rsidR="00C401FA" w:rsidRPr="00C95BA1" w14:paraId="711E2185" w14:textId="77777777" w:rsidTr="00110ADE">
        <w:trPr>
          <w:trHeight w:val="315"/>
        </w:trPr>
        <w:tc>
          <w:tcPr>
            <w:tcW w:w="1251" w:type="pct"/>
            <w:tcBorders>
              <w:top w:val="nil"/>
              <w:left w:val="nil"/>
              <w:bottom w:val="nil"/>
              <w:right w:val="nil"/>
            </w:tcBorders>
            <w:shd w:val="clear" w:color="auto" w:fill="auto"/>
            <w:vAlign w:val="center"/>
            <w:hideMark/>
          </w:tcPr>
          <w:p w14:paraId="77652BF6"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Italy</w:t>
            </w:r>
          </w:p>
        </w:tc>
        <w:tc>
          <w:tcPr>
            <w:tcW w:w="463" w:type="pct"/>
            <w:tcBorders>
              <w:top w:val="nil"/>
              <w:left w:val="nil"/>
              <w:bottom w:val="nil"/>
              <w:right w:val="nil"/>
            </w:tcBorders>
            <w:shd w:val="clear" w:color="auto" w:fill="auto"/>
            <w:vAlign w:val="center"/>
            <w:hideMark/>
          </w:tcPr>
          <w:p w14:paraId="7F547F6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712" w:type="pct"/>
            <w:tcBorders>
              <w:top w:val="nil"/>
              <w:left w:val="nil"/>
              <w:bottom w:val="nil"/>
              <w:right w:val="nil"/>
            </w:tcBorders>
            <w:shd w:val="clear" w:color="auto" w:fill="auto"/>
            <w:vAlign w:val="center"/>
            <w:hideMark/>
          </w:tcPr>
          <w:p w14:paraId="67A8F9D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21</w:t>
            </w:r>
          </w:p>
        </w:tc>
        <w:tc>
          <w:tcPr>
            <w:tcW w:w="664" w:type="pct"/>
            <w:tcBorders>
              <w:top w:val="nil"/>
              <w:left w:val="nil"/>
              <w:bottom w:val="nil"/>
              <w:right w:val="nil"/>
            </w:tcBorders>
            <w:shd w:val="clear" w:color="auto" w:fill="auto"/>
            <w:vAlign w:val="center"/>
            <w:hideMark/>
          </w:tcPr>
          <w:p w14:paraId="5886BD4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686" w:type="pct"/>
            <w:tcBorders>
              <w:top w:val="nil"/>
              <w:left w:val="nil"/>
              <w:bottom w:val="nil"/>
              <w:right w:val="nil"/>
            </w:tcBorders>
            <w:shd w:val="clear" w:color="auto" w:fill="auto"/>
            <w:vAlign w:val="center"/>
            <w:hideMark/>
          </w:tcPr>
          <w:p w14:paraId="4418EBE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0B1F720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493" w:type="pct"/>
            <w:tcBorders>
              <w:top w:val="nil"/>
              <w:left w:val="nil"/>
              <w:bottom w:val="nil"/>
              <w:right w:val="nil"/>
            </w:tcBorders>
            <w:shd w:val="clear" w:color="auto" w:fill="auto"/>
            <w:vAlign w:val="center"/>
            <w:hideMark/>
          </w:tcPr>
          <w:p w14:paraId="5065962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19A5AB1B" w14:textId="77777777" w:rsidTr="00110ADE">
        <w:trPr>
          <w:trHeight w:val="315"/>
        </w:trPr>
        <w:tc>
          <w:tcPr>
            <w:tcW w:w="1251" w:type="pct"/>
            <w:tcBorders>
              <w:top w:val="nil"/>
              <w:left w:val="nil"/>
              <w:bottom w:val="nil"/>
              <w:right w:val="nil"/>
            </w:tcBorders>
            <w:shd w:val="clear" w:color="auto" w:fill="auto"/>
            <w:vAlign w:val="center"/>
            <w:hideMark/>
          </w:tcPr>
          <w:p w14:paraId="2BF8D5A4"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Japan</w:t>
            </w:r>
          </w:p>
        </w:tc>
        <w:tc>
          <w:tcPr>
            <w:tcW w:w="463" w:type="pct"/>
            <w:tcBorders>
              <w:top w:val="nil"/>
              <w:left w:val="nil"/>
              <w:bottom w:val="nil"/>
              <w:right w:val="nil"/>
            </w:tcBorders>
            <w:shd w:val="clear" w:color="auto" w:fill="auto"/>
            <w:vAlign w:val="center"/>
            <w:hideMark/>
          </w:tcPr>
          <w:p w14:paraId="0428C4D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712" w:type="pct"/>
            <w:tcBorders>
              <w:top w:val="nil"/>
              <w:left w:val="nil"/>
              <w:bottom w:val="nil"/>
              <w:right w:val="nil"/>
            </w:tcBorders>
            <w:shd w:val="clear" w:color="auto" w:fill="auto"/>
            <w:vAlign w:val="center"/>
            <w:hideMark/>
          </w:tcPr>
          <w:p w14:paraId="2B13C11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30</w:t>
            </w:r>
          </w:p>
        </w:tc>
        <w:tc>
          <w:tcPr>
            <w:tcW w:w="664" w:type="pct"/>
            <w:tcBorders>
              <w:top w:val="nil"/>
              <w:left w:val="nil"/>
              <w:bottom w:val="nil"/>
              <w:right w:val="nil"/>
            </w:tcBorders>
            <w:shd w:val="clear" w:color="auto" w:fill="auto"/>
            <w:vAlign w:val="center"/>
            <w:hideMark/>
          </w:tcPr>
          <w:p w14:paraId="2FE3ABE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686" w:type="pct"/>
            <w:tcBorders>
              <w:top w:val="nil"/>
              <w:left w:val="nil"/>
              <w:bottom w:val="nil"/>
              <w:right w:val="nil"/>
            </w:tcBorders>
            <w:shd w:val="clear" w:color="auto" w:fill="auto"/>
            <w:vAlign w:val="center"/>
            <w:hideMark/>
          </w:tcPr>
          <w:p w14:paraId="4C45C1B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c>
          <w:tcPr>
            <w:tcW w:w="731" w:type="pct"/>
            <w:tcBorders>
              <w:top w:val="nil"/>
              <w:left w:val="nil"/>
              <w:bottom w:val="nil"/>
              <w:right w:val="nil"/>
            </w:tcBorders>
            <w:shd w:val="clear" w:color="auto" w:fill="auto"/>
            <w:vAlign w:val="center"/>
            <w:hideMark/>
          </w:tcPr>
          <w:p w14:paraId="2B2631D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493" w:type="pct"/>
            <w:tcBorders>
              <w:top w:val="nil"/>
              <w:left w:val="nil"/>
              <w:bottom w:val="nil"/>
              <w:right w:val="nil"/>
            </w:tcBorders>
            <w:shd w:val="clear" w:color="auto" w:fill="auto"/>
            <w:vAlign w:val="center"/>
            <w:hideMark/>
          </w:tcPr>
          <w:p w14:paraId="73522E0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r>
      <w:tr w:rsidR="00C401FA" w:rsidRPr="00C95BA1" w14:paraId="508CFE9F" w14:textId="77777777" w:rsidTr="00110ADE">
        <w:trPr>
          <w:trHeight w:val="315"/>
        </w:trPr>
        <w:tc>
          <w:tcPr>
            <w:tcW w:w="1251" w:type="pct"/>
            <w:tcBorders>
              <w:top w:val="nil"/>
              <w:left w:val="nil"/>
              <w:bottom w:val="nil"/>
              <w:right w:val="nil"/>
            </w:tcBorders>
            <w:shd w:val="clear" w:color="auto" w:fill="auto"/>
            <w:vAlign w:val="center"/>
            <w:hideMark/>
          </w:tcPr>
          <w:p w14:paraId="03A1D778"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Lithuania</w:t>
            </w:r>
          </w:p>
        </w:tc>
        <w:tc>
          <w:tcPr>
            <w:tcW w:w="463" w:type="pct"/>
            <w:tcBorders>
              <w:top w:val="nil"/>
              <w:left w:val="nil"/>
              <w:bottom w:val="nil"/>
              <w:right w:val="nil"/>
            </w:tcBorders>
            <w:shd w:val="clear" w:color="auto" w:fill="auto"/>
            <w:vAlign w:val="center"/>
            <w:hideMark/>
          </w:tcPr>
          <w:p w14:paraId="72D3D3F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28</w:t>
            </w:r>
          </w:p>
        </w:tc>
        <w:tc>
          <w:tcPr>
            <w:tcW w:w="712" w:type="pct"/>
            <w:tcBorders>
              <w:top w:val="nil"/>
              <w:left w:val="nil"/>
              <w:bottom w:val="nil"/>
              <w:right w:val="nil"/>
            </w:tcBorders>
            <w:shd w:val="clear" w:color="auto" w:fill="auto"/>
            <w:vAlign w:val="center"/>
            <w:hideMark/>
          </w:tcPr>
          <w:p w14:paraId="4377552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664" w:type="pct"/>
            <w:tcBorders>
              <w:top w:val="nil"/>
              <w:left w:val="nil"/>
              <w:bottom w:val="nil"/>
              <w:right w:val="nil"/>
            </w:tcBorders>
            <w:shd w:val="clear" w:color="auto" w:fill="auto"/>
            <w:vAlign w:val="center"/>
            <w:hideMark/>
          </w:tcPr>
          <w:p w14:paraId="540A18B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686" w:type="pct"/>
            <w:tcBorders>
              <w:top w:val="nil"/>
              <w:left w:val="nil"/>
              <w:bottom w:val="nil"/>
              <w:right w:val="nil"/>
            </w:tcBorders>
            <w:shd w:val="clear" w:color="auto" w:fill="auto"/>
            <w:vAlign w:val="center"/>
            <w:hideMark/>
          </w:tcPr>
          <w:p w14:paraId="2263587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11</w:t>
            </w:r>
          </w:p>
        </w:tc>
        <w:tc>
          <w:tcPr>
            <w:tcW w:w="731" w:type="pct"/>
            <w:tcBorders>
              <w:top w:val="nil"/>
              <w:left w:val="nil"/>
              <w:bottom w:val="nil"/>
              <w:right w:val="nil"/>
            </w:tcBorders>
            <w:shd w:val="clear" w:color="auto" w:fill="auto"/>
            <w:vAlign w:val="center"/>
            <w:hideMark/>
          </w:tcPr>
          <w:p w14:paraId="584565E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493" w:type="pct"/>
            <w:tcBorders>
              <w:top w:val="nil"/>
              <w:left w:val="nil"/>
              <w:bottom w:val="nil"/>
              <w:right w:val="nil"/>
            </w:tcBorders>
            <w:shd w:val="clear" w:color="auto" w:fill="auto"/>
            <w:vAlign w:val="center"/>
            <w:hideMark/>
          </w:tcPr>
          <w:p w14:paraId="79625FB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r>
      <w:tr w:rsidR="00C401FA" w:rsidRPr="00C95BA1" w14:paraId="29C6D5EF" w14:textId="77777777" w:rsidTr="00110ADE">
        <w:trPr>
          <w:trHeight w:val="315"/>
        </w:trPr>
        <w:tc>
          <w:tcPr>
            <w:tcW w:w="1251" w:type="pct"/>
            <w:tcBorders>
              <w:top w:val="nil"/>
              <w:left w:val="nil"/>
              <w:bottom w:val="nil"/>
              <w:right w:val="nil"/>
            </w:tcBorders>
            <w:shd w:val="clear" w:color="auto" w:fill="auto"/>
            <w:vAlign w:val="center"/>
            <w:hideMark/>
          </w:tcPr>
          <w:p w14:paraId="4C10E73D"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Netherlands</w:t>
            </w:r>
          </w:p>
        </w:tc>
        <w:tc>
          <w:tcPr>
            <w:tcW w:w="463" w:type="pct"/>
            <w:tcBorders>
              <w:top w:val="nil"/>
              <w:left w:val="nil"/>
              <w:bottom w:val="nil"/>
              <w:right w:val="nil"/>
            </w:tcBorders>
            <w:shd w:val="clear" w:color="auto" w:fill="auto"/>
            <w:vAlign w:val="center"/>
            <w:hideMark/>
          </w:tcPr>
          <w:p w14:paraId="3F83E1F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712" w:type="pct"/>
            <w:tcBorders>
              <w:top w:val="nil"/>
              <w:left w:val="nil"/>
              <w:bottom w:val="nil"/>
              <w:right w:val="nil"/>
            </w:tcBorders>
            <w:shd w:val="clear" w:color="auto" w:fill="auto"/>
            <w:vAlign w:val="center"/>
            <w:hideMark/>
          </w:tcPr>
          <w:p w14:paraId="418042D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25</w:t>
            </w:r>
          </w:p>
        </w:tc>
        <w:tc>
          <w:tcPr>
            <w:tcW w:w="664" w:type="pct"/>
            <w:tcBorders>
              <w:top w:val="nil"/>
              <w:left w:val="nil"/>
              <w:bottom w:val="nil"/>
              <w:right w:val="nil"/>
            </w:tcBorders>
            <w:shd w:val="clear" w:color="auto" w:fill="auto"/>
            <w:vAlign w:val="center"/>
            <w:hideMark/>
          </w:tcPr>
          <w:p w14:paraId="70909C2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w:t>
            </w:r>
          </w:p>
        </w:tc>
        <w:tc>
          <w:tcPr>
            <w:tcW w:w="686" w:type="pct"/>
            <w:tcBorders>
              <w:top w:val="nil"/>
              <w:left w:val="nil"/>
              <w:bottom w:val="nil"/>
              <w:right w:val="nil"/>
            </w:tcBorders>
            <w:shd w:val="clear" w:color="auto" w:fill="auto"/>
            <w:vAlign w:val="center"/>
            <w:hideMark/>
          </w:tcPr>
          <w:p w14:paraId="76C3558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3EB5732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12</w:t>
            </w:r>
          </w:p>
        </w:tc>
        <w:tc>
          <w:tcPr>
            <w:tcW w:w="493" w:type="pct"/>
            <w:tcBorders>
              <w:top w:val="nil"/>
              <w:left w:val="nil"/>
              <w:bottom w:val="nil"/>
              <w:right w:val="nil"/>
            </w:tcBorders>
            <w:shd w:val="clear" w:color="auto" w:fill="auto"/>
            <w:vAlign w:val="center"/>
            <w:hideMark/>
          </w:tcPr>
          <w:p w14:paraId="520FD89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59E6A779" w14:textId="77777777" w:rsidTr="00110ADE">
        <w:trPr>
          <w:trHeight w:val="315"/>
        </w:trPr>
        <w:tc>
          <w:tcPr>
            <w:tcW w:w="1251" w:type="pct"/>
            <w:tcBorders>
              <w:top w:val="nil"/>
              <w:left w:val="nil"/>
              <w:bottom w:val="nil"/>
              <w:right w:val="nil"/>
            </w:tcBorders>
            <w:shd w:val="clear" w:color="auto" w:fill="auto"/>
            <w:vAlign w:val="center"/>
            <w:hideMark/>
          </w:tcPr>
          <w:p w14:paraId="4C09EB5E"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New Zealand</w:t>
            </w:r>
          </w:p>
        </w:tc>
        <w:tc>
          <w:tcPr>
            <w:tcW w:w="463" w:type="pct"/>
            <w:tcBorders>
              <w:top w:val="nil"/>
              <w:left w:val="nil"/>
              <w:bottom w:val="nil"/>
              <w:right w:val="nil"/>
            </w:tcBorders>
            <w:shd w:val="clear" w:color="auto" w:fill="auto"/>
            <w:vAlign w:val="center"/>
            <w:hideMark/>
          </w:tcPr>
          <w:p w14:paraId="3397622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43</w:t>
            </w:r>
          </w:p>
        </w:tc>
        <w:tc>
          <w:tcPr>
            <w:tcW w:w="712" w:type="pct"/>
            <w:tcBorders>
              <w:top w:val="nil"/>
              <w:left w:val="nil"/>
              <w:bottom w:val="nil"/>
              <w:right w:val="nil"/>
            </w:tcBorders>
            <w:shd w:val="clear" w:color="auto" w:fill="auto"/>
            <w:vAlign w:val="center"/>
            <w:hideMark/>
          </w:tcPr>
          <w:p w14:paraId="519DF07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664" w:type="pct"/>
            <w:tcBorders>
              <w:top w:val="nil"/>
              <w:left w:val="nil"/>
              <w:bottom w:val="nil"/>
              <w:right w:val="nil"/>
            </w:tcBorders>
            <w:shd w:val="clear" w:color="auto" w:fill="auto"/>
            <w:vAlign w:val="center"/>
            <w:hideMark/>
          </w:tcPr>
          <w:p w14:paraId="331F3E8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686" w:type="pct"/>
            <w:tcBorders>
              <w:top w:val="nil"/>
              <w:left w:val="nil"/>
              <w:bottom w:val="nil"/>
              <w:right w:val="nil"/>
            </w:tcBorders>
            <w:shd w:val="clear" w:color="auto" w:fill="auto"/>
            <w:vAlign w:val="center"/>
            <w:hideMark/>
          </w:tcPr>
          <w:p w14:paraId="50AEA27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569AF4B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493" w:type="pct"/>
            <w:tcBorders>
              <w:top w:val="nil"/>
              <w:left w:val="nil"/>
              <w:bottom w:val="nil"/>
              <w:right w:val="nil"/>
            </w:tcBorders>
            <w:shd w:val="clear" w:color="auto" w:fill="auto"/>
            <w:vAlign w:val="center"/>
            <w:hideMark/>
          </w:tcPr>
          <w:p w14:paraId="11AAC94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w:t>
            </w:r>
          </w:p>
        </w:tc>
      </w:tr>
      <w:tr w:rsidR="00C401FA" w:rsidRPr="00C95BA1" w14:paraId="58399887" w14:textId="77777777" w:rsidTr="00110ADE">
        <w:trPr>
          <w:trHeight w:val="315"/>
        </w:trPr>
        <w:tc>
          <w:tcPr>
            <w:tcW w:w="1251" w:type="pct"/>
            <w:tcBorders>
              <w:top w:val="nil"/>
              <w:left w:val="nil"/>
              <w:bottom w:val="nil"/>
              <w:right w:val="nil"/>
            </w:tcBorders>
            <w:shd w:val="clear" w:color="auto" w:fill="auto"/>
            <w:vAlign w:val="center"/>
            <w:hideMark/>
          </w:tcPr>
          <w:p w14:paraId="00B3B5C9"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Norway</w:t>
            </w:r>
          </w:p>
        </w:tc>
        <w:tc>
          <w:tcPr>
            <w:tcW w:w="463" w:type="pct"/>
            <w:tcBorders>
              <w:top w:val="nil"/>
              <w:left w:val="nil"/>
              <w:bottom w:val="nil"/>
              <w:right w:val="nil"/>
            </w:tcBorders>
            <w:shd w:val="clear" w:color="auto" w:fill="auto"/>
            <w:vAlign w:val="center"/>
            <w:hideMark/>
          </w:tcPr>
          <w:p w14:paraId="095197E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35</w:t>
            </w:r>
          </w:p>
        </w:tc>
        <w:tc>
          <w:tcPr>
            <w:tcW w:w="712" w:type="pct"/>
            <w:tcBorders>
              <w:top w:val="nil"/>
              <w:left w:val="nil"/>
              <w:bottom w:val="nil"/>
              <w:right w:val="nil"/>
            </w:tcBorders>
            <w:shd w:val="clear" w:color="auto" w:fill="auto"/>
            <w:vAlign w:val="center"/>
            <w:hideMark/>
          </w:tcPr>
          <w:p w14:paraId="1A3DD92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64" w:type="pct"/>
            <w:tcBorders>
              <w:top w:val="nil"/>
              <w:left w:val="nil"/>
              <w:bottom w:val="nil"/>
              <w:right w:val="nil"/>
            </w:tcBorders>
            <w:shd w:val="clear" w:color="auto" w:fill="auto"/>
            <w:vAlign w:val="center"/>
            <w:hideMark/>
          </w:tcPr>
          <w:p w14:paraId="51C191A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13</w:t>
            </w:r>
          </w:p>
        </w:tc>
        <w:tc>
          <w:tcPr>
            <w:tcW w:w="686" w:type="pct"/>
            <w:tcBorders>
              <w:top w:val="nil"/>
              <w:left w:val="nil"/>
              <w:bottom w:val="nil"/>
              <w:right w:val="nil"/>
            </w:tcBorders>
            <w:shd w:val="clear" w:color="auto" w:fill="auto"/>
            <w:vAlign w:val="center"/>
            <w:hideMark/>
          </w:tcPr>
          <w:p w14:paraId="09FD0D3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w:t>
            </w:r>
          </w:p>
        </w:tc>
        <w:tc>
          <w:tcPr>
            <w:tcW w:w="731" w:type="pct"/>
            <w:tcBorders>
              <w:top w:val="nil"/>
              <w:left w:val="nil"/>
              <w:bottom w:val="nil"/>
              <w:right w:val="nil"/>
            </w:tcBorders>
            <w:shd w:val="clear" w:color="auto" w:fill="auto"/>
            <w:vAlign w:val="center"/>
            <w:hideMark/>
          </w:tcPr>
          <w:p w14:paraId="4BEFF36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493" w:type="pct"/>
            <w:tcBorders>
              <w:top w:val="nil"/>
              <w:left w:val="nil"/>
              <w:bottom w:val="nil"/>
              <w:right w:val="nil"/>
            </w:tcBorders>
            <w:shd w:val="clear" w:color="auto" w:fill="auto"/>
            <w:vAlign w:val="center"/>
            <w:hideMark/>
          </w:tcPr>
          <w:p w14:paraId="4F59B81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11</w:t>
            </w:r>
          </w:p>
        </w:tc>
      </w:tr>
      <w:tr w:rsidR="00C401FA" w:rsidRPr="00C95BA1" w14:paraId="58E46C1C" w14:textId="77777777" w:rsidTr="00110ADE">
        <w:trPr>
          <w:trHeight w:val="315"/>
        </w:trPr>
        <w:tc>
          <w:tcPr>
            <w:tcW w:w="1251" w:type="pct"/>
            <w:tcBorders>
              <w:top w:val="nil"/>
              <w:left w:val="nil"/>
              <w:bottom w:val="nil"/>
              <w:right w:val="nil"/>
            </w:tcBorders>
            <w:shd w:val="clear" w:color="auto" w:fill="auto"/>
            <w:vAlign w:val="center"/>
            <w:hideMark/>
          </w:tcPr>
          <w:p w14:paraId="349D48C3"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Poland</w:t>
            </w:r>
          </w:p>
        </w:tc>
        <w:tc>
          <w:tcPr>
            <w:tcW w:w="463" w:type="pct"/>
            <w:tcBorders>
              <w:top w:val="nil"/>
              <w:left w:val="nil"/>
              <w:bottom w:val="nil"/>
              <w:right w:val="nil"/>
            </w:tcBorders>
            <w:shd w:val="clear" w:color="auto" w:fill="auto"/>
            <w:vAlign w:val="center"/>
            <w:hideMark/>
          </w:tcPr>
          <w:p w14:paraId="10FD32E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712" w:type="pct"/>
            <w:tcBorders>
              <w:top w:val="nil"/>
              <w:left w:val="nil"/>
              <w:bottom w:val="nil"/>
              <w:right w:val="nil"/>
            </w:tcBorders>
            <w:shd w:val="clear" w:color="auto" w:fill="auto"/>
            <w:vAlign w:val="center"/>
            <w:hideMark/>
          </w:tcPr>
          <w:p w14:paraId="5C96045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664" w:type="pct"/>
            <w:tcBorders>
              <w:top w:val="nil"/>
              <w:left w:val="nil"/>
              <w:bottom w:val="nil"/>
              <w:right w:val="nil"/>
            </w:tcBorders>
            <w:shd w:val="clear" w:color="auto" w:fill="auto"/>
            <w:vAlign w:val="center"/>
            <w:hideMark/>
          </w:tcPr>
          <w:p w14:paraId="023110D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686" w:type="pct"/>
            <w:tcBorders>
              <w:top w:val="nil"/>
              <w:left w:val="nil"/>
              <w:bottom w:val="nil"/>
              <w:right w:val="nil"/>
            </w:tcBorders>
            <w:shd w:val="clear" w:color="auto" w:fill="auto"/>
            <w:vAlign w:val="center"/>
            <w:hideMark/>
          </w:tcPr>
          <w:p w14:paraId="2F60BBE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2D15BA6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493" w:type="pct"/>
            <w:tcBorders>
              <w:top w:val="nil"/>
              <w:left w:val="nil"/>
              <w:bottom w:val="nil"/>
              <w:right w:val="nil"/>
            </w:tcBorders>
            <w:shd w:val="clear" w:color="auto" w:fill="auto"/>
            <w:vAlign w:val="center"/>
            <w:hideMark/>
          </w:tcPr>
          <w:p w14:paraId="359BF8D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1CAB7D83" w14:textId="77777777" w:rsidTr="00110ADE">
        <w:trPr>
          <w:trHeight w:val="315"/>
        </w:trPr>
        <w:tc>
          <w:tcPr>
            <w:tcW w:w="1251" w:type="pct"/>
            <w:tcBorders>
              <w:top w:val="nil"/>
              <w:left w:val="nil"/>
              <w:bottom w:val="nil"/>
              <w:right w:val="nil"/>
            </w:tcBorders>
            <w:shd w:val="clear" w:color="auto" w:fill="auto"/>
            <w:vAlign w:val="center"/>
            <w:hideMark/>
          </w:tcPr>
          <w:p w14:paraId="4E144F21"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Russia</w:t>
            </w:r>
          </w:p>
        </w:tc>
        <w:tc>
          <w:tcPr>
            <w:tcW w:w="463" w:type="pct"/>
            <w:tcBorders>
              <w:top w:val="nil"/>
              <w:left w:val="nil"/>
              <w:bottom w:val="nil"/>
              <w:right w:val="nil"/>
            </w:tcBorders>
            <w:shd w:val="clear" w:color="auto" w:fill="auto"/>
            <w:vAlign w:val="center"/>
            <w:hideMark/>
          </w:tcPr>
          <w:p w14:paraId="7C2C807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30</w:t>
            </w:r>
          </w:p>
        </w:tc>
        <w:tc>
          <w:tcPr>
            <w:tcW w:w="712" w:type="pct"/>
            <w:tcBorders>
              <w:top w:val="nil"/>
              <w:left w:val="nil"/>
              <w:bottom w:val="nil"/>
              <w:right w:val="nil"/>
            </w:tcBorders>
            <w:shd w:val="clear" w:color="auto" w:fill="auto"/>
            <w:vAlign w:val="center"/>
            <w:hideMark/>
          </w:tcPr>
          <w:p w14:paraId="524999D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16</w:t>
            </w:r>
          </w:p>
        </w:tc>
        <w:tc>
          <w:tcPr>
            <w:tcW w:w="664" w:type="pct"/>
            <w:tcBorders>
              <w:top w:val="nil"/>
              <w:left w:val="nil"/>
              <w:bottom w:val="nil"/>
              <w:right w:val="nil"/>
            </w:tcBorders>
            <w:shd w:val="clear" w:color="auto" w:fill="auto"/>
            <w:vAlign w:val="center"/>
            <w:hideMark/>
          </w:tcPr>
          <w:p w14:paraId="6C9FBEE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20</w:t>
            </w:r>
          </w:p>
        </w:tc>
        <w:tc>
          <w:tcPr>
            <w:tcW w:w="686" w:type="pct"/>
            <w:tcBorders>
              <w:top w:val="nil"/>
              <w:left w:val="nil"/>
              <w:bottom w:val="nil"/>
              <w:right w:val="nil"/>
            </w:tcBorders>
            <w:shd w:val="clear" w:color="auto" w:fill="auto"/>
            <w:vAlign w:val="center"/>
            <w:hideMark/>
          </w:tcPr>
          <w:p w14:paraId="476C3A3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w:t>
            </w:r>
          </w:p>
        </w:tc>
        <w:tc>
          <w:tcPr>
            <w:tcW w:w="731" w:type="pct"/>
            <w:tcBorders>
              <w:top w:val="nil"/>
              <w:left w:val="nil"/>
              <w:bottom w:val="nil"/>
              <w:right w:val="nil"/>
            </w:tcBorders>
            <w:shd w:val="clear" w:color="auto" w:fill="auto"/>
            <w:vAlign w:val="center"/>
            <w:hideMark/>
          </w:tcPr>
          <w:p w14:paraId="1E01A80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493" w:type="pct"/>
            <w:tcBorders>
              <w:top w:val="nil"/>
              <w:left w:val="nil"/>
              <w:bottom w:val="nil"/>
              <w:right w:val="nil"/>
            </w:tcBorders>
            <w:shd w:val="clear" w:color="auto" w:fill="auto"/>
            <w:vAlign w:val="center"/>
            <w:hideMark/>
          </w:tcPr>
          <w:p w14:paraId="40988EF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r>
      <w:tr w:rsidR="00C401FA" w:rsidRPr="00C95BA1" w14:paraId="424F449A" w14:textId="77777777" w:rsidTr="00110ADE">
        <w:trPr>
          <w:trHeight w:val="315"/>
        </w:trPr>
        <w:tc>
          <w:tcPr>
            <w:tcW w:w="1251" w:type="pct"/>
            <w:tcBorders>
              <w:top w:val="nil"/>
              <w:left w:val="nil"/>
              <w:bottom w:val="nil"/>
              <w:right w:val="nil"/>
            </w:tcBorders>
            <w:shd w:val="clear" w:color="auto" w:fill="auto"/>
            <w:vAlign w:val="center"/>
            <w:hideMark/>
          </w:tcPr>
          <w:p w14:paraId="79FAD60A"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Singapore</w:t>
            </w:r>
          </w:p>
        </w:tc>
        <w:tc>
          <w:tcPr>
            <w:tcW w:w="463" w:type="pct"/>
            <w:tcBorders>
              <w:top w:val="nil"/>
              <w:left w:val="nil"/>
              <w:bottom w:val="nil"/>
              <w:right w:val="nil"/>
            </w:tcBorders>
            <w:shd w:val="clear" w:color="auto" w:fill="auto"/>
            <w:vAlign w:val="center"/>
            <w:hideMark/>
          </w:tcPr>
          <w:p w14:paraId="26F23A7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46</w:t>
            </w:r>
          </w:p>
        </w:tc>
        <w:tc>
          <w:tcPr>
            <w:tcW w:w="712" w:type="pct"/>
            <w:tcBorders>
              <w:top w:val="nil"/>
              <w:left w:val="nil"/>
              <w:bottom w:val="nil"/>
              <w:right w:val="nil"/>
            </w:tcBorders>
            <w:shd w:val="clear" w:color="auto" w:fill="auto"/>
            <w:vAlign w:val="center"/>
            <w:hideMark/>
          </w:tcPr>
          <w:p w14:paraId="35B9B26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664" w:type="pct"/>
            <w:tcBorders>
              <w:top w:val="nil"/>
              <w:left w:val="nil"/>
              <w:bottom w:val="nil"/>
              <w:right w:val="nil"/>
            </w:tcBorders>
            <w:shd w:val="clear" w:color="auto" w:fill="auto"/>
            <w:vAlign w:val="center"/>
            <w:hideMark/>
          </w:tcPr>
          <w:p w14:paraId="2FFD3A8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686" w:type="pct"/>
            <w:tcBorders>
              <w:top w:val="nil"/>
              <w:left w:val="nil"/>
              <w:bottom w:val="nil"/>
              <w:right w:val="nil"/>
            </w:tcBorders>
            <w:shd w:val="clear" w:color="auto" w:fill="auto"/>
            <w:vAlign w:val="center"/>
            <w:hideMark/>
          </w:tcPr>
          <w:p w14:paraId="20BC5B7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c>
          <w:tcPr>
            <w:tcW w:w="731" w:type="pct"/>
            <w:tcBorders>
              <w:top w:val="nil"/>
              <w:left w:val="nil"/>
              <w:bottom w:val="nil"/>
              <w:right w:val="nil"/>
            </w:tcBorders>
            <w:shd w:val="clear" w:color="auto" w:fill="auto"/>
            <w:vAlign w:val="center"/>
            <w:hideMark/>
          </w:tcPr>
          <w:p w14:paraId="750CA93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493" w:type="pct"/>
            <w:tcBorders>
              <w:top w:val="nil"/>
              <w:left w:val="nil"/>
              <w:bottom w:val="nil"/>
              <w:right w:val="nil"/>
            </w:tcBorders>
            <w:shd w:val="clear" w:color="auto" w:fill="auto"/>
            <w:vAlign w:val="center"/>
            <w:hideMark/>
          </w:tcPr>
          <w:p w14:paraId="01C4481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0007B1A5" w14:textId="77777777" w:rsidTr="00110ADE">
        <w:trPr>
          <w:trHeight w:val="315"/>
        </w:trPr>
        <w:tc>
          <w:tcPr>
            <w:tcW w:w="1251" w:type="pct"/>
            <w:tcBorders>
              <w:top w:val="nil"/>
              <w:left w:val="nil"/>
              <w:bottom w:val="nil"/>
              <w:right w:val="nil"/>
            </w:tcBorders>
            <w:shd w:val="clear" w:color="auto" w:fill="auto"/>
            <w:vAlign w:val="center"/>
            <w:hideMark/>
          </w:tcPr>
          <w:p w14:paraId="7607ADD8"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Slovakia</w:t>
            </w:r>
          </w:p>
        </w:tc>
        <w:tc>
          <w:tcPr>
            <w:tcW w:w="463" w:type="pct"/>
            <w:tcBorders>
              <w:top w:val="nil"/>
              <w:left w:val="nil"/>
              <w:bottom w:val="nil"/>
              <w:right w:val="nil"/>
            </w:tcBorders>
            <w:shd w:val="clear" w:color="auto" w:fill="auto"/>
            <w:vAlign w:val="center"/>
            <w:hideMark/>
          </w:tcPr>
          <w:p w14:paraId="1FA538D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30</w:t>
            </w:r>
          </w:p>
        </w:tc>
        <w:tc>
          <w:tcPr>
            <w:tcW w:w="712" w:type="pct"/>
            <w:tcBorders>
              <w:top w:val="nil"/>
              <w:left w:val="nil"/>
              <w:bottom w:val="nil"/>
              <w:right w:val="nil"/>
            </w:tcBorders>
            <w:shd w:val="clear" w:color="auto" w:fill="auto"/>
            <w:vAlign w:val="center"/>
            <w:hideMark/>
          </w:tcPr>
          <w:p w14:paraId="2083912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17</w:t>
            </w:r>
          </w:p>
        </w:tc>
        <w:tc>
          <w:tcPr>
            <w:tcW w:w="664" w:type="pct"/>
            <w:tcBorders>
              <w:top w:val="nil"/>
              <w:left w:val="nil"/>
              <w:bottom w:val="nil"/>
              <w:right w:val="nil"/>
            </w:tcBorders>
            <w:shd w:val="clear" w:color="auto" w:fill="auto"/>
            <w:vAlign w:val="center"/>
            <w:hideMark/>
          </w:tcPr>
          <w:p w14:paraId="7264BD0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686" w:type="pct"/>
            <w:tcBorders>
              <w:top w:val="nil"/>
              <w:left w:val="nil"/>
              <w:bottom w:val="nil"/>
              <w:right w:val="nil"/>
            </w:tcBorders>
            <w:shd w:val="clear" w:color="auto" w:fill="auto"/>
            <w:vAlign w:val="center"/>
            <w:hideMark/>
          </w:tcPr>
          <w:p w14:paraId="1DB51F1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7</w:t>
            </w:r>
          </w:p>
        </w:tc>
        <w:tc>
          <w:tcPr>
            <w:tcW w:w="731" w:type="pct"/>
            <w:tcBorders>
              <w:top w:val="nil"/>
              <w:left w:val="nil"/>
              <w:bottom w:val="nil"/>
              <w:right w:val="nil"/>
            </w:tcBorders>
            <w:shd w:val="clear" w:color="auto" w:fill="auto"/>
            <w:vAlign w:val="center"/>
            <w:hideMark/>
          </w:tcPr>
          <w:p w14:paraId="4876BC4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23</w:t>
            </w:r>
          </w:p>
        </w:tc>
        <w:tc>
          <w:tcPr>
            <w:tcW w:w="493" w:type="pct"/>
            <w:tcBorders>
              <w:top w:val="nil"/>
              <w:left w:val="nil"/>
              <w:bottom w:val="nil"/>
              <w:right w:val="nil"/>
            </w:tcBorders>
            <w:shd w:val="clear" w:color="auto" w:fill="auto"/>
            <w:vAlign w:val="center"/>
            <w:hideMark/>
          </w:tcPr>
          <w:p w14:paraId="0E22B4F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58176FD9" w14:textId="77777777" w:rsidTr="00110ADE">
        <w:trPr>
          <w:trHeight w:val="315"/>
        </w:trPr>
        <w:tc>
          <w:tcPr>
            <w:tcW w:w="1251" w:type="pct"/>
            <w:tcBorders>
              <w:top w:val="nil"/>
              <w:left w:val="nil"/>
              <w:bottom w:val="nil"/>
              <w:right w:val="nil"/>
            </w:tcBorders>
            <w:shd w:val="clear" w:color="auto" w:fill="auto"/>
            <w:vAlign w:val="center"/>
            <w:hideMark/>
          </w:tcPr>
          <w:p w14:paraId="4236C8A7" w14:textId="195BBF44"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Slovenia</w:t>
            </w:r>
          </w:p>
        </w:tc>
        <w:tc>
          <w:tcPr>
            <w:tcW w:w="463" w:type="pct"/>
            <w:tcBorders>
              <w:top w:val="nil"/>
              <w:left w:val="nil"/>
              <w:bottom w:val="nil"/>
              <w:right w:val="nil"/>
            </w:tcBorders>
            <w:shd w:val="clear" w:color="auto" w:fill="auto"/>
            <w:vAlign w:val="center"/>
            <w:hideMark/>
          </w:tcPr>
          <w:p w14:paraId="4ABC93F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30</w:t>
            </w:r>
          </w:p>
        </w:tc>
        <w:tc>
          <w:tcPr>
            <w:tcW w:w="712" w:type="pct"/>
            <w:tcBorders>
              <w:top w:val="nil"/>
              <w:left w:val="nil"/>
              <w:bottom w:val="nil"/>
              <w:right w:val="nil"/>
            </w:tcBorders>
            <w:shd w:val="clear" w:color="auto" w:fill="auto"/>
            <w:vAlign w:val="center"/>
            <w:hideMark/>
          </w:tcPr>
          <w:p w14:paraId="3F858EC0"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664" w:type="pct"/>
            <w:tcBorders>
              <w:top w:val="nil"/>
              <w:left w:val="nil"/>
              <w:bottom w:val="nil"/>
              <w:right w:val="nil"/>
            </w:tcBorders>
            <w:shd w:val="clear" w:color="auto" w:fill="auto"/>
            <w:vAlign w:val="center"/>
            <w:hideMark/>
          </w:tcPr>
          <w:p w14:paraId="01C226A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686" w:type="pct"/>
            <w:tcBorders>
              <w:top w:val="nil"/>
              <w:left w:val="nil"/>
              <w:bottom w:val="nil"/>
              <w:right w:val="nil"/>
            </w:tcBorders>
            <w:shd w:val="clear" w:color="auto" w:fill="auto"/>
            <w:vAlign w:val="center"/>
            <w:hideMark/>
          </w:tcPr>
          <w:p w14:paraId="1052AD4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c>
          <w:tcPr>
            <w:tcW w:w="731" w:type="pct"/>
            <w:tcBorders>
              <w:top w:val="nil"/>
              <w:left w:val="nil"/>
              <w:bottom w:val="nil"/>
              <w:right w:val="nil"/>
            </w:tcBorders>
            <w:shd w:val="clear" w:color="auto" w:fill="auto"/>
            <w:vAlign w:val="center"/>
            <w:hideMark/>
          </w:tcPr>
          <w:p w14:paraId="4ECDCB3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493" w:type="pct"/>
            <w:tcBorders>
              <w:top w:val="nil"/>
              <w:left w:val="nil"/>
              <w:bottom w:val="nil"/>
              <w:right w:val="nil"/>
            </w:tcBorders>
            <w:shd w:val="clear" w:color="auto" w:fill="auto"/>
            <w:vAlign w:val="center"/>
            <w:hideMark/>
          </w:tcPr>
          <w:p w14:paraId="47F8FE3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w:t>
            </w:r>
          </w:p>
        </w:tc>
      </w:tr>
      <w:tr w:rsidR="00C401FA" w:rsidRPr="00C95BA1" w14:paraId="664533BF" w14:textId="77777777" w:rsidTr="00110ADE">
        <w:trPr>
          <w:trHeight w:val="315"/>
        </w:trPr>
        <w:tc>
          <w:tcPr>
            <w:tcW w:w="1251" w:type="pct"/>
            <w:tcBorders>
              <w:top w:val="nil"/>
              <w:left w:val="nil"/>
              <w:bottom w:val="nil"/>
              <w:right w:val="nil"/>
            </w:tcBorders>
            <w:shd w:val="clear" w:color="auto" w:fill="auto"/>
            <w:vAlign w:val="center"/>
            <w:hideMark/>
          </w:tcPr>
          <w:p w14:paraId="162AC382"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South Korea</w:t>
            </w:r>
          </w:p>
        </w:tc>
        <w:tc>
          <w:tcPr>
            <w:tcW w:w="463" w:type="pct"/>
            <w:tcBorders>
              <w:top w:val="nil"/>
              <w:left w:val="nil"/>
              <w:bottom w:val="nil"/>
              <w:right w:val="nil"/>
            </w:tcBorders>
            <w:shd w:val="clear" w:color="auto" w:fill="auto"/>
            <w:vAlign w:val="center"/>
            <w:hideMark/>
          </w:tcPr>
          <w:p w14:paraId="019B066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22</w:t>
            </w:r>
          </w:p>
        </w:tc>
        <w:tc>
          <w:tcPr>
            <w:tcW w:w="712" w:type="pct"/>
            <w:tcBorders>
              <w:top w:val="nil"/>
              <w:left w:val="nil"/>
              <w:bottom w:val="nil"/>
              <w:right w:val="nil"/>
            </w:tcBorders>
            <w:shd w:val="clear" w:color="auto" w:fill="auto"/>
            <w:vAlign w:val="center"/>
            <w:hideMark/>
          </w:tcPr>
          <w:p w14:paraId="33507AE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32</w:t>
            </w:r>
          </w:p>
        </w:tc>
        <w:tc>
          <w:tcPr>
            <w:tcW w:w="664" w:type="pct"/>
            <w:tcBorders>
              <w:top w:val="nil"/>
              <w:left w:val="nil"/>
              <w:bottom w:val="nil"/>
              <w:right w:val="nil"/>
            </w:tcBorders>
            <w:shd w:val="clear" w:color="auto" w:fill="auto"/>
            <w:vAlign w:val="center"/>
            <w:hideMark/>
          </w:tcPr>
          <w:p w14:paraId="3187A43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17</w:t>
            </w:r>
          </w:p>
        </w:tc>
        <w:tc>
          <w:tcPr>
            <w:tcW w:w="686" w:type="pct"/>
            <w:tcBorders>
              <w:top w:val="nil"/>
              <w:left w:val="nil"/>
              <w:bottom w:val="nil"/>
              <w:right w:val="nil"/>
            </w:tcBorders>
            <w:shd w:val="clear" w:color="auto" w:fill="auto"/>
            <w:vAlign w:val="center"/>
            <w:hideMark/>
          </w:tcPr>
          <w:p w14:paraId="3BB3D571"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9</w:t>
            </w:r>
          </w:p>
        </w:tc>
        <w:tc>
          <w:tcPr>
            <w:tcW w:w="731" w:type="pct"/>
            <w:tcBorders>
              <w:top w:val="nil"/>
              <w:left w:val="nil"/>
              <w:bottom w:val="nil"/>
              <w:right w:val="nil"/>
            </w:tcBorders>
            <w:shd w:val="clear" w:color="auto" w:fill="auto"/>
            <w:vAlign w:val="center"/>
            <w:hideMark/>
          </w:tcPr>
          <w:p w14:paraId="7D10311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19</w:t>
            </w:r>
          </w:p>
        </w:tc>
        <w:tc>
          <w:tcPr>
            <w:tcW w:w="493" w:type="pct"/>
            <w:tcBorders>
              <w:top w:val="nil"/>
              <w:left w:val="nil"/>
              <w:bottom w:val="nil"/>
              <w:right w:val="nil"/>
            </w:tcBorders>
            <w:shd w:val="clear" w:color="auto" w:fill="auto"/>
            <w:vAlign w:val="center"/>
            <w:hideMark/>
          </w:tcPr>
          <w:p w14:paraId="713944F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6AA46A55" w14:textId="77777777" w:rsidTr="00110ADE">
        <w:trPr>
          <w:trHeight w:val="315"/>
        </w:trPr>
        <w:tc>
          <w:tcPr>
            <w:tcW w:w="1251" w:type="pct"/>
            <w:tcBorders>
              <w:top w:val="nil"/>
              <w:left w:val="nil"/>
              <w:bottom w:val="nil"/>
              <w:right w:val="nil"/>
            </w:tcBorders>
            <w:shd w:val="clear" w:color="auto" w:fill="auto"/>
            <w:vAlign w:val="center"/>
            <w:hideMark/>
          </w:tcPr>
          <w:p w14:paraId="07DF24B8"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Spain</w:t>
            </w:r>
          </w:p>
        </w:tc>
        <w:tc>
          <w:tcPr>
            <w:tcW w:w="463" w:type="pct"/>
            <w:tcBorders>
              <w:top w:val="nil"/>
              <w:left w:val="nil"/>
              <w:bottom w:val="nil"/>
              <w:right w:val="nil"/>
            </w:tcBorders>
            <w:shd w:val="clear" w:color="auto" w:fill="auto"/>
            <w:vAlign w:val="center"/>
            <w:hideMark/>
          </w:tcPr>
          <w:p w14:paraId="169063C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24</w:t>
            </w:r>
          </w:p>
        </w:tc>
        <w:tc>
          <w:tcPr>
            <w:tcW w:w="712" w:type="pct"/>
            <w:tcBorders>
              <w:top w:val="nil"/>
              <w:left w:val="nil"/>
              <w:bottom w:val="nil"/>
              <w:right w:val="nil"/>
            </w:tcBorders>
            <w:shd w:val="clear" w:color="auto" w:fill="auto"/>
            <w:vAlign w:val="center"/>
            <w:hideMark/>
          </w:tcPr>
          <w:p w14:paraId="3C4FFD2B"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64" w:type="pct"/>
            <w:tcBorders>
              <w:top w:val="nil"/>
              <w:left w:val="nil"/>
              <w:bottom w:val="nil"/>
              <w:right w:val="nil"/>
            </w:tcBorders>
            <w:shd w:val="clear" w:color="auto" w:fill="auto"/>
            <w:vAlign w:val="center"/>
            <w:hideMark/>
          </w:tcPr>
          <w:p w14:paraId="63B01F7A"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17</w:t>
            </w:r>
          </w:p>
        </w:tc>
        <w:tc>
          <w:tcPr>
            <w:tcW w:w="686" w:type="pct"/>
            <w:tcBorders>
              <w:top w:val="nil"/>
              <w:left w:val="nil"/>
              <w:bottom w:val="nil"/>
              <w:right w:val="nil"/>
            </w:tcBorders>
            <w:shd w:val="clear" w:color="auto" w:fill="auto"/>
            <w:vAlign w:val="center"/>
            <w:hideMark/>
          </w:tcPr>
          <w:p w14:paraId="76B488BF"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13</w:t>
            </w:r>
          </w:p>
        </w:tc>
        <w:tc>
          <w:tcPr>
            <w:tcW w:w="731" w:type="pct"/>
            <w:tcBorders>
              <w:top w:val="nil"/>
              <w:left w:val="nil"/>
              <w:bottom w:val="nil"/>
              <w:right w:val="nil"/>
            </w:tcBorders>
            <w:shd w:val="clear" w:color="auto" w:fill="auto"/>
            <w:vAlign w:val="center"/>
            <w:hideMark/>
          </w:tcPr>
          <w:p w14:paraId="06EF0A2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493" w:type="pct"/>
            <w:tcBorders>
              <w:top w:val="nil"/>
              <w:left w:val="nil"/>
              <w:bottom w:val="nil"/>
              <w:right w:val="nil"/>
            </w:tcBorders>
            <w:shd w:val="clear" w:color="auto" w:fill="auto"/>
            <w:vAlign w:val="center"/>
            <w:hideMark/>
          </w:tcPr>
          <w:p w14:paraId="1B64B935"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3934B5D5" w14:textId="77777777" w:rsidTr="00110ADE">
        <w:trPr>
          <w:trHeight w:val="315"/>
        </w:trPr>
        <w:tc>
          <w:tcPr>
            <w:tcW w:w="1251" w:type="pct"/>
            <w:tcBorders>
              <w:top w:val="nil"/>
              <w:left w:val="nil"/>
              <w:bottom w:val="nil"/>
              <w:right w:val="nil"/>
            </w:tcBorders>
            <w:shd w:val="clear" w:color="auto" w:fill="auto"/>
            <w:vAlign w:val="center"/>
            <w:hideMark/>
          </w:tcPr>
          <w:p w14:paraId="40902CBA"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Sweden</w:t>
            </w:r>
          </w:p>
        </w:tc>
        <w:tc>
          <w:tcPr>
            <w:tcW w:w="463" w:type="pct"/>
            <w:tcBorders>
              <w:top w:val="nil"/>
              <w:left w:val="nil"/>
              <w:bottom w:val="nil"/>
              <w:right w:val="nil"/>
            </w:tcBorders>
            <w:shd w:val="clear" w:color="auto" w:fill="auto"/>
            <w:vAlign w:val="center"/>
            <w:hideMark/>
          </w:tcPr>
          <w:p w14:paraId="7610B0FC"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38</w:t>
            </w:r>
          </w:p>
        </w:tc>
        <w:tc>
          <w:tcPr>
            <w:tcW w:w="712" w:type="pct"/>
            <w:tcBorders>
              <w:top w:val="nil"/>
              <w:left w:val="nil"/>
              <w:bottom w:val="nil"/>
              <w:right w:val="nil"/>
            </w:tcBorders>
            <w:shd w:val="clear" w:color="auto" w:fill="auto"/>
            <w:vAlign w:val="center"/>
            <w:hideMark/>
          </w:tcPr>
          <w:p w14:paraId="7962B67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27</w:t>
            </w:r>
          </w:p>
        </w:tc>
        <w:tc>
          <w:tcPr>
            <w:tcW w:w="664" w:type="pct"/>
            <w:tcBorders>
              <w:top w:val="nil"/>
              <w:left w:val="nil"/>
              <w:bottom w:val="nil"/>
              <w:right w:val="nil"/>
            </w:tcBorders>
            <w:shd w:val="clear" w:color="auto" w:fill="auto"/>
            <w:vAlign w:val="center"/>
            <w:hideMark/>
          </w:tcPr>
          <w:p w14:paraId="5AFE19D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18</w:t>
            </w:r>
          </w:p>
        </w:tc>
        <w:tc>
          <w:tcPr>
            <w:tcW w:w="686" w:type="pct"/>
            <w:tcBorders>
              <w:top w:val="nil"/>
              <w:left w:val="nil"/>
              <w:bottom w:val="nil"/>
              <w:right w:val="nil"/>
            </w:tcBorders>
            <w:shd w:val="clear" w:color="auto" w:fill="auto"/>
            <w:vAlign w:val="center"/>
            <w:hideMark/>
          </w:tcPr>
          <w:p w14:paraId="613232A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w:t>
            </w:r>
          </w:p>
        </w:tc>
        <w:tc>
          <w:tcPr>
            <w:tcW w:w="731" w:type="pct"/>
            <w:tcBorders>
              <w:top w:val="nil"/>
              <w:left w:val="nil"/>
              <w:bottom w:val="nil"/>
              <w:right w:val="nil"/>
            </w:tcBorders>
            <w:shd w:val="clear" w:color="auto" w:fill="auto"/>
            <w:vAlign w:val="center"/>
            <w:hideMark/>
          </w:tcPr>
          <w:p w14:paraId="5DCD4F69"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w:t>
            </w:r>
          </w:p>
        </w:tc>
        <w:tc>
          <w:tcPr>
            <w:tcW w:w="493" w:type="pct"/>
            <w:tcBorders>
              <w:top w:val="nil"/>
              <w:left w:val="nil"/>
              <w:bottom w:val="nil"/>
              <w:right w:val="nil"/>
            </w:tcBorders>
            <w:shd w:val="clear" w:color="auto" w:fill="auto"/>
            <w:vAlign w:val="center"/>
            <w:hideMark/>
          </w:tcPr>
          <w:p w14:paraId="286C51D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w:t>
            </w:r>
          </w:p>
        </w:tc>
      </w:tr>
      <w:tr w:rsidR="00C401FA" w:rsidRPr="00C95BA1" w14:paraId="11554F37" w14:textId="77777777" w:rsidTr="00110ADE">
        <w:trPr>
          <w:trHeight w:val="315"/>
        </w:trPr>
        <w:tc>
          <w:tcPr>
            <w:tcW w:w="1251" w:type="pct"/>
            <w:tcBorders>
              <w:top w:val="nil"/>
              <w:left w:val="nil"/>
              <w:bottom w:val="nil"/>
              <w:right w:val="nil"/>
            </w:tcBorders>
            <w:shd w:val="clear" w:color="auto" w:fill="auto"/>
            <w:vAlign w:val="center"/>
            <w:hideMark/>
          </w:tcPr>
          <w:p w14:paraId="36308073"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Turkey</w:t>
            </w:r>
          </w:p>
        </w:tc>
        <w:tc>
          <w:tcPr>
            <w:tcW w:w="463" w:type="pct"/>
            <w:tcBorders>
              <w:top w:val="nil"/>
              <w:left w:val="nil"/>
              <w:bottom w:val="nil"/>
              <w:right w:val="nil"/>
            </w:tcBorders>
            <w:shd w:val="clear" w:color="auto" w:fill="auto"/>
            <w:vAlign w:val="center"/>
            <w:hideMark/>
          </w:tcPr>
          <w:p w14:paraId="7DBC8DF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712" w:type="pct"/>
            <w:tcBorders>
              <w:top w:val="nil"/>
              <w:left w:val="nil"/>
              <w:bottom w:val="nil"/>
              <w:right w:val="nil"/>
            </w:tcBorders>
            <w:shd w:val="clear" w:color="auto" w:fill="auto"/>
            <w:vAlign w:val="center"/>
            <w:hideMark/>
          </w:tcPr>
          <w:p w14:paraId="459F6D4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17</w:t>
            </w:r>
          </w:p>
        </w:tc>
        <w:tc>
          <w:tcPr>
            <w:tcW w:w="664" w:type="pct"/>
            <w:tcBorders>
              <w:top w:val="nil"/>
              <w:left w:val="nil"/>
              <w:bottom w:val="nil"/>
              <w:right w:val="nil"/>
            </w:tcBorders>
            <w:shd w:val="clear" w:color="auto" w:fill="auto"/>
            <w:vAlign w:val="center"/>
            <w:hideMark/>
          </w:tcPr>
          <w:p w14:paraId="102F7B1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15</w:t>
            </w:r>
          </w:p>
        </w:tc>
        <w:tc>
          <w:tcPr>
            <w:tcW w:w="686" w:type="pct"/>
            <w:tcBorders>
              <w:top w:val="nil"/>
              <w:left w:val="nil"/>
              <w:bottom w:val="nil"/>
              <w:right w:val="nil"/>
            </w:tcBorders>
            <w:shd w:val="clear" w:color="auto" w:fill="auto"/>
            <w:vAlign w:val="center"/>
            <w:hideMark/>
          </w:tcPr>
          <w:p w14:paraId="0891A30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6</w:t>
            </w:r>
          </w:p>
        </w:tc>
        <w:tc>
          <w:tcPr>
            <w:tcW w:w="731" w:type="pct"/>
            <w:tcBorders>
              <w:top w:val="nil"/>
              <w:left w:val="nil"/>
              <w:bottom w:val="nil"/>
              <w:right w:val="nil"/>
            </w:tcBorders>
            <w:shd w:val="clear" w:color="auto" w:fill="auto"/>
            <w:vAlign w:val="center"/>
            <w:hideMark/>
          </w:tcPr>
          <w:p w14:paraId="5627370D"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44</w:t>
            </w:r>
          </w:p>
        </w:tc>
        <w:tc>
          <w:tcPr>
            <w:tcW w:w="493" w:type="pct"/>
            <w:tcBorders>
              <w:top w:val="nil"/>
              <w:left w:val="nil"/>
              <w:bottom w:val="nil"/>
              <w:right w:val="nil"/>
            </w:tcBorders>
            <w:shd w:val="clear" w:color="auto" w:fill="auto"/>
            <w:vAlign w:val="center"/>
            <w:hideMark/>
          </w:tcPr>
          <w:p w14:paraId="3977D7D2"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w:t>
            </w:r>
          </w:p>
        </w:tc>
      </w:tr>
      <w:tr w:rsidR="00C401FA" w:rsidRPr="00C95BA1" w14:paraId="0F118904" w14:textId="77777777" w:rsidTr="00110ADE">
        <w:trPr>
          <w:trHeight w:val="315"/>
        </w:trPr>
        <w:tc>
          <w:tcPr>
            <w:tcW w:w="1251" w:type="pct"/>
            <w:tcBorders>
              <w:top w:val="nil"/>
              <w:left w:val="nil"/>
              <w:bottom w:val="nil"/>
              <w:right w:val="nil"/>
            </w:tcBorders>
            <w:shd w:val="clear" w:color="auto" w:fill="auto"/>
            <w:vAlign w:val="center"/>
            <w:hideMark/>
          </w:tcPr>
          <w:p w14:paraId="10CC9D6B" w14:textId="77777777" w:rsidR="00C401FA" w:rsidRPr="00C95BA1" w:rsidRDefault="00C401FA" w:rsidP="00C95BA1">
            <w:pPr>
              <w:spacing w:after="0" w:line="240" w:lineRule="auto"/>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USA</w:t>
            </w:r>
          </w:p>
        </w:tc>
        <w:tc>
          <w:tcPr>
            <w:tcW w:w="463" w:type="pct"/>
            <w:tcBorders>
              <w:top w:val="nil"/>
              <w:left w:val="nil"/>
              <w:bottom w:val="nil"/>
              <w:right w:val="nil"/>
            </w:tcBorders>
            <w:shd w:val="clear" w:color="auto" w:fill="auto"/>
            <w:vAlign w:val="center"/>
            <w:hideMark/>
          </w:tcPr>
          <w:p w14:paraId="14BFBA56"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37</w:t>
            </w:r>
          </w:p>
        </w:tc>
        <w:tc>
          <w:tcPr>
            <w:tcW w:w="712" w:type="pct"/>
            <w:tcBorders>
              <w:top w:val="nil"/>
              <w:left w:val="nil"/>
              <w:bottom w:val="nil"/>
              <w:right w:val="nil"/>
            </w:tcBorders>
            <w:shd w:val="clear" w:color="auto" w:fill="auto"/>
            <w:vAlign w:val="center"/>
            <w:hideMark/>
          </w:tcPr>
          <w:p w14:paraId="1A5C2C04"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26</w:t>
            </w:r>
          </w:p>
        </w:tc>
        <w:tc>
          <w:tcPr>
            <w:tcW w:w="664" w:type="pct"/>
            <w:tcBorders>
              <w:top w:val="nil"/>
              <w:left w:val="nil"/>
              <w:bottom w:val="nil"/>
              <w:right w:val="nil"/>
            </w:tcBorders>
            <w:shd w:val="clear" w:color="auto" w:fill="auto"/>
            <w:vAlign w:val="center"/>
            <w:hideMark/>
          </w:tcPr>
          <w:p w14:paraId="5D1166D3"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14</w:t>
            </w:r>
          </w:p>
        </w:tc>
        <w:tc>
          <w:tcPr>
            <w:tcW w:w="686" w:type="pct"/>
            <w:tcBorders>
              <w:top w:val="nil"/>
              <w:left w:val="nil"/>
              <w:bottom w:val="nil"/>
              <w:right w:val="nil"/>
            </w:tcBorders>
            <w:shd w:val="clear" w:color="auto" w:fill="auto"/>
            <w:vAlign w:val="center"/>
            <w:hideMark/>
          </w:tcPr>
          <w:p w14:paraId="7FA29087"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8</w:t>
            </w:r>
          </w:p>
        </w:tc>
        <w:tc>
          <w:tcPr>
            <w:tcW w:w="731" w:type="pct"/>
            <w:tcBorders>
              <w:top w:val="nil"/>
              <w:left w:val="nil"/>
              <w:bottom w:val="nil"/>
              <w:right w:val="nil"/>
            </w:tcBorders>
            <w:shd w:val="clear" w:color="auto" w:fill="auto"/>
            <w:vAlign w:val="center"/>
            <w:hideMark/>
          </w:tcPr>
          <w:p w14:paraId="1A8F901E"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10</w:t>
            </w:r>
          </w:p>
        </w:tc>
        <w:tc>
          <w:tcPr>
            <w:tcW w:w="493" w:type="pct"/>
            <w:tcBorders>
              <w:top w:val="nil"/>
              <w:left w:val="nil"/>
              <w:bottom w:val="nil"/>
              <w:right w:val="nil"/>
            </w:tcBorders>
            <w:shd w:val="clear" w:color="auto" w:fill="auto"/>
            <w:vAlign w:val="center"/>
            <w:hideMark/>
          </w:tcPr>
          <w:p w14:paraId="10989928" w14:textId="77777777" w:rsidR="00C401FA" w:rsidRPr="00C95BA1" w:rsidRDefault="00C401FA" w:rsidP="00C95BA1">
            <w:pPr>
              <w:spacing w:after="0" w:line="240" w:lineRule="auto"/>
              <w:jc w:val="center"/>
              <w:rPr>
                <w:rFonts w:ascii="Times New Roman" w:eastAsia="Times New Roman" w:hAnsi="Times New Roman"/>
                <w:color w:val="000000"/>
                <w:sz w:val="24"/>
                <w:szCs w:val="24"/>
                <w:lang w:eastAsia="en-GB"/>
              </w:rPr>
            </w:pPr>
            <w:r w:rsidRPr="00C95BA1">
              <w:rPr>
                <w:rFonts w:ascii="Times New Roman" w:eastAsia="Times New Roman" w:hAnsi="Times New Roman"/>
                <w:color w:val="000000"/>
                <w:sz w:val="24"/>
                <w:szCs w:val="24"/>
                <w:lang w:eastAsia="en-GB"/>
              </w:rPr>
              <w:t>5</w:t>
            </w:r>
          </w:p>
        </w:tc>
      </w:tr>
      <w:tr w:rsidR="00C401FA" w:rsidRPr="00C95BA1" w14:paraId="4B32A570" w14:textId="77777777" w:rsidTr="00110ADE">
        <w:trPr>
          <w:trHeight w:val="315"/>
        </w:trPr>
        <w:tc>
          <w:tcPr>
            <w:tcW w:w="1251" w:type="pct"/>
            <w:tcBorders>
              <w:top w:val="single" w:sz="4" w:space="0" w:color="auto"/>
              <w:left w:val="nil"/>
              <w:bottom w:val="nil"/>
              <w:right w:val="nil"/>
            </w:tcBorders>
            <w:shd w:val="clear" w:color="auto" w:fill="auto"/>
            <w:vAlign w:val="center"/>
            <w:hideMark/>
          </w:tcPr>
          <w:p w14:paraId="2EC2051E" w14:textId="77777777" w:rsidR="00C401FA" w:rsidRPr="00C95BA1" w:rsidRDefault="00C401FA" w:rsidP="00C95BA1">
            <w:pPr>
              <w:spacing w:after="0" w:line="240" w:lineRule="auto"/>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International mean</w:t>
            </w:r>
          </w:p>
        </w:tc>
        <w:tc>
          <w:tcPr>
            <w:tcW w:w="463" w:type="pct"/>
            <w:tcBorders>
              <w:top w:val="single" w:sz="4" w:space="0" w:color="auto"/>
              <w:left w:val="nil"/>
              <w:bottom w:val="nil"/>
              <w:right w:val="nil"/>
            </w:tcBorders>
            <w:shd w:val="clear" w:color="auto" w:fill="auto"/>
            <w:noWrap/>
            <w:vAlign w:val="bottom"/>
            <w:hideMark/>
          </w:tcPr>
          <w:p w14:paraId="644B1F3F"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31</w:t>
            </w:r>
          </w:p>
        </w:tc>
        <w:tc>
          <w:tcPr>
            <w:tcW w:w="712" w:type="pct"/>
            <w:tcBorders>
              <w:top w:val="single" w:sz="4" w:space="0" w:color="auto"/>
              <w:left w:val="nil"/>
              <w:bottom w:val="nil"/>
              <w:right w:val="nil"/>
            </w:tcBorders>
            <w:shd w:val="clear" w:color="auto" w:fill="auto"/>
            <w:noWrap/>
            <w:vAlign w:val="bottom"/>
            <w:hideMark/>
          </w:tcPr>
          <w:p w14:paraId="30FA9B70"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23</w:t>
            </w:r>
          </w:p>
        </w:tc>
        <w:tc>
          <w:tcPr>
            <w:tcW w:w="664" w:type="pct"/>
            <w:tcBorders>
              <w:top w:val="single" w:sz="4" w:space="0" w:color="auto"/>
              <w:left w:val="nil"/>
              <w:bottom w:val="nil"/>
              <w:right w:val="nil"/>
            </w:tcBorders>
            <w:shd w:val="clear" w:color="auto" w:fill="auto"/>
            <w:noWrap/>
            <w:vAlign w:val="bottom"/>
            <w:hideMark/>
          </w:tcPr>
          <w:p w14:paraId="1929F294"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17</w:t>
            </w:r>
          </w:p>
        </w:tc>
        <w:tc>
          <w:tcPr>
            <w:tcW w:w="686" w:type="pct"/>
            <w:tcBorders>
              <w:top w:val="single" w:sz="4" w:space="0" w:color="auto"/>
              <w:left w:val="nil"/>
              <w:bottom w:val="nil"/>
              <w:right w:val="nil"/>
            </w:tcBorders>
            <w:shd w:val="clear" w:color="auto" w:fill="auto"/>
            <w:noWrap/>
            <w:vAlign w:val="bottom"/>
            <w:hideMark/>
          </w:tcPr>
          <w:p w14:paraId="794BD7E7"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8</w:t>
            </w:r>
          </w:p>
        </w:tc>
        <w:tc>
          <w:tcPr>
            <w:tcW w:w="731" w:type="pct"/>
            <w:tcBorders>
              <w:top w:val="single" w:sz="4" w:space="0" w:color="auto"/>
              <w:left w:val="nil"/>
              <w:bottom w:val="nil"/>
              <w:right w:val="nil"/>
            </w:tcBorders>
            <w:shd w:val="clear" w:color="auto" w:fill="auto"/>
            <w:noWrap/>
            <w:vAlign w:val="bottom"/>
            <w:hideMark/>
          </w:tcPr>
          <w:p w14:paraId="6DA6A556"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17</w:t>
            </w:r>
          </w:p>
        </w:tc>
        <w:tc>
          <w:tcPr>
            <w:tcW w:w="493" w:type="pct"/>
            <w:tcBorders>
              <w:top w:val="single" w:sz="4" w:space="0" w:color="auto"/>
              <w:left w:val="nil"/>
              <w:bottom w:val="nil"/>
              <w:right w:val="nil"/>
            </w:tcBorders>
            <w:shd w:val="clear" w:color="auto" w:fill="auto"/>
            <w:noWrap/>
            <w:vAlign w:val="bottom"/>
            <w:hideMark/>
          </w:tcPr>
          <w:p w14:paraId="2D21CE27"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4</w:t>
            </w:r>
          </w:p>
        </w:tc>
      </w:tr>
      <w:tr w:rsidR="00C401FA" w:rsidRPr="00C95BA1" w14:paraId="3C9F8855" w14:textId="77777777" w:rsidTr="00110ADE">
        <w:trPr>
          <w:trHeight w:val="315"/>
        </w:trPr>
        <w:tc>
          <w:tcPr>
            <w:tcW w:w="1251" w:type="pct"/>
            <w:tcBorders>
              <w:top w:val="nil"/>
              <w:left w:val="nil"/>
              <w:bottom w:val="single" w:sz="4" w:space="0" w:color="auto"/>
              <w:right w:val="nil"/>
            </w:tcBorders>
            <w:shd w:val="clear" w:color="auto" w:fill="auto"/>
            <w:vAlign w:val="center"/>
            <w:hideMark/>
          </w:tcPr>
          <w:p w14:paraId="71018AAF" w14:textId="77777777" w:rsidR="00C401FA" w:rsidRPr="00C95BA1" w:rsidRDefault="00C401FA" w:rsidP="00C95BA1">
            <w:pPr>
              <w:spacing w:after="0" w:line="240" w:lineRule="auto"/>
              <w:rPr>
                <w:rFonts w:ascii="Times New Roman" w:eastAsia="Times New Roman" w:hAnsi="Times New Roman"/>
                <w:b/>
                <w:bCs/>
                <w:color w:val="000000"/>
                <w:sz w:val="24"/>
                <w:szCs w:val="24"/>
                <w:lang w:eastAsia="en-GB"/>
              </w:rPr>
            </w:pPr>
            <w:r w:rsidRPr="00C95BA1">
              <w:rPr>
                <w:rFonts w:ascii="Times New Roman" w:eastAsia="Times New Roman" w:hAnsi="Times New Roman"/>
                <w:b/>
                <w:bCs/>
                <w:color w:val="000000"/>
                <w:sz w:val="24"/>
                <w:szCs w:val="24"/>
                <w:lang w:eastAsia="en-GB"/>
              </w:rPr>
              <w:t>International median</w:t>
            </w:r>
          </w:p>
        </w:tc>
        <w:tc>
          <w:tcPr>
            <w:tcW w:w="463" w:type="pct"/>
            <w:tcBorders>
              <w:top w:val="nil"/>
              <w:left w:val="nil"/>
              <w:bottom w:val="single" w:sz="4" w:space="0" w:color="auto"/>
              <w:right w:val="nil"/>
            </w:tcBorders>
            <w:shd w:val="clear" w:color="auto" w:fill="auto"/>
            <w:noWrap/>
            <w:vAlign w:val="bottom"/>
            <w:hideMark/>
          </w:tcPr>
          <w:p w14:paraId="633242F9"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31</w:t>
            </w:r>
          </w:p>
        </w:tc>
        <w:tc>
          <w:tcPr>
            <w:tcW w:w="712" w:type="pct"/>
            <w:tcBorders>
              <w:top w:val="nil"/>
              <w:left w:val="nil"/>
              <w:bottom w:val="single" w:sz="4" w:space="0" w:color="auto"/>
              <w:right w:val="nil"/>
            </w:tcBorders>
            <w:shd w:val="clear" w:color="auto" w:fill="auto"/>
            <w:noWrap/>
            <w:vAlign w:val="bottom"/>
            <w:hideMark/>
          </w:tcPr>
          <w:p w14:paraId="1A403DC6"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24</w:t>
            </w:r>
          </w:p>
        </w:tc>
        <w:tc>
          <w:tcPr>
            <w:tcW w:w="664" w:type="pct"/>
            <w:tcBorders>
              <w:top w:val="nil"/>
              <w:left w:val="nil"/>
              <w:bottom w:val="single" w:sz="4" w:space="0" w:color="auto"/>
              <w:right w:val="nil"/>
            </w:tcBorders>
            <w:shd w:val="clear" w:color="auto" w:fill="auto"/>
            <w:noWrap/>
            <w:vAlign w:val="bottom"/>
            <w:hideMark/>
          </w:tcPr>
          <w:p w14:paraId="2D8E9D50"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17</w:t>
            </w:r>
          </w:p>
        </w:tc>
        <w:tc>
          <w:tcPr>
            <w:tcW w:w="686" w:type="pct"/>
            <w:tcBorders>
              <w:top w:val="nil"/>
              <w:left w:val="nil"/>
              <w:bottom w:val="single" w:sz="4" w:space="0" w:color="auto"/>
              <w:right w:val="nil"/>
            </w:tcBorders>
            <w:shd w:val="clear" w:color="auto" w:fill="auto"/>
            <w:noWrap/>
            <w:vAlign w:val="bottom"/>
            <w:hideMark/>
          </w:tcPr>
          <w:p w14:paraId="5335CB5F"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7</w:t>
            </w:r>
          </w:p>
        </w:tc>
        <w:tc>
          <w:tcPr>
            <w:tcW w:w="731" w:type="pct"/>
            <w:tcBorders>
              <w:top w:val="nil"/>
              <w:left w:val="nil"/>
              <w:bottom w:val="single" w:sz="4" w:space="0" w:color="auto"/>
              <w:right w:val="nil"/>
            </w:tcBorders>
            <w:shd w:val="clear" w:color="auto" w:fill="auto"/>
            <w:noWrap/>
            <w:vAlign w:val="bottom"/>
            <w:hideMark/>
          </w:tcPr>
          <w:p w14:paraId="51C7D606"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15</w:t>
            </w:r>
          </w:p>
        </w:tc>
        <w:tc>
          <w:tcPr>
            <w:tcW w:w="493" w:type="pct"/>
            <w:tcBorders>
              <w:top w:val="nil"/>
              <w:left w:val="nil"/>
              <w:bottom w:val="single" w:sz="4" w:space="0" w:color="auto"/>
              <w:right w:val="nil"/>
            </w:tcBorders>
            <w:shd w:val="clear" w:color="auto" w:fill="auto"/>
            <w:noWrap/>
            <w:vAlign w:val="bottom"/>
            <w:hideMark/>
          </w:tcPr>
          <w:p w14:paraId="7A6A8E33" w14:textId="77777777" w:rsidR="00C401FA" w:rsidRPr="00C95BA1" w:rsidRDefault="00C401FA" w:rsidP="00C95BA1">
            <w:pPr>
              <w:spacing w:after="0" w:line="240" w:lineRule="auto"/>
              <w:jc w:val="center"/>
              <w:rPr>
                <w:rFonts w:ascii="Times New Roman" w:eastAsia="Times New Roman" w:hAnsi="Times New Roman"/>
                <w:b/>
                <w:bCs/>
                <w:color w:val="000000"/>
                <w:lang w:eastAsia="en-GB"/>
              </w:rPr>
            </w:pPr>
            <w:r w:rsidRPr="00C95BA1">
              <w:rPr>
                <w:rFonts w:ascii="Times New Roman" w:eastAsia="Times New Roman" w:hAnsi="Times New Roman"/>
                <w:b/>
                <w:bCs/>
                <w:color w:val="000000"/>
                <w:lang w:eastAsia="en-GB"/>
              </w:rPr>
              <w:t>2</w:t>
            </w:r>
          </w:p>
        </w:tc>
      </w:tr>
    </w:tbl>
    <w:p w14:paraId="26B054C9" w14:textId="77777777" w:rsidR="00C95BA1" w:rsidRDefault="00C95BA1" w:rsidP="00C95BA1">
      <w:pPr>
        <w:jc w:val="center"/>
        <w:rPr>
          <w:rFonts w:ascii="Times New Roman" w:hAnsi="Times New Roman"/>
          <w:b/>
          <w:sz w:val="24"/>
          <w:szCs w:val="24"/>
        </w:rPr>
      </w:pPr>
    </w:p>
    <w:p w14:paraId="00588AB5" w14:textId="1C73962F" w:rsidR="00D6506C" w:rsidRDefault="00D6506C" w:rsidP="00C95BA1">
      <w:pPr>
        <w:jc w:val="center"/>
        <w:rPr>
          <w:rFonts w:ascii="Times New Roman" w:hAnsi="Times New Roman"/>
          <w:b/>
          <w:sz w:val="24"/>
          <w:szCs w:val="24"/>
        </w:rPr>
      </w:pPr>
    </w:p>
    <w:p w14:paraId="4DB10E04" w14:textId="1D3FD2AE" w:rsidR="00D6506C" w:rsidRDefault="00D6506C" w:rsidP="00EF70AA">
      <w:pPr>
        <w:rPr>
          <w:rFonts w:ascii="Times New Roman" w:hAnsi="Times New Roman"/>
          <w:b/>
          <w:sz w:val="24"/>
          <w:szCs w:val="24"/>
        </w:rPr>
      </w:pPr>
    </w:p>
    <w:p w14:paraId="21D54566" w14:textId="70DE9C16" w:rsidR="00D6506C" w:rsidRPr="00D6506C" w:rsidRDefault="00D6506C" w:rsidP="00C95BA1">
      <w:pPr>
        <w:jc w:val="center"/>
        <w:rPr>
          <w:rFonts w:ascii="Times New Roman" w:hAnsi="Times New Roman"/>
          <w:b/>
          <w:sz w:val="24"/>
          <w:szCs w:val="24"/>
        </w:rPr>
      </w:pPr>
      <w:r>
        <w:rPr>
          <w:rFonts w:ascii="Times New Roman" w:hAnsi="Times New Roman"/>
          <w:b/>
          <w:sz w:val="24"/>
          <w:szCs w:val="24"/>
        </w:rPr>
        <w:t xml:space="preserve">Appendix E. The percentage of adults with a </w:t>
      </w:r>
      <w:r>
        <w:rPr>
          <w:rFonts w:ascii="Times New Roman" w:hAnsi="Times New Roman"/>
          <w:b/>
          <w:i/>
          <w:sz w:val="24"/>
          <w:szCs w:val="24"/>
          <w:u w:val="single"/>
        </w:rPr>
        <w:t>low</w:t>
      </w:r>
      <w:r>
        <w:rPr>
          <w:rFonts w:ascii="Times New Roman" w:hAnsi="Times New Roman"/>
          <w:b/>
          <w:sz w:val="24"/>
          <w:szCs w:val="24"/>
        </w:rPr>
        <w:t xml:space="preserve"> level of education (lower secondary education or less) who answer each question correctly</w:t>
      </w:r>
    </w:p>
    <w:tbl>
      <w:tblPr>
        <w:tblW w:w="6720" w:type="dxa"/>
        <w:jc w:val="center"/>
        <w:tblLook w:val="04A0" w:firstRow="1" w:lastRow="0" w:firstColumn="1" w:lastColumn="0" w:noHBand="0" w:noVBand="1"/>
      </w:tblPr>
      <w:tblGrid>
        <w:gridCol w:w="1680"/>
        <w:gridCol w:w="1320"/>
        <w:gridCol w:w="1240"/>
        <w:gridCol w:w="1200"/>
        <w:gridCol w:w="1280"/>
      </w:tblGrid>
      <w:tr w:rsidR="00D6506C" w:rsidRPr="00D6506C" w14:paraId="045DCA97" w14:textId="77777777" w:rsidTr="00D6506C">
        <w:trPr>
          <w:trHeight w:val="300"/>
          <w:jc w:val="center"/>
        </w:trPr>
        <w:tc>
          <w:tcPr>
            <w:tcW w:w="1680" w:type="dxa"/>
            <w:tcBorders>
              <w:top w:val="single" w:sz="4" w:space="0" w:color="auto"/>
              <w:left w:val="nil"/>
              <w:bottom w:val="nil"/>
              <w:right w:val="nil"/>
            </w:tcBorders>
            <w:shd w:val="clear" w:color="auto" w:fill="auto"/>
            <w:noWrap/>
            <w:vAlign w:val="bottom"/>
            <w:hideMark/>
          </w:tcPr>
          <w:p w14:paraId="6BF1673B" w14:textId="77777777" w:rsidR="00D6506C" w:rsidRPr="00D6506C" w:rsidRDefault="00D6506C" w:rsidP="00D6506C">
            <w:pPr>
              <w:spacing w:after="0" w:line="240" w:lineRule="auto"/>
              <w:rPr>
                <w:rFonts w:ascii="Times New Roman" w:eastAsia="Times New Roman" w:hAnsi="Times New Roman"/>
                <w:b/>
                <w:bCs/>
                <w:lang w:eastAsia="en-GB"/>
              </w:rPr>
            </w:pPr>
            <w:r w:rsidRPr="00D6506C">
              <w:rPr>
                <w:rFonts w:ascii="Times New Roman" w:eastAsia="Times New Roman" w:hAnsi="Times New Roman"/>
                <w:b/>
                <w:bCs/>
                <w:lang w:eastAsia="en-GB"/>
              </w:rPr>
              <w:t> </w:t>
            </w:r>
          </w:p>
        </w:tc>
        <w:tc>
          <w:tcPr>
            <w:tcW w:w="1320" w:type="dxa"/>
            <w:tcBorders>
              <w:top w:val="single" w:sz="4" w:space="0" w:color="auto"/>
              <w:left w:val="nil"/>
              <w:bottom w:val="nil"/>
              <w:right w:val="nil"/>
            </w:tcBorders>
            <w:shd w:val="clear" w:color="auto" w:fill="auto"/>
            <w:noWrap/>
            <w:vAlign w:val="bottom"/>
            <w:hideMark/>
          </w:tcPr>
          <w:p w14:paraId="27123A8C" w14:textId="77777777" w:rsidR="00D6506C" w:rsidRPr="00D6506C" w:rsidRDefault="00D6506C" w:rsidP="00D6506C">
            <w:pPr>
              <w:spacing w:after="0" w:line="240" w:lineRule="auto"/>
              <w:jc w:val="center"/>
              <w:rPr>
                <w:rFonts w:ascii="Times New Roman" w:eastAsia="Times New Roman" w:hAnsi="Times New Roman"/>
                <w:b/>
                <w:bCs/>
                <w:lang w:eastAsia="en-GB"/>
              </w:rPr>
            </w:pPr>
            <w:r w:rsidRPr="00D6506C">
              <w:rPr>
                <w:rFonts w:ascii="Times New Roman" w:eastAsia="Times New Roman" w:hAnsi="Times New Roman"/>
                <w:b/>
                <w:bCs/>
                <w:lang w:eastAsia="en-GB"/>
              </w:rPr>
              <w:t>Item A</w:t>
            </w:r>
          </w:p>
        </w:tc>
        <w:tc>
          <w:tcPr>
            <w:tcW w:w="1240" w:type="dxa"/>
            <w:tcBorders>
              <w:top w:val="single" w:sz="4" w:space="0" w:color="auto"/>
              <w:left w:val="nil"/>
              <w:bottom w:val="nil"/>
              <w:right w:val="nil"/>
            </w:tcBorders>
            <w:shd w:val="clear" w:color="auto" w:fill="auto"/>
            <w:noWrap/>
            <w:vAlign w:val="bottom"/>
            <w:hideMark/>
          </w:tcPr>
          <w:p w14:paraId="015CC6EF" w14:textId="77777777" w:rsidR="00D6506C" w:rsidRPr="00D6506C" w:rsidRDefault="00D6506C" w:rsidP="00D6506C">
            <w:pPr>
              <w:spacing w:after="0" w:line="240" w:lineRule="auto"/>
              <w:jc w:val="center"/>
              <w:rPr>
                <w:rFonts w:ascii="Times New Roman" w:eastAsia="Times New Roman" w:hAnsi="Times New Roman"/>
                <w:b/>
                <w:bCs/>
                <w:lang w:eastAsia="en-GB"/>
              </w:rPr>
            </w:pPr>
            <w:r w:rsidRPr="00D6506C">
              <w:rPr>
                <w:rFonts w:ascii="Times New Roman" w:eastAsia="Times New Roman" w:hAnsi="Times New Roman"/>
                <w:b/>
                <w:bCs/>
                <w:lang w:eastAsia="en-GB"/>
              </w:rPr>
              <w:t>Item B</w:t>
            </w:r>
          </w:p>
        </w:tc>
        <w:tc>
          <w:tcPr>
            <w:tcW w:w="1200" w:type="dxa"/>
            <w:tcBorders>
              <w:top w:val="single" w:sz="4" w:space="0" w:color="auto"/>
              <w:left w:val="nil"/>
              <w:bottom w:val="single" w:sz="4" w:space="0" w:color="auto"/>
              <w:right w:val="nil"/>
            </w:tcBorders>
            <w:shd w:val="clear" w:color="auto" w:fill="auto"/>
            <w:noWrap/>
            <w:vAlign w:val="bottom"/>
            <w:hideMark/>
          </w:tcPr>
          <w:p w14:paraId="5F486988" w14:textId="77777777" w:rsidR="00D6506C" w:rsidRPr="00D6506C" w:rsidRDefault="00D6506C" w:rsidP="00D6506C">
            <w:pPr>
              <w:spacing w:after="0" w:line="240" w:lineRule="auto"/>
              <w:jc w:val="center"/>
              <w:rPr>
                <w:rFonts w:ascii="Times New Roman" w:eastAsia="Times New Roman" w:hAnsi="Times New Roman"/>
                <w:b/>
                <w:bCs/>
                <w:lang w:eastAsia="en-GB"/>
              </w:rPr>
            </w:pPr>
            <w:r w:rsidRPr="00D6506C">
              <w:rPr>
                <w:rFonts w:ascii="Times New Roman" w:eastAsia="Times New Roman" w:hAnsi="Times New Roman"/>
                <w:b/>
                <w:bCs/>
                <w:lang w:eastAsia="en-GB"/>
              </w:rPr>
              <w:t>Item C</w:t>
            </w:r>
          </w:p>
        </w:tc>
        <w:tc>
          <w:tcPr>
            <w:tcW w:w="1280" w:type="dxa"/>
            <w:tcBorders>
              <w:top w:val="single" w:sz="4" w:space="0" w:color="auto"/>
              <w:left w:val="nil"/>
              <w:bottom w:val="nil"/>
              <w:right w:val="nil"/>
            </w:tcBorders>
            <w:shd w:val="clear" w:color="auto" w:fill="auto"/>
            <w:noWrap/>
            <w:vAlign w:val="bottom"/>
            <w:hideMark/>
          </w:tcPr>
          <w:p w14:paraId="780574C6" w14:textId="77777777" w:rsidR="00D6506C" w:rsidRPr="00D6506C" w:rsidRDefault="00D6506C" w:rsidP="00D6506C">
            <w:pPr>
              <w:spacing w:after="0" w:line="240" w:lineRule="auto"/>
              <w:jc w:val="center"/>
              <w:rPr>
                <w:rFonts w:ascii="Times New Roman" w:eastAsia="Times New Roman" w:hAnsi="Times New Roman"/>
                <w:b/>
                <w:bCs/>
                <w:lang w:eastAsia="en-GB"/>
              </w:rPr>
            </w:pPr>
            <w:r w:rsidRPr="00D6506C">
              <w:rPr>
                <w:rFonts w:ascii="Times New Roman" w:eastAsia="Times New Roman" w:hAnsi="Times New Roman"/>
                <w:b/>
                <w:bCs/>
                <w:lang w:eastAsia="en-GB"/>
              </w:rPr>
              <w:t>Item D</w:t>
            </w:r>
          </w:p>
        </w:tc>
      </w:tr>
      <w:tr w:rsidR="00D6506C" w:rsidRPr="00D6506C" w14:paraId="4028B30B" w14:textId="77777777" w:rsidTr="00D6506C">
        <w:trPr>
          <w:trHeight w:val="300"/>
          <w:jc w:val="center"/>
        </w:trPr>
        <w:tc>
          <w:tcPr>
            <w:tcW w:w="1680" w:type="dxa"/>
            <w:tcBorders>
              <w:top w:val="single" w:sz="4" w:space="0" w:color="auto"/>
              <w:left w:val="nil"/>
              <w:bottom w:val="nil"/>
              <w:right w:val="nil"/>
            </w:tcBorders>
            <w:shd w:val="clear" w:color="auto" w:fill="auto"/>
            <w:noWrap/>
            <w:vAlign w:val="bottom"/>
            <w:hideMark/>
          </w:tcPr>
          <w:p w14:paraId="1D31C3AC"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France</w:t>
            </w:r>
          </w:p>
        </w:tc>
        <w:tc>
          <w:tcPr>
            <w:tcW w:w="1320" w:type="dxa"/>
            <w:tcBorders>
              <w:top w:val="single" w:sz="4" w:space="0" w:color="auto"/>
              <w:left w:val="nil"/>
              <w:bottom w:val="nil"/>
              <w:right w:val="nil"/>
            </w:tcBorders>
            <w:shd w:val="clear" w:color="000000" w:fill="3BBD5C"/>
            <w:noWrap/>
            <w:vAlign w:val="bottom"/>
            <w:hideMark/>
          </w:tcPr>
          <w:p w14:paraId="192C558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46%</w:t>
            </w:r>
          </w:p>
        </w:tc>
        <w:tc>
          <w:tcPr>
            <w:tcW w:w="1240" w:type="dxa"/>
            <w:tcBorders>
              <w:top w:val="single" w:sz="4" w:space="0" w:color="auto"/>
              <w:left w:val="nil"/>
              <w:bottom w:val="nil"/>
              <w:right w:val="nil"/>
            </w:tcBorders>
            <w:shd w:val="clear" w:color="000000" w:fill="77CB68"/>
            <w:noWrap/>
            <w:vAlign w:val="bottom"/>
            <w:hideMark/>
          </w:tcPr>
          <w:p w14:paraId="54DA172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35%</w:t>
            </w:r>
          </w:p>
        </w:tc>
        <w:tc>
          <w:tcPr>
            <w:tcW w:w="1200" w:type="dxa"/>
            <w:tcBorders>
              <w:top w:val="nil"/>
              <w:left w:val="nil"/>
              <w:bottom w:val="nil"/>
              <w:right w:val="nil"/>
            </w:tcBorders>
            <w:shd w:val="clear" w:color="000000" w:fill="00B050"/>
            <w:noWrap/>
            <w:vAlign w:val="bottom"/>
            <w:hideMark/>
          </w:tcPr>
          <w:p w14:paraId="4DB6F75A"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9%</w:t>
            </w:r>
          </w:p>
        </w:tc>
        <w:tc>
          <w:tcPr>
            <w:tcW w:w="1280" w:type="dxa"/>
            <w:tcBorders>
              <w:top w:val="single" w:sz="4" w:space="0" w:color="auto"/>
              <w:left w:val="nil"/>
              <w:bottom w:val="nil"/>
              <w:right w:val="nil"/>
            </w:tcBorders>
            <w:shd w:val="clear" w:color="000000" w:fill="26B857"/>
            <w:noWrap/>
            <w:vAlign w:val="bottom"/>
            <w:hideMark/>
          </w:tcPr>
          <w:p w14:paraId="7F3C1CC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w:t>
            </w:r>
          </w:p>
        </w:tc>
      </w:tr>
      <w:tr w:rsidR="00D6506C" w:rsidRPr="00D6506C" w14:paraId="0A8ED785"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74698209"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Singapore</w:t>
            </w:r>
          </w:p>
        </w:tc>
        <w:tc>
          <w:tcPr>
            <w:tcW w:w="1320" w:type="dxa"/>
            <w:tcBorders>
              <w:top w:val="nil"/>
              <w:left w:val="nil"/>
              <w:bottom w:val="nil"/>
              <w:right w:val="nil"/>
            </w:tcBorders>
            <w:shd w:val="clear" w:color="000000" w:fill="D2E07A"/>
            <w:noWrap/>
            <w:vAlign w:val="bottom"/>
            <w:hideMark/>
          </w:tcPr>
          <w:p w14:paraId="0EAE99B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58%</w:t>
            </w:r>
          </w:p>
        </w:tc>
        <w:tc>
          <w:tcPr>
            <w:tcW w:w="1240" w:type="dxa"/>
            <w:tcBorders>
              <w:top w:val="nil"/>
              <w:left w:val="nil"/>
              <w:bottom w:val="nil"/>
              <w:right w:val="nil"/>
            </w:tcBorders>
            <w:shd w:val="clear" w:color="000000" w:fill="15B554"/>
            <w:noWrap/>
            <w:vAlign w:val="bottom"/>
            <w:hideMark/>
          </w:tcPr>
          <w:p w14:paraId="5B4AF00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c>
          <w:tcPr>
            <w:tcW w:w="1200" w:type="dxa"/>
            <w:tcBorders>
              <w:top w:val="nil"/>
              <w:left w:val="nil"/>
              <w:bottom w:val="nil"/>
              <w:right w:val="nil"/>
            </w:tcBorders>
            <w:shd w:val="clear" w:color="000000" w:fill="31BB5A"/>
            <w:noWrap/>
            <w:vAlign w:val="bottom"/>
            <w:hideMark/>
          </w:tcPr>
          <w:p w14:paraId="64E7C08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13%</w:t>
            </w:r>
          </w:p>
        </w:tc>
        <w:tc>
          <w:tcPr>
            <w:tcW w:w="1280" w:type="dxa"/>
            <w:tcBorders>
              <w:top w:val="nil"/>
              <w:left w:val="nil"/>
              <w:bottom w:val="nil"/>
              <w:right w:val="nil"/>
            </w:tcBorders>
            <w:shd w:val="clear" w:color="000000" w:fill="AAD772"/>
            <w:noWrap/>
            <w:vAlign w:val="bottom"/>
            <w:hideMark/>
          </w:tcPr>
          <w:p w14:paraId="29D27993"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15%</w:t>
            </w:r>
          </w:p>
        </w:tc>
      </w:tr>
      <w:tr w:rsidR="00D6506C" w:rsidRPr="00D6506C" w14:paraId="12B580D2"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4EEB800" w14:textId="2FF407B3"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Slovenia</w:t>
            </w:r>
          </w:p>
        </w:tc>
        <w:tc>
          <w:tcPr>
            <w:tcW w:w="1320" w:type="dxa"/>
            <w:tcBorders>
              <w:top w:val="nil"/>
              <w:left w:val="nil"/>
              <w:bottom w:val="nil"/>
              <w:right w:val="nil"/>
            </w:tcBorders>
            <w:shd w:val="clear" w:color="000000" w:fill="B0D874"/>
            <w:noWrap/>
            <w:vAlign w:val="bottom"/>
            <w:hideMark/>
          </w:tcPr>
          <w:p w14:paraId="751591B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55%</w:t>
            </w:r>
          </w:p>
        </w:tc>
        <w:tc>
          <w:tcPr>
            <w:tcW w:w="1240" w:type="dxa"/>
            <w:tcBorders>
              <w:top w:val="nil"/>
              <w:left w:val="nil"/>
              <w:bottom w:val="nil"/>
              <w:right w:val="nil"/>
            </w:tcBorders>
            <w:shd w:val="clear" w:color="000000" w:fill="A4D671"/>
            <w:noWrap/>
            <w:vAlign w:val="bottom"/>
            <w:hideMark/>
          </w:tcPr>
          <w:p w14:paraId="57832E4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40%</w:t>
            </w:r>
          </w:p>
        </w:tc>
        <w:tc>
          <w:tcPr>
            <w:tcW w:w="1200" w:type="dxa"/>
            <w:tcBorders>
              <w:top w:val="nil"/>
              <w:left w:val="nil"/>
              <w:bottom w:val="nil"/>
              <w:right w:val="nil"/>
            </w:tcBorders>
            <w:shd w:val="clear" w:color="000000" w:fill="FF9B57"/>
            <w:noWrap/>
            <w:vAlign w:val="bottom"/>
            <w:hideMark/>
          </w:tcPr>
          <w:p w14:paraId="5E9276A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34%</w:t>
            </w:r>
          </w:p>
        </w:tc>
        <w:tc>
          <w:tcPr>
            <w:tcW w:w="1280" w:type="dxa"/>
            <w:tcBorders>
              <w:top w:val="nil"/>
              <w:left w:val="nil"/>
              <w:bottom w:val="nil"/>
              <w:right w:val="nil"/>
            </w:tcBorders>
            <w:shd w:val="clear" w:color="000000" w:fill="D5E17B"/>
            <w:noWrap/>
            <w:vAlign w:val="bottom"/>
            <w:hideMark/>
          </w:tcPr>
          <w:p w14:paraId="33DF25A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18%</w:t>
            </w:r>
          </w:p>
        </w:tc>
      </w:tr>
      <w:tr w:rsidR="00D6506C" w:rsidRPr="00D6506C" w14:paraId="2A511D92"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581BAE63"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USA</w:t>
            </w:r>
          </w:p>
        </w:tc>
        <w:tc>
          <w:tcPr>
            <w:tcW w:w="1320" w:type="dxa"/>
            <w:tcBorders>
              <w:top w:val="nil"/>
              <w:left w:val="nil"/>
              <w:bottom w:val="nil"/>
              <w:right w:val="nil"/>
            </w:tcBorders>
            <w:shd w:val="clear" w:color="000000" w:fill="A8D672"/>
            <w:noWrap/>
            <w:vAlign w:val="bottom"/>
            <w:hideMark/>
          </w:tcPr>
          <w:p w14:paraId="38FDEB5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55%</w:t>
            </w:r>
          </w:p>
        </w:tc>
        <w:tc>
          <w:tcPr>
            <w:tcW w:w="1240" w:type="dxa"/>
            <w:tcBorders>
              <w:top w:val="nil"/>
              <w:left w:val="nil"/>
              <w:bottom w:val="nil"/>
              <w:right w:val="nil"/>
            </w:tcBorders>
            <w:shd w:val="clear" w:color="000000" w:fill="1EB756"/>
            <w:noWrap/>
            <w:vAlign w:val="bottom"/>
            <w:hideMark/>
          </w:tcPr>
          <w:p w14:paraId="003A97F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26%</w:t>
            </w:r>
          </w:p>
        </w:tc>
        <w:tc>
          <w:tcPr>
            <w:tcW w:w="1200" w:type="dxa"/>
            <w:tcBorders>
              <w:top w:val="nil"/>
              <w:left w:val="nil"/>
              <w:bottom w:val="nil"/>
              <w:right w:val="nil"/>
            </w:tcBorders>
            <w:shd w:val="clear" w:color="000000" w:fill="C8DE78"/>
            <w:noWrap/>
            <w:vAlign w:val="bottom"/>
            <w:hideMark/>
          </w:tcPr>
          <w:p w14:paraId="62E3AD8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c>
          <w:tcPr>
            <w:tcW w:w="1280" w:type="dxa"/>
            <w:tcBorders>
              <w:top w:val="nil"/>
              <w:left w:val="nil"/>
              <w:bottom w:val="nil"/>
              <w:right w:val="nil"/>
            </w:tcBorders>
            <w:shd w:val="clear" w:color="000000" w:fill="5CC562"/>
            <w:noWrap/>
            <w:vAlign w:val="bottom"/>
            <w:hideMark/>
          </w:tcPr>
          <w:p w14:paraId="5384D7A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9%</w:t>
            </w:r>
          </w:p>
        </w:tc>
      </w:tr>
      <w:tr w:rsidR="00D6506C" w:rsidRPr="00D6506C" w14:paraId="16A3CE50"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04E83AF7"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Turkey</w:t>
            </w:r>
          </w:p>
        </w:tc>
        <w:tc>
          <w:tcPr>
            <w:tcW w:w="1320" w:type="dxa"/>
            <w:tcBorders>
              <w:top w:val="nil"/>
              <w:left w:val="nil"/>
              <w:bottom w:val="nil"/>
              <w:right w:val="nil"/>
            </w:tcBorders>
            <w:shd w:val="clear" w:color="000000" w:fill="14B454"/>
            <w:noWrap/>
            <w:vAlign w:val="bottom"/>
            <w:hideMark/>
          </w:tcPr>
          <w:p w14:paraId="5C2ACFC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43%</w:t>
            </w:r>
          </w:p>
        </w:tc>
        <w:tc>
          <w:tcPr>
            <w:tcW w:w="1240" w:type="dxa"/>
            <w:tcBorders>
              <w:top w:val="nil"/>
              <w:left w:val="nil"/>
              <w:bottom w:val="nil"/>
              <w:right w:val="nil"/>
            </w:tcBorders>
            <w:shd w:val="clear" w:color="000000" w:fill="B4D974"/>
            <w:noWrap/>
            <w:vAlign w:val="bottom"/>
            <w:hideMark/>
          </w:tcPr>
          <w:p w14:paraId="7172BC8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41%</w:t>
            </w:r>
          </w:p>
        </w:tc>
        <w:tc>
          <w:tcPr>
            <w:tcW w:w="1200" w:type="dxa"/>
            <w:tcBorders>
              <w:top w:val="nil"/>
              <w:left w:val="nil"/>
              <w:bottom w:val="nil"/>
              <w:right w:val="nil"/>
            </w:tcBorders>
            <w:shd w:val="clear" w:color="000000" w:fill="47C05E"/>
            <w:noWrap/>
            <w:vAlign w:val="bottom"/>
            <w:hideMark/>
          </w:tcPr>
          <w:p w14:paraId="59B80ED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15%</w:t>
            </w:r>
          </w:p>
        </w:tc>
        <w:tc>
          <w:tcPr>
            <w:tcW w:w="1280" w:type="dxa"/>
            <w:tcBorders>
              <w:top w:val="nil"/>
              <w:left w:val="nil"/>
              <w:bottom w:val="nil"/>
              <w:right w:val="nil"/>
            </w:tcBorders>
            <w:shd w:val="clear" w:color="000000" w:fill="62C664"/>
            <w:noWrap/>
            <w:vAlign w:val="bottom"/>
            <w:hideMark/>
          </w:tcPr>
          <w:p w14:paraId="051F238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9%</w:t>
            </w:r>
          </w:p>
        </w:tc>
      </w:tr>
      <w:tr w:rsidR="00D6506C" w:rsidRPr="00D6506C" w14:paraId="665B6609"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52E90BB"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Chile</w:t>
            </w:r>
          </w:p>
        </w:tc>
        <w:tc>
          <w:tcPr>
            <w:tcW w:w="1320" w:type="dxa"/>
            <w:tcBorders>
              <w:top w:val="nil"/>
              <w:left w:val="nil"/>
              <w:bottom w:val="nil"/>
              <w:right w:val="nil"/>
            </w:tcBorders>
            <w:shd w:val="clear" w:color="000000" w:fill="A4D671"/>
            <w:noWrap/>
            <w:vAlign w:val="bottom"/>
            <w:hideMark/>
          </w:tcPr>
          <w:p w14:paraId="06731C3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55%</w:t>
            </w:r>
          </w:p>
        </w:tc>
        <w:tc>
          <w:tcPr>
            <w:tcW w:w="1240" w:type="dxa"/>
            <w:tcBorders>
              <w:top w:val="nil"/>
              <w:left w:val="nil"/>
              <w:bottom w:val="nil"/>
              <w:right w:val="nil"/>
            </w:tcBorders>
            <w:shd w:val="clear" w:color="000000" w:fill="00B050"/>
            <w:noWrap/>
            <w:vAlign w:val="bottom"/>
            <w:hideMark/>
          </w:tcPr>
          <w:p w14:paraId="090E525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23%</w:t>
            </w:r>
          </w:p>
        </w:tc>
        <w:tc>
          <w:tcPr>
            <w:tcW w:w="1200" w:type="dxa"/>
            <w:tcBorders>
              <w:top w:val="nil"/>
              <w:left w:val="nil"/>
              <w:bottom w:val="nil"/>
              <w:right w:val="nil"/>
            </w:tcBorders>
            <w:shd w:val="clear" w:color="000000" w:fill="1FB756"/>
            <w:noWrap/>
            <w:vAlign w:val="bottom"/>
            <w:hideMark/>
          </w:tcPr>
          <w:p w14:paraId="057A47E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12%</w:t>
            </w:r>
          </w:p>
        </w:tc>
        <w:tc>
          <w:tcPr>
            <w:tcW w:w="1280" w:type="dxa"/>
            <w:tcBorders>
              <w:top w:val="nil"/>
              <w:left w:val="nil"/>
              <w:bottom w:val="nil"/>
              <w:right w:val="nil"/>
            </w:tcBorders>
            <w:shd w:val="clear" w:color="000000" w:fill="00B050"/>
            <w:noWrap/>
            <w:vAlign w:val="bottom"/>
            <w:hideMark/>
          </w:tcPr>
          <w:p w14:paraId="3F24158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w:t>
            </w:r>
          </w:p>
        </w:tc>
      </w:tr>
      <w:tr w:rsidR="00D6506C" w:rsidRPr="00D6506C" w14:paraId="4A2BC29A"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5B6660BA"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Greece</w:t>
            </w:r>
          </w:p>
        </w:tc>
        <w:tc>
          <w:tcPr>
            <w:tcW w:w="1320" w:type="dxa"/>
            <w:tcBorders>
              <w:top w:val="nil"/>
              <w:left w:val="nil"/>
              <w:bottom w:val="nil"/>
              <w:right w:val="nil"/>
            </w:tcBorders>
            <w:shd w:val="clear" w:color="000000" w:fill="F8E982"/>
            <w:noWrap/>
            <w:vAlign w:val="bottom"/>
            <w:hideMark/>
          </w:tcPr>
          <w:p w14:paraId="0199AA4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61%</w:t>
            </w:r>
          </w:p>
        </w:tc>
        <w:tc>
          <w:tcPr>
            <w:tcW w:w="1240" w:type="dxa"/>
            <w:tcBorders>
              <w:top w:val="nil"/>
              <w:left w:val="nil"/>
              <w:bottom w:val="nil"/>
              <w:right w:val="nil"/>
            </w:tcBorders>
            <w:shd w:val="clear" w:color="000000" w:fill="FF8E50"/>
            <w:noWrap/>
            <w:vAlign w:val="bottom"/>
            <w:hideMark/>
          </w:tcPr>
          <w:p w14:paraId="7F25E5B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54%</w:t>
            </w:r>
          </w:p>
        </w:tc>
        <w:tc>
          <w:tcPr>
            <w:tcW w:w="1200" w:type="dxa"/>
            <w:tcBorders>
              <w:top w:val="nil"/>
              <w:left w:val="nil"/>
              <w:bottom w:val="nil"/>
              <w:right w:val="nil"/>
            </w:tcBorders>
            <w:shd w:val="clear" w:color="000000" w:fill="24B857"/>
            <w:noWrap/>
            <w:vAlign w:val="bottom"/>
            <w:hideMark/>
          </w:tcPr>
          <w:p w14:paraId="6BEA96B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12%</w:t>
            </w:r>
          </w:p>
        </w:tc>
        <w:tc>
          <w:tcPr>
            <w:tcW w:w="1280" w:type="dxa"/>
            <w:tcBorders>
              <w:top w:val="nil"/>
              <w:left w:val="nil"/>
              <w:bottom w:val="nil"/>
              <w:right w:val="nil"/>
            </w:tcBorders>
            <w:shd w:val="clear" w:color="000000" w:fill="97D36E"/>
            <w:noWrap/>
            <w:vAlign w:val="bottom"/>
            <w:hideMark/>
          </w:tcPr>
          <w:p w14:paraId="21A4CBD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13%</w:t>
            </w:r>
          </w:p>
        </w:tc>
      </w:tr>
      <w:tr w:rsidR="00D6506C" w:rsidRPr="00D6506C" w14:paraId="0D3DE29A"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0BD57832"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Spain</w:t>
            </w:r>
          </w:p>
        </w:tc>
        <w:tc>
          <w:tcPr>
            <w:tcW w:w="1320" w:type="dxa"/>
            <w:tcBorders>
              <w:top w:val="nil"/>
              <w:left w:val="nil"/>
              <w:bottom w:val="nil"/>
              <w:right w:val="nil"/>
            </w:tcBorders>
            <w:shd w:val="clear" w:color="000000" w:fill="B3D974"/>
            <w:noWrap/>
            <w:vAlign w:val="bottom"/>
            <w:hideMark/>
          </w:tcPr>
          <w:p w14:paraId="1770DF5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56%</w:t>
            </w:r>
          </w:p>
        </w:tc>
        <w:tc>
          <w:tcPr>
            <w:tcW w:w="1240" w:type="dxa"/>
            <w:tcBorders>
              <w:top w:val="nil"/>
              <w:left w:val="nil"/>
              <w:bottom w:val="nil"/>
              <w:right w:val="nil"/>
            </w:tcBorders>
            <w:shd w:val="clear" w:color="000000" w:fill="FFE27F"/>
            <w:noWrap/>
            <w:vAlign w:val="bottom"/>
            <w:hideMark/>
          </w:tcPr>
          <w:p w14:paraId="603604BE"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49%</w:t>
            </w:r>
          </w:p>
        </w:tc>
        <w:tc>
          <w:tcPr>
            <w:tcW w:w="1200" w:type="dxa"/>
            <w:tcBorders>
              <w:top w:val="nil"/>
              <w:left w:val="nil"/>
              <w:bottom w:val="nil"/>
              <w:right w:val="nil"/>
            </w:tcBorders>
            <w:shd w:val="clear" w:color="000000" w:fill="A5D671"/>
            <w:noWrap/>
            <w:vAlign w:val="bottom"/>
            <w:hideMark/>
          </w:tcPr>
          <w:p w14:paraId="1360E6E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22%</w:t>
            </w:r>
          </w:p>
        </w:tc>
        <w:tc>
          <w:tcPr>
            <w:tcW w:w="1280" w:type="dxa"/>
            <w:tcBorders>
              <w:top w:val="nil"/>
              <w:left w:val="nil"/>
              <w:bottom w:val="nil"/>
              <w:right w:val="nil"/>
            </w:tcBorders>
            <w:shd w:val="clear" w:color="000000" w:fill="B6DA75"/>
            <w:noWrap/>
            <w:vAlign w:val="bottom"/>
            <w:hideMark/>
          </w:tcPr>
          <w:p w14:paraId="0788269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16%</w:t>
            </w:r>
          </w:p>
        </w:tc>
      </w:tr>
      <w:tr w:rsidR="00D6506C" w:rsidRPr="00D6506C" w14:paraId="436452AA"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1A2ADCB4"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Germany</w:t>
            </w:r>
          </w:p>
        </w:tc>
        <w:tc>
          <w:tcPr>
            <w:tcW w:w="1320" w:type="dxa"/>
            <w:tcBorders>
              <w:top w:val="nil"/>
              <w:left w:val="nil"/>
              <w:bottom w:val="nil"/>
              <w:right w:val="nil"/>
            </w:tcBorders>
            <w:shd w:val="clear" w:color="000000" w:fill="EEE780"/>
            <w:noWrap/>
            <w:vAlign w:val="bottom"/>
            <w:hideMark/>
          </w:tcPr>
          <w:p w14:paraId="7961A60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60%</w:t>
            </w:r>
          </w:p>
        </w:tc>
        <w:tc>
          <w:tcPr>
            <w:tcW w:w="1240" w:type="dxa"/>
            <w:tcBorders>
              <w:top w:val="nil"/>
              <w:left w:val="nil"/>
              <w:bottom w:val="nil"/>
              <w:right w:val="nil"/>
            </w:tcBorders>
            <w:shd w:val="clear" w:color="000000" w:fill="CDDF79"/>
            <w:noWrap/>
            <w:vAlign w:val="bottom"/>
            <w:hideMark/>
          </w:tcPr>
          <w:p w14:paraId="322C378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44%</w:t>
            </w:r>
          </w:p>
        </w:tc>
        <w:tc>
          <w:tcPr>
            <w:tcW w:w="1200" w:type="dxa"/>
            <w:tcBorders>
              <w:top w:val="nil"/>
              <w:left w:val="nil"/>
              <w:bottom w:val="nil"/>
              <w:right w:val="nil"/>
            </w:tcBorders>
            <w:shd w:val="clear" w:color="000000" w:fill="FF8048"/>
            <w:noWrap/>
            <w:vAlign w:val="bottom"/>
            <w:hideMark/>
          </w:tcPr>
          <w:p w14:paraId="655C461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35%</w:t>
            </w:r>
          </w:p>
        </w:tc>
        <w:tc>
          <w:tcPr>
            <w:tcW w:w="1280" w:type="dxa"/>
            <w:tcBorders>
              <w:top w:val="nil"/>
              <w:left w:val="nil"/>
              <w:bottom w:val="nil"/>
              <w:right w:val="nil"/>
            </w:tcBorders>
            <w:shd w:val="clear" w:color="000000" w:fill="FFE782"/>
            <w:noWrap/>
            <w:vAlign w:val="bottom"/>
            <w:hideMark/>
          </w:tcPr>
          <w:p w14:paraId="1FF98B5E"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21%</w:t>
            </w:r>
          </w:p>
        </w:tc>
      </w:tr>
      <w:tr w:rsidR="00D6506C" w:rsidRPr="00D6506C" w14:paraId="66E904C5"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7AC42277"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Israel</w:t>
            </w:r>
          </w:p>
        </w:tc>
        <w:tc>
          <w:tcPr>
            <w:tcW w:w="1320" w:type="dxa"/>
            <w:tcBorders>
              <w:top w:val="nil"/>
              <w:left w:val="nil"/>
              <w:bottom w:val="nil"/>
              <w:right w:val="nil"/>
            </w:tcBorders>
            <w:shd w:val="clear" w:color="000000" w:fill="6BC865"/>
            <w:noWrap/>
            <w:vAlign w:val="bottom"/>
            <w:hideMark/>
          </w:tcPr>
          <w:p w14:paraId="516B1FD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50%</w:t>
            </w:r>
          </w:p>
        </w:tc>
        <w:tc>
          <w:tcPr>
            <w:tcW w:w="1240" w:type="dxa"/>
            <w:tcBorders>
              <w:top w:val="nil"/>
              <w:left w:val="nil"/>
              <w:bottom w:val="nil"/>
              <w:right w:val="nil"/>
            </w:tcBorders>
            <w:shd w:val="clear" w:color="000000" w:fill="A8D772"/>
            <w:noWrap/>
            <w:vAlign w:val="bottom"/>
            <w:hideMark/>
          </w:tcPr>
          <w:p w14:paraId="15B1A1F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40%</w:t>
            </w:r>
          </w:p>
        </w:tc>
        <w:tc>
          <w:tcPr>
            <w:tcW w:w="1200" w:type="dxa"/>
            <w:tcBorders>
              <w:top w:val="nil"/>
              <w:left w:val="nil"/>
              <w:bottom w:val="nil"/>
              <w:right w:val="nil"/>
            </w:tcBorders>
            <w:shd w:val="clear" w:color="000000" w:fill="91D16D"/>
            <w:noWrap/>
            <w:vAlign w:val="bottom"/>
            <w:hideMark/>
          </w:tcPr>
          <w:p w14:paraId="5A9F94A3"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21%</w:t>
            </w:r>
          </w:p>
        </w:tc>
        <w:tc>
          <w:tcPr>
            <w:tcW w:w="1280" w:type="dxa"/>
            <w:tcBorders>
              <w:top w:val="nil"/>
              <w:left w:val="nil"/>
              <w:bottom w:val="nil"/>
              <w:right w:val="nil"/>
            </w:tcBorders>
            <w:shd w:val="clear" w:color="000000" w:fill="FBEA83"/>
            <w:noWrap/>
            <w:vAlign w:val="bottom"/>
            <w:hideMark/>
          </w:tcPr>
          <w:p w14:paraId="3716207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21%</w:t>
            </w:r>
          </w:p>
        </w:tc>
      </w:tr>
      <w:tr w:rsidR="00D6506C" w:rsidRPr="00D6506C" w14:paraId="4CAB9790"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1468DD99"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Canada</w:t>
            </w:r>
          </w:p>
        </w:tc>
        <w:tc>
          <w:tcPr>
            <w:tcW w:w="1320" w:type="dxa"/>
            <w:tcBorders>
              <w:top w:val="nil"/>
              <w:left w:val="nil"/>
              <w:bottom w:val="nil"/>
              <w:right w:val="nil"/>
            </w:tcBorders>
            <w:shd w:val="clear" w:color="000000" w:fill="DEE37D"/>
            <w:noWrap/>
            <w:vAlign w:val="bottom"/>
            <w:hideMark/>
          </w:tcPr>
          <w:p w14:paraId="1609FCDE"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59%</w:t>
            </w:r>
          </w:p>
        </w:tc>
        <w:tc>
          <w:tcPr>
            <w:tcW w:w="1240" w:type="dxa"/>
            <w:tcBorders>
              <w:top w:val="nil"/>
              <w:left w:val="nil"/>
              <w:bottom w:val="nil"/>
              <w:right w:val="nil"/>
            </w:tcBorders>
            <w:shd w:val="clear" w:color="000000" w:fill="8FD16D"/>
            <w:noWrap/>
            <w:vAlign w:val="bottom"/>
            <w:hideMark/>
          </w:tcPr>
          <w:p w14:paraId="183692AA"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37%</w:t>
            </w:r>
          </w:p>
        </w:tc>
        <w:tc>
          <w:tcPr>
            <w:tcW w:w="1200" w:type="dxa"/>
            <w:tcBorders>
              <w:top w:val="nil"/>
              <w:left w:val="nil"/>
              <w:bottom w:val="nil"/>
              <w:right w:val="nil"/>
            </w:tcBorders>
            <w:shd w:val="clear" w:color="000000" w:fill="FFE380"/>
            <w:noWrap/>
            <w:vAlign w:val="bottom"/>
            <w:hideMark/>
          </w:tcPr>
          <w:p w14:paraId="00A5383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30%</w:t>
            </w:r>
          </w:p>
        </w:tc>
        <w:tc>
          <w:tcPr>
            <w:tcW w:w="1280" w:type="dxa"/>
            <w:tcBorders>
              <w:top w:val="nil"/>
              <w:left w:val="nil"/>
              <w:bottom w:val="nil"/>
              <w:right w:val="nil"/>
            </w:tcBorders>
            <w:shd w:val="clear" w:color="000000" w:fill="FFE983"/>
            <w:noWrap/>
            <w:vAlign w:val="bottom"/>
            <w:hideMark/>
          </w:tcPr>
          <w:p w14:paraId="5D6A28C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21%</w:t>
            </w:r>
          </w:p>
        </w:tc>
      </w:tr>
      <w:tr w:rsidR="00D6506C" w:rsidRPr="00D6506C" w14:paraId="398B196B"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6DE24DDF"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Slovakia</w:t>
            </w:r>
          </w:p>
        </w:tc>
        <w:tc>
          <w:tcPr>
            <w:tcW w:w="1320" w:type="dxa"/>
            <w:tcBorders>
              <w:top w:val="nil"/>
              <w:left w:val="nil"/>
              <w:bottom w:val="nil"/>
              <w:right w:val="nil"/>
            </w:tcBorders>
            <w:shd w:val="clear" w:color="000000" w:fill="FFE480"/>
            <w:noWrap/>
            <w:vAlign w:val="bottom"/>
            <w:hideMark/>
          </w:tcPr>
          <w:p w14:paraId="1DD246B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62%</w:t>
            </w:r>
          </w:p>
        </w:tc>
        <w:tc>
          <w:tcPr>
            <w:tcW w:w="1240" w:type="dxa"/>
            <w:tcBorders>
              <w:top w:val="nil"/>
              <w:left w:val="nil"/>
              <w:bottom w:val="nil"/>
              <w:right w:val="nil"/>
            </w:tcBorders>
            <w:shd w:val="clear" w:color="000000" w:fill="FF4F2C"/>
            <w:noWrap/>
            <w:vAlign w:val="bottom"/>
            <w:hideMark/>
          </w:tcPr>
          <w:p w14:paraId="26EED6A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58%</w:t>
            </w:r>
          </w:p>
        </w:tc>
        <w:tc>
          <w:tcPr>
            <w:tcW w:w="1200" w:type="dxa"/>
            <w:tcBorders>
              <w:top w:val="nil"/>
              <w:left w:val="nil"/>
              <w:bottom w:val="nil"/>
              <w:right w:val="nil"/>
            </w:tcBorders>
            <w:shd w:val="clear" w:color="000000" w:fill="E2E47E"/>
            <w:noWrap/>
            <w:vAlign w:val="bottom"/>
            <w:hideMark/>
          </w:tcPr>
          <w:p w14:paraId="33AEBE0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27%</w:t>
            </w:r>
          </w:p>
        </w:tc>
        <w:tc>
          <w:tcPr>
            <w:tcW w:w="1280" w:type="dxa"/>
            <w:tcBorders>
              <w:top w:val="nil"/>
              <w:left w:val="nil"/>
              <w:bottom w:val="nil"/>
              <w:right w:val="nil"/>
            </w:tcBorders>
            <w:shd w:val="clear" w:color="000000" w:fill="FFE581"/>
            <w:noWrap/>
            <w:vAlign w:val="bottom"/>
            <w:hideMark/>
          </w:tcPr>
          <w:p w14:paraId="51BC22A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22%</w:t>
            </w:r>
          </w:p>
        </w:tc>
      </w:tr>
      <w:tr w:rsidR="00D6506C" w:rsidRPr="00D6506C" w14:paraId="6D8B6A73"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85AFE28"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Ireland</w:t>
            </w:r>
          </w:p>
        </w:tc>
        <w:tc>
          <w:tcPr>
            <w:tcW w:w="1320" w:type="dxa"/>
            <w:tcBorders>
              <w:top w:val="nil"/>
              <w:left w:val="nil"/>
              <w:bottom w:val="nil"/>
              <w:right w:val="nil"/>
            </w:tcBorders>
            <w:shd w:val="clear" w:color="000000" w:fill="D9E27C"/>
            <w:noWrap/>
            <w:vAlign w:val="bottom"/>
            <w:hideMark/>
          </w:tcPr>
          <w:p w14:paraId="45D507A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59%</w:t>
            </w:r>
          </w:p>
        </w:tc>
        <w:tc>
          <w:tcPr>
            <w:tcW w:w="1240" w:type="dxa"/>
            <w:tcBorders>
              <w:top w:val="nil"/>
              <w:left w:val="nil"/>
              <w:bottom w:val="nil"/>
              <w:right w:val="nil"/>
            </w:tcBorders>
            <w:shd w:val="clear" w:color="000000" w:fill="EFE780"/>
            <w:noWrap/>
            <w:vAlign w:val="bottom"/>
            <w:hideMark/>
          </w:tcPr>
          <w:p w14:paraId="1893FB5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47%</w:t>
            </w:r>
          </w:p>
        </w:tc>
        <w:tc>
          <w:tcPr>
            <w:tcW w:w="1200" w:type="dxa"/>
            <w:tcBorders>
              <w:top w:val="nil"/>
              <w:left w:val="nil"/>
              <w:bottom w:val="nil"/>
              <w:right w:val="nil"/>
            </w:tcBorders>
            <w:shd w:val="clear" w:color="000000" w:fill="BDDB76"/>
            <w:noWrap/>
            <w:vAlign w:val="bottom"/>
            <w:hideMark/>
          </w:tcPr>
          <w:p w14:paraId="001F339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24%</w:t>
            </w:r>
          </w:p>
        </w:tc>
        <w:tc>
          <w:tcPr>
            <w:tcW w:w="1280" w:type="dxa"/>
            <w:tcBorders>
              <w:top w:val="nil"/>
              <w:left w:val="nil"/>
              <w:bottom w:val="nil"/>
              <w:right w:val="nil"/>
            </w:tcBorders>
            <w:shd w:val="clear" w:color="000000" w:fill="FFDF7E"/>
            <w:noWrap/>
            <w:vAlign w:val="bottom"/>
            <w:hideMark/>
          </w:tcPr>
          <w:p w14:paraId="480B1E0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22%</w:t>
            </w:r>
          </w:p>
        </w:tc>
      </w:tr>
      <w:tr w:rsidR="00D6506C" w:rsidRPr="00D6506C" w14:paraId="08626D22"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187FB4B1"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Belgium</w:t>
            </w:r>
          </w:p>
        </w:tc>
        <w:tc>
          <w:tcPr>
            <w:tcW w:w="1320" w:type="dxa"/>
            <w:tcBorders>
              <w:top w:val="nil"/>
              <w:left w:val="nil"/>
              <w:bottom w:val="nil"/>
              <w:right w:val="nil"/>
            </w:tcBorders>
            <w:shd w:val="clear" w:color="000000" w:fill="FFE480"/>
            <w:noWrap/>
            <w:vAlign w:val="bottom"/>
            <w:hideMark/>
          </w:tcPr>
          <w:p w14:paraId="7643A7F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62%</w:t>
            </w:r>
          </w:p>
        </w:tc>
        <w:tc>
          <w:tcPr>
            <w:tcW w:w="1240" w:type="dxa"/>
            <w:tcBorders>
              <w:top w:val="nil"/>
              <w:left w:val="nil"/>
              <w:bottom w:val="nil"/>
              <w:right w:val="nil"/>
            </w:tcBorders>
            <w:shd w:val="clear" w:color="000000" w:fill="FF7844"/>
            <w:noWrap/>
            <w:vAlign w:val="bottom"/>
            <w:hideMark/>
          </w:tcPr>
          <w:p w14:paraId="1C8F9B6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55%</w:t>
            </w:r>
          </w:p>
        </w:tc>
        <w:tc>
          <w:tcPr>
            <w:tcW w:w="1200" w:type="dxa"/>
            <w:tcBorders>
              <w:top w:val="nil"/>
              <w:left w:val="nil"/>
              <w:bottom w:val="nil"/>
              <w:right w:val="nil"/>
            </w:tcBorders>
            <w:shd w:val="clear" w:color="000000" w:fill="FFC770"/>
            <w:noWrap/>
            <w:vAlign w:val="bottom"/>
            <w:hideMark/>
          </w:tcPr>
          <w:p w14:paraId="4C489A6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32%</w:t>
            </w:r>
          </w:p>
        </w:tc>
        <w:tc>
          <w:tcPr>
            <w:tcW w:w="1280" w:type="dxa"/>
            <w:tcBorders>
              <w:top w:val="nil"/>
              <w:left w:val="nil"/>
              <w:bottom w:val="nil"/>
              <w:right w:val="nil"/>
            </w:tcBorders>
            <w:shd w:val="clear" w:color="000000" w:fill="FFC06C"/>
            <w:noWrap/>
            <w:vAlign w:val="bottom"/>
            <w:hideMark/>
          </w:tcPr>
          <w:p w14:paraId="185823C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r>
      <w:tr w:rsidR="00D6506C" w:rsidRPr="00D6506C" w14:paraId="004BFAE5"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430155EB"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Denmark</w:t>
            </w:r>
          </w:p>
        </w:tc>
        <w:tc>
          <w:tcPr>
            <w:tcW w:w="1320" w:type="dxa"/>
            <w:tcBorders>
              <w:top w:val="nil"/>
              <w:left w:val="nil"/>
              <w:bottom w:val="nil"/>
              <w:right w:val="nil"/>
            </w:tcBorders>
            <w:shd w:val="clear" w:color="000000" w:fill="FFB164"/>
            <w:noWrap/>
            <w:vAlign w:val="bottom"/>
            <w:hideMark/>
          </w:tcPr>
          <w:p w14:paraId="2549E46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66%</w:t>
            </w:r>
          </w:p>
        </w:tc>
        <w:tc>
          <w:tcPr>
            <w:tcW w:w="1240" w:type="dxa"/>
            <w:tcBorders>
              <w:top w:val="nil"/>
              <w:left w:val="nil"/>
              <w:bottom w:val="nil"/>
              <w:right w:val="nil"/>
            </w:tcBorders>
            <w:shd w:val="clear" w:color="000000" w:fill="FFC971"/>
            <w:noWrap/>
            <w:vAlign w:val="bottom"/>
            <w:hideMark/>
          </w:tcPr>
          <w:p w14:paraId="1ECCEB1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51%</w:t>
            </w:r>
          </w:p>
        </w:tc>
        <w:tc>
          <w:tcPr>
            <w:tcW w:w="1200" w:type="dxa"/>
            <w:tcBorders>
              <w:top w:val="nil"/>
              <w:left w:val="nil"/>
              <w:bottom w:val="nil"/>
              <w:right w:val="nil"/>
            </w:tcBorders>
            <w:shd w:val="clear" w:color="000000" w:fill="FFD075"/>
            <w:noWrap/>
            <w:vAlign w:val="bottom"/>
            <w:hideMark/>
          </w:tcPr>
          <w:p w14:paraId="36637B6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31%</w:t>
            </w:r>
          </w:p>
        </w:tc>
        <w:tc>
          <w:tcPr>
            <w:tcW w:w="1280" w:type="dxa"/>
            <w:tcBorders>
              <w:top w:val="nil"/>
              <w:left w:val="nil"/>
              <w:bottom w:val="nil"/>
              <w:right w:val="nil"/>
            </w:tcBorders>
            <w:shd w:val="clear" w:color="000000" w:fill="FFD477"/>
            <w:noWrap/>
            <w:vAlign w:val="bottom"/>
            <w:hideMark/>
          </w:tcPr>
          <w:p w14:paraId="2181815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23%</w:t>
            </w:r>
          </w:p>
        </w:tc>
      </w:tr>
      <w:tr w:rsidR="00D6506C" w:rsidRPr="00D6506C" w14:paraId="129162FE"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7DE4C235"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Sweden</w:t>
            </w:r>
          </w:p>
        </w:tc>
        <w:tc>
          <w:tcPr>
            <w:tcW w:w="1320" w:type="dxa"/>
            <w:tcBorders>
              <w:top w:val="nil"/>
              <w:left w:val="nil"/>
              <w:bottom w:val="nil"/>
              <w:right w:val="nil"/>
            </w:tcBorders>
            <w:shd w:val="clear" w:color="000000" w:fill="FFC770"/>
            <w:noWrap/>
            <w:vAlign w:val="bottom"/>
            <w:hideMark/>
          </w:tcPr>
          <w:p w14:paraId="4BFB731A"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65%</w:t>
            </w:r>
          </w:p>
        </w:tc>
        <w:tc>
          <w:tcPr>
            <w:tcW w:w="1240" w:type="dxa"/>
            <w:tcBorders>
              <w:top w:val="nil"/>
              <w:left w:val="nil"/>
              <w:bottom w:val="nil"/>
              <w:right w:val="nil"/>
            </w:tcBorders>
            <w:shd w:val="clear" w:color="000000" w:fill="FFA75E"/>
            <w:noWrap/>
            <w:vAlign w:val="bottom"/>
            <w:hideMark/>
          </w:tcPr>
          <w:p w14:paraId="087B7A73"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53%</w:t>
            </w:r>
          </w:p>
        </w:tc>
        <w:tc>
          <w:tcPr>
            <w:tcW w:w="1200" w:type="dxa"/>
            <w:tcBorders>
              <w:top w:val="nil"/>
              <w:left w:val="nil"/>
              <w:bottom w:val="nil"/>
              <w:right w:val="nil"/>
            </w:tcBorders>
            <w:shd w:val="clear" w:color="000000" w:fill="FF874C"/>
            <w:noWrap/>
            <w:vAlign w:val="bottom"/>
            <w:hideMark/>
          </w:tcPr>
          <w:p w14:paraId="041544A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35%</w:t>
            </w:r>
          </w:p>
        </w:tc>
        <w:tc>
          <w:tcPr>
            <w:tcW w:w="1280" w:type="dxa"/>
            <w:tcBorders>
              <w:top w:val="nil"/>
              <w:left w:val="nil"/>
              <w:bottom w:val="nil"/>
              <w:right w:val="nil"/>
            </w:tcBorders>
            <w:shd w:val="clear" w:color="000000" w:fill="EBE680"/>
            <w:noWrap/>
            <w:vAlign w:val="bottom"/>
            <w:hideMark/>
          </w:tcPr>
          <w:p w14:paraId="3EF6867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20%</w:t>
            </w:r>
          </w:p>
        </w:tc>
      </w:tr>
      <w:tr w:rsidR="00D6506C" w:rsidRPr="00D6506C" w14:paraId="45650B35"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6E8F62FE"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Poland</w:t>
            </w:r>
          </w:p>
        </w:tc>
        <w:tc>
          <w:tcPr>
            <w:tcW w:w="1320" w:type="dxa"/>
            <w:tcBorders>
              <w:top w:val="nil"/>
              <w:left w:val="nil"/>
              <w:bottom w:val="nil"/>
              <w:right w:val="nil"/>
            </w:tcBorders>
            <w:shd w:val="clear" w:color="000000" w:fill="FFB465"/>
            <w:noWrap/>
            <w:vAlign w:val="bottom"/>
            <w:hideMark/>
          </w:tcPr>
          <w:p w14:paraId="0DD5975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66%</w:t>
            </w:r>
          </w:p>
        </w:tc>
        <w:tc>
          <w:tcPr>
            <w:tcW w:w="1240" w:type="dxa"/>
            <w:tcBorders>
              <w:top w:val="nil"/>
              <w:left w:val="nil"/>
              <w:bottom w:val="nil"/>
              <w:right w:val="nil"/>
            </w:tcBorders>
            <w:shd w:val="clear" w:color="000000" w:fill="FF5D34"/>
            <w:noWrap/>
            <w:vAlign w:val="bottom"/>
            <w:hideMark/>
          </w:tcPr>
          <w:p w14:paraId="561CDCF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57%</w:t>
            </w:r>
          </w:p>
        </w:tc>
        <w:tc>
          <w:tcPr>
            <w:tcW w:w="1200" w:type="dxa"/>
            <w:tcBorders>
              <w:top w:val="nil"/>
              <w:left w:val="nil"/>
              <w:bottom w:val="nil"/>
              <w:right w:val="nil"/>
            </w:tcBorders>
            <w:shd w:val="clear" w:color="000000" w:fill="FFCD73"/>
            <w:noWrap/>
            <w:vAlign w:val="bottom"/>
            <w:hideMark/>
          </w:tcPr>
          <w:p w14:paraId="2C55FE8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31%</w:t>
            </w:r>
          </w:p>
        </w:tc>
        <w:tc>
          <w:tcPr>
            <w:tcW w:w="1280" w:type="dxa"/>
            <w:tcBorders>
              <w:top w:val="nil"/>
              <w:left w:val="nil"/>
              <w:bottom w:val="nil"/>
              <w:right w:val="nil"/>
            </w:tcBorders>
            <w:shd w:val="clear" w:color="000000" w:fill="3FBE5C"/>
            <w:noWrap/>
            <w:vAlign w:val="bottom"/>
            <w:hideMark/>
          </w:tcPr>
          <w:p w14:paraId="7A12FC4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w:t>
            </w:r>
          </w:p>
        </w:tc>
      </w:tr>
      <w:tr w:rsidR="00D6506C" w:rsidRPr="00D6506C" w14:paraId="3C625C4F"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506BBACF"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South Korea</w:t>
            </w:r>
          </w:p>
        </w:tc>
        <w:tc>
          <w:tcPr>
            <w:tcW w:w="1320" w:type="dxa"/>
            <w:tcBorders>
              <w:top w:val="nil"/>
              <w:left w:val="nil"/>
              <w:bottom w:val="nil"/>
              <w:right w:val="nil"/>
            </w:tcBorders>
            <w:shd w:val="clear" w:color="000000" w:fill="FF7843"/>
            <w:noWrap/>
            <w:vAlign w:val="bottom"/>
            <w:hideMark/>
          </w:tcPr>
          <w:p w14:paraId="4FEA66C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71%</w:t>
            </w:r>
          </w:p>
        </w:tc>
        <w:tc>
          <w:tcPr>
            <w:tcW w:w="1240" w:type="dxa"/>
            <w:tcBorders>
              <w:top w:val="nil"/>
              <w:left w:val="nil"/>
              <w:bottom w:val="nil"/>
              <w:right w:val="nil"/>
            </w:tcBorders>
            <w:shd w:val="clear" w:color="000000" w:fill="0FB353"/>
            <w:noWrap/>
            <w:vAlign w:val="bottom"/>
            <w:hideMark/>
          </w:tcPr>
          <w:p w14:paraId="6E75900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c>
          <w:tcPr>
            <w:tcW w:w="1200" w:type="dxa"/>
            <w:tcBorders>
              <w:top w:val="nil"/>
              <w:left w:val="nil"/>
              <w:bottom w:val="nil"/>
              <w:right w:val="nil"/>
            </w:tcBorders>
            <w:shd w:val="clear" w:color="000000" w:fill="C6DD78"/>
            <w:noWrap/>
            <w:vAlign w:val="bottom"/>
            <w:hideMark/>
          </w:tcPr>
          <w:p w14:paraId="2F2304B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c>
          <w:tcPr>
            <w:tcW w:w="1280" w:type="dxa"/>
            <w:tcBorders>
              <w:top w:val="nil"/>
              <w:left w:val="nil"/>
              <w:bottom w:val="nil"/>
              <w:right w:val="nil"/>
            </w:tcBorders>
            <w:shd w:val="clear" w:color="000000" w:fill="B4D974"/>
            <w:noWrap/>
            <w:vAlign w:val="bottom"/>
            <w:hideMark/>
          </w:tcPr>
          <w:p w14:paraId="6D78550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15%</w:t>
            </w:r>
          </w:p>
        </w:tc>
      </w:tr>
      <w:tr w:rsidR="00D6506C" w:rsidRPr="00D6506C" w14:paraId="075A09FD"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47C253B"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Finland</w:t>
            </w:r>
          </w:p>
        </w:tc>
        <w:tc>
          <w:tcPr>
            <w:tcW w:w="1320" w:type="dxa"/>
            <w:tcBorders>
              <w:top w:val="nil"/>
              <w:left w:val="nil"/>
              <w:bottom w:val="nil"/>
              <w:right w:val="nil"/>
            </w:tcBorders>
            <w:shd w:val="clear" w:color="000000" w:fill="FF894D"/>
            <w:noWrap/>
            <w:vAlign w:val="bottom"/>
            <w:hideMark/>
          </w:tcPr>
          <w:p w14:paraId="49AD1CC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70%</w:t>
            </w:r>
          </w:p>
        </w:tc>
        <w:tc>
          <w:tcPr>
            <w:tcW w:w="1240" w:type="dxa"/>
            <w:tcBorders>
              <w:top w:val="nil"/>
              <w:left w:val="nil"/>
              <w:bottom w:val="nil"/>
              <w:right w:val="nil"/>
            </w:tcBorders>
            <w:shd w:val="clear" w:color="000000" w:fill="FF703F"/>
            <w:noWrap/>
            <w:vAlign w:val="bottom"/>
            <w:hideMark/>
          </w:tcPr>
          <w:p w14:paraId="1136D28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56%</w:t>
            </w:r>
          </w:p>
        </w:tc>
        <w:tc>
          <w:tcPr>
            <w:tcW w:w="1200" w:type="dxa"/>
            <w:tcBorders>
              <w:top w:val="nil"/>
              <w:left w:val="nil"/>
              <w:bottom w:val="nil"/>
              <w:right w:val="nil"/>
            </w:tcBorders>
            <w:shd w:val="clear" w:color="000000" w:fill="FF0000"/>
            <w:noWrap/>
            <w:vAlign w:val="bottom"/>
            <w:hideMark/>
          </w:tcPr>
          <w:p w14:paraId="7F37F1D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42%</w:t>
            </w:r>
          </w:p>
        </w:tc>
        <w:tc>
          <w:tcPr>
            <w:tcW w:w="1280" w:type="dxa"/>
            <w:tcBorders>
              <w:top w:val="nil"/>
              <w:left w:val="nil"/>
              <w:bottom w:val="nil"/>
              <w:right w:val="nil"/>
            </w:tcBorders>
            <w:shd w:val="clear" w:color="000000" w:fill="FF9956"/>
            <w:noWrap/>
            <w:vAlign w:val="bottom"/>
            <w:hideMark/>
          </w:tcPr>
          <w:p w14:paraId="2044B82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29%</w:t>
            </w:r>
          </w:p>
        </w:tc>
      </w:tr>
      <w:tr w:rsidR="00D6506C" w:rsidRPr="00D6506C" w14:paraId="1D2F2A42"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43DE383"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Italy</w:t>
            </w:r>
          </w:p>
        </w:tc>
        <w:tc>
          <w:tcPr>
            <w:tcW w:w="1320" w:type="dxa"/>
            <w:tcBorders>
              <w:top w:val="nil"/>
              <w:left w:val="nil"/>
              <w:bottom w:val="nil"/>
              <w:right w:val="nil"/>
            </w:tcBorders>
            <w:shd w:val="clear" w:color="000000" w:fill="FFE581"/>
            <w:noWrap/>
            <w:vAlign w:val="bottom"/>
            <w:hideMark/>
          </w:tcPr>
          <w:p w14:paraId="754DDFB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62%</w:t>
            </w:r>
          </w:p>
        </w:tc>
        <w:tc>
          <w:tcPr>
            <w:tcW w:w="1240" w:type="dxa"/>
            <w:tcBorders>
              <w:top w:val="nil"/>
              <w:left w:val="nil"/>
              <w:bottom w:val="nil"/>
              <w:right w:val="nil"/>
            </w:tcBorders>
            <w:shd w:val="clear" w:color="000000" w:fill="FF9856"/>
            <w:noWrap/>
            <w:vAlign w:val="bottom"/>
            <w:hideMark/>
          </w:tcPr>
          <w:p w14:paraId="478B97F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53%</w:t>
            </w:r>
          </w:p>
        </w:tc>
        <w:tc>
          <w:tcPr>
            <w:tcW w:w="1200" w:type="dxa"/>
            <w:tcBorders>
              <w:top w:val="nil"/>
              <w:left w:val="nil"/>
              <w:bottom w:val="nil"/>
              <w:right w:val="nil"/>
            </w:tcBorders>
            <w:shd w:val="clear" w:color="000000" w:fill="7DCD69"/>
            <w:noWrap/>
            <w:vAlign w:val="bottom"/>
            <w:hideMark/>
          </w:tcPr>
          <w:p w14:paraId="5151B293"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19%</w:t>
            </w:r>
          </w:p>
        </w:tc>
        <w:tc>
          <w:tcPr>
            <w:tcW w:w="1280" w:type="dxa"/>
            <w:tcBorders>
              <w:top w:val="nil"/>
              <w:left w:val="nil"/>
              <w:bottom w:val="nil"/>
              <w:right w:val="nil"/>
            </w:tcBorders>
            <w:shd w:val="clear" w:color="000000" w:fill="B4D974"/>
            <w:noWrap/>
            <w:vAlign w:val="bottom"/>
            <w:hideMark/>
          </w:tcPr>
          <w:p w14:paraId="463C950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15%</w:t>
            </w:r>
          </w:p>
        </w:tc>
      </w:tr>
      <w:tr w:rsidR="00D6506C" w:rsidRPr="00D6506C" w14:paraId="41E5386B"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3574D63B"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England + NI</w:t>
            </w:r>
          </w:p>
        </w:tc>
        <w:tc>
          <w:tcPr>
            <w:tcW w:w="1320" w:type="dxa"/>
            <w:tcBorders>
              <w:top w:val="nil"/>
              <w:left w:val="nil"/>
              <w:bottom w:val="nil"/>
              <w:right w:val="nil"/>
            </w:tcBorders>
            <w:shd w:val="clear" w:color="000000" w:fill="B7DA75"/>
            <w:noWrap/>
            <w:vAlign w:val="bottom"/>
            <w:hideMark/>
          </w:tcPr>
          <w:p w14:paraId="5E4B6E5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56%</w:t>
            </w:r>
          </w:p>
        </w:tc>
        <w:tc>
          <w:tcPr>
            <w:tcW w:w="1240" w:type="dxa"/>
            <w:tcBorders>
              <w:top w:val="nil"/>
              <w:left w:val="nil"/>
              <w:bottom w:val="nil"/>
              <w:right w:val="nil"/>
            </w:tcBorders>
            <w:shd w:val="clear" w:color="000000" w:fill="98D36F"/>
            <w:noWrap/>
            <w:vAlign w:val="bottom"/>
            <w:hideMark/>
          </w:tcPr>
          <w:p w14:paraId="0ED623A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38%</w:t>
            </w:r>
          </w:p>
        </w:tc>
        <w:tc>
          <w:tcPr>
            <w:tcW w:w="1200" w:type="dxa"/>
            <w:tcBorders>
              <w:top w:val="nil"/>
              <w:left w:val="nil"/>
              <w:bottom w:val="nil"/>
              <w:right w:val="nil"/>
            </w:tcBorders>
            <w:shd w:val="clear" w:color="000000" w:fill="C8DE78"/>
            <w:noWrap/>
            <w:vAlign w:val="bottom"/>
            <w:hideMark/>
          </w:tcPr>
          <w:p w14:paraId="4822A22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25%</w:t>
            </w:r>
          </w:p>
        </w:tc>
        <w:tc>
          <w:tcPr>
            <w:tcW w:w="1280" w:type="dxa"/>
            <w:tcBorders>
              <w:top w:val="nil"/>
              <w:left w:val="nil"/>
              <w:bottom w:val="nil"/>
              <w:right w:val="nil"/>
            </w:tcBorders>
            <w:shd w:val="clear" w:color="000000" w:fill="A7D672"/>
            <w:noWrap/>
            <w:vAlign w:val="bottom"/>
            <w:hideMark/>
          </w:tcPr>
          <w:p w14:paraId="73B3558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14%</w:t>
            </w:r>
          </w:p>
        </w:tc>
      </w:tr>
      <w:tr w:rsidR="00D6506C" w:rsidRPr="00D6506C" w14:paraId="2007E146"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11B23E03"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Norway</w:t>
            </w:r>
          </w:p>
        </w:tc>
        <w:tc>
          <w:tcPr>
            <w:tcW w:w="1320" w:type="dxa"/>
            <w:tcBorders>
              <w:top w:val="nil"/>
              <w:left w:val="nil"/>
              <w:bottom w:val="nil"/>
              <w:right w:val="nil"/>
            </w:tcBorders>
            <w:shd w:val="clear" w:color="000000" w:fill="FF8B4E"/>
            <w:noWrap/>
            <w:vAlign w:val="bottom"/>
            <w:hideMark/>
          </w:tcPr>
          <w:p w14:paraId="7E01A41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69%</w:t>
            </w:r>
          </w:p>
        </w:tc>
        <w:tc>
          <w:tcPr>
            <w:tcW w:w="1240" w:type="dxa"/>
            <w:tcBorders>
              <w:top w:val="nil"/>
              <w:left w:val="nil"/>
              <w:bottom w:val="nil"/>
              <w:right w:val="nil"/>
            </w:tcBorders>
            <w:shd w:val="clear" w:color="000000" w:fill="FF8D4F"/>
            <w:noWrap/>
            <w:vAlign w:val="bottom"/>
            <w:hideMark/>
          </w:tcPr>
          <w:p w14:paraId="200136F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54%</w:t>
            </w:r>
          </w:p>
        </w:tc>
        <w:tc>
          <w:tcPr>
            <w:tcW w:w="1200" w:type="dxa"/>
            <w:tcBorders>
              <w:top w:val="nil"/>
              <w:left w:val="nil"/>
              <w:bottom w:val="nil"/>
              <w:right w:val="nil"/>
            </w:tcBorders>
            <w:shd w:val="clear" w:color="000000" w:fill="FF361F"/>
            <w:noWrap/>
            <w:vAlign w:val="bottom"/>
            <w:hideMark/>
          </w:tcPr>
          <w:p w14:paraId="69A65A2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39%</w:t>
            </w:r>
          </w:p>
        </w:tc>
        <w:tc>
          <w:tcPr>
            <w:tcW w:w="1280" w:type="dxa"/>
            <w:tcBorders>
              <w:top w:val="nil"/>
              <w:left w:val="nil"/>
              <w:bottom w:val="nil"/>
              <w:right w:val="nil"/>
            </w:tcBorders>
            <w:shd w:val="clear" w:color="000000" w:fill="FF9353"/>
            <w:noWrap/>
            <w:vAlign w:val="bottom"/>
            <w:hideMark/>
          </w:tcPr>
          <w:p w14:paraId="2DDD5B6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29%</w:t>
            </w:r>
          </w:p>
        </w:tc>
      </w:tr>
      <w:tr w:rsidR="00D6506C" w:rsidRPr="00D6506C" w14:paraId="09EB516B"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6959FB04"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New Zealand</w:t>
            </w:r>
          </w:p>
        </w:tc>
        <w:tc>
          <w:tcPr>
            <w:tcW w:w="1320" w:type="dxa"/>
            <w:tcBorders>
              <w:top w:val="nil"/>
              <w:left w:val="nil"/>
              <w:bottom w:val="nil"/>
              <w:right w:val="nil"/>
            </w:tcBorders>
            <w:shd w:val="clear" w:color="000000" w:fill="FF9B57"/>
            <w:noWrap/>
            <w:vAlign w:val="bottom"/>
            <w:hideMark/>
          </w:tcPr>
          <w:p w14:paraId="3BFFB85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68%</w:t>
            </w:r>
          </w:p>
        </w:tc>
        <w:tc>
          <w:tcPr>
            <w:tcW w:w="1240" w:type="dxa"/>
            <w:tcBorders>
              <w:top w:val="nil"/>
              <w:left w:val="nil"/>
              <w:bottom w:val="nil"/>
              <w:right w:val="nil"/>
            </w:tcBorders>
            <w:shd w:val="clear" w:color="000000" w:fill="DDE37D"/>
            <w:noWrap/>
            <w:vAlign w:val="bottom"/>
            <w:hideMark/>
          </w:tcPr>
          <w:p w14:paraId="5C4F02E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45%</w:t>
            </w:r>
          </w:p>
        </w:tc>
        <w:tc>
          <w:tcPr>
            <w:tcW w:w="1200" w:type="dxa"/>
            <w:tcBorders>
              <w:top w:val="nil"/>
              <w:left w:val="nil"/>
              <w:bottom w:val="nil"/>
              <w:right w:val="nil"/>
            </w:tcBorders>
            <w:shd w:val="clear" w:color="000000" w:fill="FF7743"/>
            <w:noWrap/>
            <w:vAlign w:val="bottom"/>
            <w:hideMark/>
          </w:tcPr>
          <w:p w14:paraId="5E2EF49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36%</w:t>
            </w:r>
          </w:p>
        </w:tc>
        <w:tc>
          <w:tcPr>
            <w:tcW w:w="1280" w:type="dxa"/>
            <w:tcBorders>
              <w:top w:val="nil"/>
              <w:left w:val="nil"/>
              <w:bottom w:val="nil"/>
              <w:right w:val="nil"/>
            </w:tcBorders>
            <w:shd w:val="clear" w:color="000000" w:fill="F1E781"/>
            <w:noWrap/>
            <w:vAlign w:val="bottom"/>
            <w:hideMark/>
          </w:tcPr>
          <w:p w14:paraId="4A6B1AAE"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20%</w:t>
            </w:r>
          </w:p>
        </w:tc>
      </w:tr>
      <w:tr w:rsidR="00D6506C" w:rsidRPr="00D6506C" w14:paraId="1E0A4468"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39F1EEF"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Japan</w:t>
            </w:r>
          </w:p>
        </w:tc>
        <w:tc>
          <w:tcPr>
            <w:tcW w:w="1320" w:type="dxa"/>
            <w:tcBorders>
              <w:top w:val="nil"/>
              <w:left w:val="nil"/>
              <w:bottom w:val="nil"/>
              <w:right w:val="nil"/>
            </w:tcBorders>
            <w:shd w:val="clear" w:color="000000" w:fill="FF0000"/>
            <w:noWrap/>
            <w:vAlign w:val="bottom"/>
            <w:hideMark/>
          </w:tcPr>
          <w:p w14:paraId="2A727EF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81%</w:t>
            </w:r>
          </w:p>
        </w:tc>
        <w:tc>
          <w:tcPr>
            <w:tcW w:w="1240" w:type="dxa"/>
            <w:tcBorders>
              <w:top w:val="nil"/>
              <w:left w:val="nil"/>
              <w:bottom w:val="nil"/>
              <w:right w:val="nil"/>
            </w:tcBorders>
            <w:shd w:val="clear" w:color="000000" w:fill="F9E982"/>
            <w:noWrap/>
            <w:vAlign w:val="bottom"/>
            <w:hideMark/>
          </w:tcPr>
          <w:p w14:paraId="057E39F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48%</w:t>
            </w:r>
          </w:p>
        </w:tc>
        <w:tc>
          <w:tcPr>
            <w:tcW w:w="1200" w:type="dxa"/>
            <w:tcBorders>
              <w:top w:val="nil"/>
              <w:left w:val="nil"/>
              <w:bottom w:val="nil"/>
              <w:right w:val="nil"/>
            </w:tcBorders>
            <w:shd w:val="clear" w:color="000000" w:fill="FF512E"/>
            <w:noWrap/>
            <w:vAlign w:val="bottom"/>
            <w:hideMark/>
          </w:tcPr>
          <w:p w14:paraId="5682062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38%</w:t>
            </w:r>
          </w:p>
        </w:tc>
        <w:tc>
          <w:tcPr>
            <w:tcW w:w="1280" w:type="dxa"/>
            <w:tcBorders>
              <w:top w:val="nil"/>
              <w:left w:val="nil"/>
              <w:bottom w:val="nil"/>
              <w:right w:val="nil"/>
            </w:tcBorders>
            <w:shd w:val="clear" w:color="000000" w:fill="FFAF63"/>
            <w:noWrap/>
            <w:vAlign w:val="bottom"/>
            <w:hideMark/>
          </w:tcPr>
          <w:p w14:paraId="5532EF1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27%</w:t>
            </w:r>
          </w:p>
        </w:tc>
      </w:tr>
      <w:tr w:rsidR="00D6506C" w:rsidRPr="00D6506C" w14:paraId="4C8BF11D"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0AEF0C79"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Cyprus</w:t>
            </w:r>
          </w:p>
        </w:tc>
        <w:tc>
          <w:tcPr>
            <w:tcW w:w="1320" w:type="dxa"/>
            <w:tcBorders>
              <w:top w:val="nil"/>
              <w:left w:val="nil"/>
              <w:bottom w:val="nil"/>
              <w:right w:val="nil"/>
            </w:tcBorders>
            <w:shd w:val="clear" w:color="000000" w:fill="FFB264"/>
            <w:noWrap/>
            <w:vAlign w:val="bottom"/>
            <w:hideMark/>
          </w:tcPr>
          <w:p w14:paraId="0FBE2466"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66%</w:t>
            </w:r>
          </w:p>
        </w:tc>
        <w:tc>
          <w:tcPr>
            <w:tcW w:w="1240" w:type="dxa"/>
            <w:tcBorders>
              <w:top w:val="nil"/>
              <w:left w:val="nil"/>
              <w:bottom w:val="nil"/>
              <w:right w:val="nil"/>
            </w:tcBorders>
            <w:shd w:val="clear" w:color="000000" w:fill="FF9956"/>
            <w:noWrap/>
            <w:vAlign w:val="bottom"/>
            <w:hideMark/>
          </w:tcPr>
          <w:p w14:paraId="0C871781"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53%</w:t>
            </w:r>
          </w:p>
        </w:tc>
        <w:tc>
          <w:tcPr>
            <w:tcW w:w="1200" w:type="dxa"/>
            <w:tcBorders>
              <w:top w:val="nil"/>
              <w:left w:val="nil"/>
              <w:bottom w:val="nil"/>
              <w:right w:val="nil"/>
            </w:tcBorders>
            <w:shd w:val="clear" w:color="000000" w:fill="91D16D"/>
            <w:noWrap/>
            <w:vAlign w:val="bottom"/>
            <w:hideMark/>
          </w:tcPr>
          <w:p w14:paraId="359D570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21%</w:t>
            </w:r>
          </w:p>
        </w:tc>
        <w:tc>
          <w:tcPr>
            <w:tcW w:w="1280" w:type="dxa"/>
            <w:tcBorders>
              <w:top w:val="nil"/>
              <w:left w:val="nil"/>
              <w:bottom w:val="nil"/>
              <w:right w:val="nil"/>
            </w:tcBorders>
            <w:shd w:val="clear" w:color="000000" w:fill="FFCB72"/>
            <w:noWrap/>
            <w:vAlign w:val="bottom"/>
            <w:hideMark/>
          </w:tcPr>
          <w:p w14:paraId="7021677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24%</w:t>
            </w:r>
          </w:p>
        </w:tc>
      </w:tr>
      <w:tr w:rsidR="00D6506C" w:rsidRPr="00D6506C" w14:paraId="30F9B234"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2FADC31F"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Netherlands</w:t>
            </w:r>
          </w:p>
        </w:tc>
        <w:tc>
          <w:tcPr>
            <w:tcW w:w="1320" w:type="dxa"/>
            <w:tcBorders>
              <w:top w:val="nil"/>
              <w:left w:val="nil"/>
              <w:bottom w:val="nil"/>
              <w:right w:val="nil"/>
            </w:tcBorders>
            <w:shd w:val="clear" w:color="000000" w:fill="FFAB60"/>
            <w:noWrap/>
            <w:vAlign w:val="bottom"/>
            <w:hideMark/>
          </w:tcPr>
          <w:p w14:paraId="3823511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67%</w:t>
            </w:r>
          </w:p>
        </w:tc>
        <w:tc>
          <w:tcPr>
            <w:tcW w:w="1240" w:type="dxa"/>
            <w:tcBorders>
              <w:top w:val="nil"/>
              <w:left w:val="nil"/>
              <w:bottom w:val="nil"/>
              <w:right w:val="nil"/>
            </w:tcBorders>
            <w:shd w:val="clear" w:color="000000" w:fill="FF6539"/>
            <w:noWrap/>
            <w:vAlign w:val="bottom"/>
            <w:hideMark/>
          </w:tcPr>
          <w:p w14:paraId="3DEA5DC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56%</w:t>
            </w:r>
          </w:p>
        </w:tc>
        <w:tc>
          <w:tcPr>
            <w:tcW w:w="1200" w:type="dxa"/>
            <w:tcBorders>
              <w:top w:val="nil"/>
              <w:left w:val="nil"/>
              <w:bottom w:val="nil"/>
              <w:right w:val="nil"/>
            </w:tcBorders>
            <w:shd w:val="clear" w:color="000000" w:fill="FF7441"/>
            <w:noWrap/>
            <w:vAlign w:val="bottom"/>
            <w:hideMark/>
          </w:tcPr>
          <w:p w14:paraId="631CA29D"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36%</w:t>
            </w:r>
          </w:p>
        </w:tc>
        <w:tc>
          <w:tcPr>
            <w:tcW w:w="1280" w:type="dxa"/>
            <w:tcBorders>
              <w:top w:val="nil"/>
              <w:left w:val="nil"/>
              <w:bottom w:val="nil"/>
              <w:right w:val="nil"/>
            </w:tcBorders>
            <w:shd w:val="clear" w:color="000000" w:fill="FF9654"/>
            <w:noWrap/>
            <w:vAlign w:val="bottom"/>
            <w:hideMark/>
          </w:tcPr>
          <w:p w14:paraId="5C973C85"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29%</w:t>
            </w:r>
          </w:p>
        </w:tc>
      </w:tr>
      <w:tr w:rsidR="00D6506C" w:rsidRPr="00D6506C" w14:paraId="677A5E3C"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76364057"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Czech Republic</w:t>
            </w:r>
          </w:p>
        </w:tc>
        <w:tc>
          <w:tcPr>
            <w:tcW w:w="1320" w:type="dxa"/>
            <w:tcBorders>
              <w:top w:val="nil"/>
              <w:left w:val="nil"/>
              <w:bottom w:val="nil"/>
              <w:right w:val="nil"/>
            </w:tcBorders>
            <w:shd w:val="clear" w:color="000000" w:fill="ABD773"/>
            <w:noWrap/>
            <w:vAlign w:val="bottom"/>
            <w:hideMark/>
          </w:tcPr>
          <w:p w14:paraId="1A4F467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55%</w:t>
            </w:r>
          </w:p>
        </w:tc>
        <w:tc>
          <w:tcPr>
            <w:tcW w:w="1240" w:type="dxa"/>
            <w:tcBorders>
              <w:top w:val="nil"/>
              <w:left w:val="nil"/>
              <w:bottom w:val="nil"/>
              <w:right w:val="nil"/>
            </w:tcBorders>
            <w:shd w:val="clear" w:color="000000" w:fill="FF8A4E"/>
            <w:noWrap/>
            <w:vAlign w:val="bottom"/>
            <w:hideMark/>
          </w:tcPr>
          <w:p w14:paraId="6E4E01D7"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54%</w:t>
            </w:r>
          </w:p>
        </w:tc>
        <w:tc>
          <w:tcPr>
            <w:tcW w:w="1200" w:type="dxa"/>
            <w:tcBorders>
              <w:top w:val="nil"/>
              <w:left w:val="nil"/>
              <w:bottom w:val="nil"/>
              <w:right w:val="nil"/>
            </w:tcBorders>
            <w:shd w:val="clear" w:color="000000" w:fill="FF361E"/>
            <w:noWrap/>
            <w:vAlign w:val="bottom"/>
            <w:hideMark/>
          </w:tcPr>
          <w:p w14:paraId="41A9761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39%</w:t>
            </w:r>
          </w:p>
        </w:tc>
        <w:tc>
          <w:tcPr>
            <w:tcW w:w="1280" w:type="dxa"/>
            <w:tcBorders>
              <w:top w:val="nil"/>
              <w:left w:val="nil"/>
              <w:bottom w:val="nil"/>
              <w:right w:val="nil"/>
            </w:tcBorders>
            <w:shd w:val="clear" w:color="000000" w:fill="FFB063"/>
            <w:noWrap/>
            <w:vAlign w:val="bottom"/>
            <w:hideMark/>
          </w:tcPr>
          <w:p w14:paraId="1D231F7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27%</w:t>
            </w:r>
          </w:p>
        </w:tc>
      </w:tr>
      <w:tr w:rsidR="00D6506C" w:rsidRPr="00D6506C" w14:paraId="1E36C54D"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5C7E0D5F"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Estonia</w:t>
            </w:r>
          </w:p>
        </w:tc>
        <w:tc>
          <w:tcPr>
            <w:tcW w:w="1320" w:type="dxa"/>
            <w:tcBorders>
              <w:top w:val="nil"/>
              <w:left w:val="nil"/>
              <w:bottom w:val="nil"/>
              <w:right w:val="nil"/>
            </w:tcBorders>
            <w:shd w:val="clear" w:color="000000" w:fill="FF693B"/>
            <w:noWrap/>
            <w:vAlign w:val="bottom"/>
            <w:hideMark/>
          </w:tcPr>
          <w:p w14:paraId="6AD3CCBA"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72%</w:t>
            </w:r>
          </w:p>
        </w:tc>
        <w:tc>
          <w:tcPr>
            <w:tcW w:w="1240" w:type="dxa"/>
            <w:tcBorders>
              <w:top w:val="nil"/>
              <w:left w:val="nil"/>
              <w:bottom w:val="nil"/>
              <w:right w:val="nil"/>
            </w:tcBorders>
            <w:shd w:val="clear" w:color="000000" w:fill="FF3C22"/>
            <w:noWrap/>
            <w:vAlign w:val="bottom"/>
            <w:hideMark/>
          </w:tcPr>
          <w:p w14:paraId="5A61E5E4"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59%</w:t>
            </w:r>
          </w:p>
        </w:tc>
        <w:tc>
          <w:tcPr>
            <w:tcW w:w="1200" w:type="dxa"/>
            <w:tcBorders>
              <w:top w:val="nil"/>
              <w:left w:val="nil"/>
              <w:bottom w:val="nil"/>
              <w:right w:val="nil"/>
            </w:tcBorders>
            <w:shd w:val="clear" w:color="000000" w:fill="FF693B"/>
            <w:noWrap/>
            <w:vAlign w:val="bottom"/>
            <w:hideMark/>
          </w:tcPr>
          <w:p w14:paraId="78BD527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36%</w:t>
            </w:r>
          </w:p>
        </w:tc>
        <w:tc>
          <w:tcPr>
            <w:tcW w:w="1280" w:type="dxa"/>
            <w:tcBorders>
              <w:top w:val="nil"/>
              <w:left w:val="nil"/>
              <w:bottom w:val="nil"/>
              <w:right w:val="nil"/>
            </w:tcBorders>
            <w:shd w:val="clear" w:color="000000" w:fill="FFA15A"/>
            <w:noWrap/>
            <w:vAlign w:val="bottom"/>
            <w:hideMark/>
          </w:tcPr>
          <w:p w14:paraId="12108123"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28%</w:t>
            </w:r>
          </w:p>
        </w:tc>
      </w:tr>
      <w:tr w:rsidR="00D6506C" w:rsidRPr="00D6506C" w14:paraId="6146FFA4" w14:textId="77777777" w:rsidTr="00D6506C">
        <w:trPr>
          <w:trHeight w:val="300"/>
          <w:jc w:val="center"/>
        </w:trPr>
        <w:tc>
          <w:tcPr>
            <w:tcW w:w="1680" w:type="dxa"/>
            <w:tcBorders>
              <w:top w:val="nil"/>
              <w:left w:val="nil"/>
              <w:bottom w:val="nil"/>
              <w:right w:val="nil"/>
            </w:tcBorders>
            <w:shd w:val="clear" w:color="auto" w:fill="auto"/>
            <w:noWrap/>
            <w:vAlign w:val="bottom"/>
            <w:hideMark/>
          </w:tcPr>
          <w:p w14:paraId="363BED8B"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Lithuania</w:t>
            </w:r>
          </w:p>
        </w:tc>
        <w:tc>
          <w:tcPr>
            <w:tcW w:w="1320" w:type="dxa"/>
            <w:tcBorders>
              <w:top w:val="nil"/>
              <w:left w:val="nil"/>
              <w:bottom w:val="nil"/>
              <w:right w:val="nil"/>
            </w:tcBorders>
            <w:shd w:val="clear" w:color="000000" w:fill="FF160D"/>
            <w:noWrap/>
            <w:vAlign w:val="bottom"/>
            <w:hideMark/>
          </w:tcPr>
          <w:p w14:paraId="3414CDC8"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79%</w:t>
            </w:r>
          </w:p>
        </w:tc>
        <w:tc>
          <w:tcPr>
            <w:tcW w:w="1240" w:type="dxa"/>
            <w:tcBorders>
              <w:top w:val="nil"/>
              <w:left w:val="nil"/>
              <w:bottom w:val="nil"/>
              <w:right w:val="nil"/>
            </w:tcBorders>
            <w:shd w:val="clear" w:color="000000" w:fill="FF0000"/>
            <w:noWrap/>
            <w:vAlign w:val="bottom"/>
            <w:hideMark/>
          </w:tcPr>
          <w:p w14:paraId="1D2734CB"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62%</w:t>
            </w:r>
          </w:p>
        </w:tc>
        <w:tc>
          <w:tcPr>
            <w:tcW w:w="1200" w:type="dxa"/>
            <w:tcBorders>
              <w:top w:val="nil"/>
              <w:left w:val="nil"/>
              <w:bottom w:val="nil"/>
              <w:right w:val="nil"/>
            </w:tcBorders>
            <w:shd w:val="clear" w:color="000000" w:fill="F9E982"/>
            <w:noWrap/>
            <w:vAlign w:val="bottom"/>
            <w:hideMark/>
          </w:tcPr>
          <w:p w14:paraId="04212000"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29%</w:t>
            </w:r>
          </w:p>
        </w:tc>
        <w:tc>
          <w:tcPr>
            <w:tcW w:w="1280" w:type="dxa"/>
            <w:tcBorders>
              <w:top w:val="nil"/>
              <w:left w:val="nil"/>
              <w:bottom w:val="nil"/>
              <w:right w:val="nil"/>
            </w:tcBorders>
            <w:shd w:val="clear" w:color="000000" w:fill="FF0000"/>
            <w:noWrap/>
            <w:vAlign w:val="bottom"/>
            <w:hideMark/>
          </w:tcPr>
          <w:p w14:paraId="05D541B9"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43%</w:t>
            </w:r>
          </w:p>
        </w:tc>
      </w:tr>
      <w:tr w:rsidR="00D6506C" w:rsidRPr="00D6506C" w14:paraId="75FBE5D7" w14:textId="77777777" w:rsidTr="00D6506C">
        <w:trPr>
          <w:trHeight w:val="300"/>
          <w:jc w:val="center"/>
        </w:trPr>
        <w:tc>
          <w:tcPr>
            <w:tcW w:w="1680" w:type="dxa"/>
            <w:tcBorders>
              <w:top w:val="nil"/>
              <w:left w:val="nil"/>
              <w:bottom w:val="single" w:sz="4" w:space="0" w:color="auto"/>
              <w:right w:val="nil"/>
            </w:tcBorders>
            <w:shd w:val="clear" w:color="auto" w:fill="auto"/>
            <w:noWrap/>
            <w:vAlign w:val="bottom"/>
            <w:hideMark/>
          </w:tcPr>
          <w:p w14:paraId="7BCA2193" w14:textId="77777777" w:rsidR="00D6506C" w:rsidRPr="00D6506C" w:rsidRDefault="00D6506C" w:rsidP="00D6506C">
            <w:pPr>
              <w:spacing w:after="0" w:line="240" w:lineRule="auto"/>
              <w:rPr>
                <w:rFonts w:ascii="Times New Roman" w:eastAsia="Times New Roman" w:hAnsi="Times New Roman"/>
                <w:lang w:eastAsia="en-GB"/>
              </w:rPr>
            </w:pPr>
            <w:r w:rsidRPr="00D6506C">
              <w:rPr>
                <w:rFonts w:ascii="Times New Roman" w:eastAsia="Times New Roman" w:hAnsi="Times New Roman"/>
                <w:lang w:eastAsia="en-GB"/>
              </w:rPr>
              <w:t>Russia</w:t>
            </w:r>
          </w:p>
        </w:tc>
        <w:tc>
          <w:tcPr>
            <w:tcW w:w="1320" w:type="dxa"/>
            <w:tcBorders>
              <w:top w:val="nil"/>
              <w:left w:val="nil"/>
              <w:bottom w:val="single" w:sz="4" w:space="0" w:color="auto"/>
              <w:right w:val="nil"/>
            </w:tcBorders>
            <w:shd w:val="clear" w:color="000000" w:fill="00B050"/>
            <w:noWrap/>
            <w:vAlign w:val="bottom"/>
            <w:hideMark/>
          </w:tcPr>
          <w:p w14:paraId="1476ECEE"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42%</w:t>
            </w:r>
          </w:p>
        </w:tc>
        <w:tc>
          <w:tcPr>
            <w:tcW w:w="1240" w:type="dxa"/>
            <w:tcBorders>
              <w:top w:val="nil"/>
              <w:left w:val="nil"/>
              <w:bottom w:val="single" w:sz="4" w:space="0" w:color="auto"/>
              <w:right w:val="nil"/>
            </w:tcBorders>
            <w:shd w:val="clear" w:color="000000" w:fill="7ECD69"/>
            <w:noWrap/>
            <w:vAlign w:val="bottom"/>
            <w:hideMark/>
          </w:tcPr>
          <w:p w14:paraId="316C28EC"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36%</w:t>
            </w:r>
          </w:p>
        </w:tc>
        <w:tc>
          <w:tcPr>
            <w:tcW w:w="1200" w:type="dxa"/>
            <w:tcBorders>
              <w:top w:val="nil"/>
              <w:left w:val="nil"/>
              <w:bottom w:val="single" w:sz="4" w:space="0" w:color="auto"/>
              <w:right w:val="nil"/>
            </w:tcBorders>
            <w:shd w:val="clear" w:color="000000" w:fill="FF3D23"/>
            <w:noWrap/>
            <w:vAlign w:val="bottom"/>
            <w:hideMark/>
          </w:tcPr>
          <w:p w14:paraId="1D6AC3FF"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39%</w:t>
            </w:r>
          </w:p>
        </w:tc>
        <w:tc>
          <w:tcPr>
            <w:tcW w:w="1280" w:type="dxa"/>
            <w:tcBorders>
              <w:top w:val="nil"/>
              <w:left w:val="nil"/>
              <w:bottom w:val="single" w:sz="4" w:space="0" w:color="auto"/>
              <w:right w:val="nil"/>
            </w:tcBorders>
            <w:shd w:val="clear" w:color="000000" w:fill="FFD578"/>
            <w:noWrap/>
            <w:vAlign w:val="bottom"/>
            <w:hideMark/>
          </w:tcPr>
          <w:p w14:paraId="23EDD472" w14:textId="77777777" w:rsidR="00D6506C" w:rsidRPr="00D6506C" w:rsidRDefault="00D6506C" w:rsidP="00D6506C">
            <w:pPr>
              <w:spacing w:after="0" w:line="240" w:lineRule="auto"/>
              <w:jc w:val="center"/>
              <w:rPr>
                <w:rFonts w:ascii="Times New Roman" w:eastAsia="Times New Roman" w:hAnsi="Times New Roman"/>
                <w:lang w:eastAsia="en-GB"/>
              </w:rPr>
            </w:pPr>
            <w:r w:rsidRPr="00D6506C">
              <w:rPr>
                <w:rFonts w:ascii="Times New Roman" w:eastAsia="Times New Roman" w:hAnsi="Times New Roman"/>
                <w:lang w:eastAsia="en-GB"/>
              </w:rPr>
              <w:t>23%</w:t>
            </w:r>
          </w:p>
        </w:tc>
      </w:tr>
    </w:tbl>
    <w:p w14:paraId="55334824" w14:textId="3C3CB8D8" w:rsidR="00D6506C" w:rsidRDefault="00D6506C" w:rsidP="006D69F3">
      <w:pPr>
        <w:rPr>
          <w:rFonts w:ascii="Times New Roman" w:hAnsi="Times New Roman"/>
          <w:b/>
          <w:sz w:val="24"/>
          <w:szCs w:val="24"/>
        </w:rPr>
      </w:pPr>
    </w:p>
    <w:p w14:paraId="4E923D74" w14:textId="3A005C14" w:rsidR="000B39AE" w:rsidRDefault="000B39AE" w:rsidP="00C95BA1">
      <w:pPr>
        <w:jc w:val="center"/>
        <w:rPr>
          <w:rFonts w:ascii="Times New Roman" w:hAnsi="Times New Roman"/>
          <w:b/>
          <w:sz w:val="24"/>
          <w:szCs w:val="24"/>
        </w:rPr>
      </w:pPr>
    </w:p>
    <w:p w14:paraId="1957024F" w14:textId="77777777" w:rsidR="000B39AE" w:rsidRDefault="000B39AE" w:rsidP="00C95BA1">
      <w:pPr>
        <w:jc w:val="center"/>
        <w:rPr>
          <w:rFonts w:ascii="Times New Roman" w:hAnsi="Times New Roman"/>
          <w:b/>
          <w:sz w:val="24"/>
          <w:szCs w:val="24"/>
        </w:rPr>
      </w:pPr>
    </w:p>
    <w:p w14:paraId="2C867126" w14:textId="77777777" w:rsidR="000B39AE" w:rsidRDefault="000B39AE" w:rsidP="00C95BA1">
      <w:pPr>
        <w:jc w:val="center"/>
        <w:rPr>
          <w:rFonts w:ascii="Times New Roman" w:hAnsi="Times New Roman"/>
          <w:b/>
          <w:sz w:val="24"/>
          <w:szCs w:val="24"/>
        </w:rPr>
      </w:pPr>
    </w:p>
    <w:p w14:paraId="6C4D224D" w14:textId="77777777" w:rsidR="000B39AE" w:rsidRDefault="000B39AE" w:rsidP="00C95BA1">
      <w:pPr>
        <w:jc w:val="center"/>
        <w:rPr>
          <w:rFonts w:ascii="Times New Roman" w:hAnsi="Times New Roman"/>
          <w:b/>
          <w:sz w:val="24"/>
          <w:szCs w:val="24"/>
        </w:rPr>
      </w:pPr>
    </w:p>
    <w:p w14:paraId="34FAA2CA" w14:textId="77777777" w:rsidR="000B39AE" w:rsidRDefault="000B39AE" w:rsidP="00C95BA1">
      <w:pPr>
        <w:jc w:val="center"/>
        <w:rPr>
          <w:rFonts w:ascii="Times New Roman" w:hAnsi="Times New Roman"/>
          <w:b/>
          <w:sz w:val="24"/>
          <w:szCs w:val="24"/>
        </w:rPr>
      </w:pPr>
    </w:p>
    <w:p w14:paraId="6469D06A" w14:textId="77777777" w:rsidR="000B39AE" w:rsidRDefault="000B39AE" w:rsidP="00C95BA1">
      <w:pPr>
        <w:jc w:val="center"/>
        <w:rPr>
          <w:rFonts w:ascii="Times New Roman" w:hAnsi="Times New Roman"/>
          <w:b/>
          <w:sz w:val="24"/>
          <w:szCs w:val="24"/>
        </w:rPr>
      </w:pPr>
    </w:p>
    <w:p w14:paraId="01BF2864" w14:textId="77777777" w:rsidR="005D3C19" w:rsidRPr="00B43B59" w:rsidRDefault="005D3C19" w:rsidP="00B43B59">
      <w:pPr>
        <w:rPr>
          <w:rFonts w:ascii="Times New Roman" w:hAnsi="Times New Roman"/>
          <w:b/>
          <w:sz w:val="24"/>
          <w:szCs w:val="24"/>
        </w:rPr>
      </w:pPr>
    </w:p>
    <w:p w14:paraId="49C297E3" w14:textId="77777777" w:rsidR="001B4643" w:rsidRDefault="001B4643">
      <w:pPr>
        <w:spacing w:after="0" w:line="240" w:lineRule="auto"/>
        <w:rPr>
          <w:rFonts w:ascii="Times New Roman" w:hAnsi="Times New Roman"/>
          <w:b/>
          <w:sz w:val="24"/>
          <w:szCs w:val="24"/>
        </w:rPr>
        <w:sectPr w:rsidR="001B4643" w:rsidSect="001B4643">
          <w:pgSz w:w="11906" w:h="16838" w:code="9"/>
          <w:pgMar w:top="1440" w:right="1440" w:bottom="1440" w:left="1440" w:header="708" w:footer="708" w:gutter="0"/>
          <w:cols w:space="708"/>
          <w:docGrid w:linePitch="360"/>
        </w:sectPr>
      </w:pPr>
    </w:p>
    <w:p w14:paraId="52629D71" w14:textId="6ABBC966" w:rsidR="001B4643" w:rsidRDefault="00C2581A">
      <w:pPr>
        <w:spacing w:after="0" w:line="240" w:lineRule="auto"/>
        <w:rPr>
          <w:rFonts w:ascii="Times New Roman" w:hAnsi="Times New Roman"/>
          <w:b/>
          <w:sz w:val="24"/>
          <w:szCs w:val="24"/>
        </w:rPr>
      </w:pPr>
      <w:r>
        <w:rPr>
          <w:rFonts w:ascii="Times New Roman" w:hAnsi="Times New Roman"/>
          <w:b/>
          <w:sz w:val="24"/>
          <w:szCs w:val="24"/>
        </w:rPr>
        <w:t>Appendix F</w:t>
      </w:r>
      <w:r w:rsidR="001B4643">
        <w:rPr>
          <w:rFonts w:ascii="Times New Roman" w:hAnsi="Times New Roman"/>
          <w:b/>
          <w:sz w:val="24"/>
          <w:szCs w:val="24"/>
        </w:rPr>
        <w:t>: OLS regression results for Items A-D</w:t>
      </w:r>
    </w:p>
    <w:p w14:paraId="1F9D3BA7" w14:textId="117DF2D9" w:rsidR="001B4643" w:rsidRPr="001B4643" w:rsidRDefault="001B4643" w:rsidP="001B4643">
      <w:pPr>
        <w:pStyle w:val="ListParagraph"/>
        <w:numPr>
          <w:ilvl w:val="0"/>
          <w:numId w:val="28"/>
        </w:numPr>
        <w:rPr>
          <w:rFonts w:ascii="Times New Roman" w:hAnsi="Times New Roman"/>
          <w:b/>
          <w:u w:val="single"/>
        </w:rPr>
      </w:pPr>
      <w:r w:rsidRPr="001B4643">
        <w:rPr>
          <w:rFonts w:ascii="Times New Roman" w:hAnsi="Times New Roman"/>
          <w:b/>
          <w:u w:val="single"/>
        </w:rPr>
        <w:t>OLS regression results Item A</w:t>
      </w:r>
    </w:p>
    <w:tbl>
      <w:tblPr>
        <w:tblW w:w="5000" w:type="pct"/>
        <w:tblLook w:val="04A0" w:firstRow="1" w:lastRow="0" w:firstColumn="1" w:lastColumn="0" w:noHBand="0" w:noVBand="1"/>
      </w:tblPr>
      <w:tblGrid>
        <w:gridCol w:w="1601"/>
        <w:gridCol w:w="1210"/>
        <w:gridCol w:w="1041"/>
        <w:gridCol w:w="1232"/>
        <w:gridCol w:w="597"/>
        <w:gridCol w:w="1232"/>
        <w:gridCol w:w="597"/>
        <w:gridCol w:w="1232"/>
        <w:gridCol w:w="597"/>
        <w:gridCol w:w="1413"/>
        <w:gridCol w:w="597"/>
        <w:gridCol w:w="1003"/>
        <w:gridCol w:w="597"/>
        <w:gridCol w:w="779"/>
        <w:gridCol w:w="597"/>
        <w:gridCol w:w="1063"/>
      </w:tblGrid>
      <w:tr w:rsidR="001B4643" w:rsidRPr="001B4643" w14:paraId="056BC101" w14:textId="77777777" w:rsidTr="001B4643">
        <w:trPr>
          <w:trHeight w:val="255"/>
        </w:trPr>
        <w:tc>
          <w:tcPr>
            <w:tcW w:w="518" w:type="pct"/>
            <w:tcBorders>
              <w:top w:val="single" w:sz="4" w:space="0" w:color="auto"/>
              <w:left w:val="single" w:sz="4" w:space="0" w:color="auto"/>
              <w:bottom w:val="nil"/>
              <w:right w:val="nil"/>
            </w:tcBorders>
            <w:noWrap/>
            <w:vAlign w:val="bottom"/>
            <w:hideMark/>
          </w:tcPr>
          <w:p w14:paraId="6E062638"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 </w:t>
            </w:r>
          </w:p>
        </w:tc>
        <w:tc>
          <w:tcPr>
            <w:tcW w:w="717" w:type="pct"/>
            <w:gridSpan w:val="2"/>
            <w:tcBorders>
              <w:top w:val="single" w:sz="4" w:space="0" w:color="auto"/>
              <w:left w:val="single" w:sz="4" w:space="0" w:color="auto"/>
              <w:bottom w:val="nil"/>
              <w:right w:val="single" w:sz="4" w:space="0" w:color="000000"/>
            </w:tcBorders>
            <w:noWrap/>
            <w:vAlign w:val="bottom"/>
            <w:hideMark/>
          </w:tcPr>
          <w:p w14:paraId="7CF52727"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Gender (Ref: Female)</w:t>
            </w:r>
          </w:p>
        </w:tc>
        <w:tc>
          <w:tcPr>
            <w:tcW w:w="2457" w:type="pct"/>
            <w:gridSpan w:val="8"/>
            <w:tcBorders>
              <w:top w:val="single" w:sz="4" w:space="0" w:color="auto"/>
              <w:left w:val="nil"/>
              <w:bottom w:val="nil"/>
              <w:right w:val="single" w:sz="4" w:space="0" w:color="000000"/>
            </w:tcBorders>
            <w:noWrap/>
            <w:vAlign w:val="bottom"/>
            <w:hideMark/>
          </w:tcPr>
          <w:p w14:paraId="63EC0A43"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Age (Ref: 16 to 24)</w:t>
            </w:r>
          </w:p>
        </w:tc>
        <w:tc>
          <w:tcPr>
            <w:tcW w:w="962" w:type="pct"/>
            <w:gridSpan w:val="4"/>
            <w:tcBorders>
              <w:top w:val="single" w:sz="4" w:space="0" w:color="auto"/>
              <w:left w:val="nil"/>
              <w:bottom w:val="nil"/>
              <w:right w:val="single" w:sz="4" w:space="0" w:color="000000"/>
            </w:tcBorders>
            <w:noWrap/>
            <w:vAlign w:val="bottom"/>
            <w:hideMark/>
          </w:tcPr>
          <w:p w14:paraId="7152995C"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Education (Ref: Low)</w:t>
            </w:r>
          </w:p>
        </w:tc>
        <w:tc>
          <w:tcPr>
            <w:tcW w:w="347" w:type="pct"/>
            <w:tcBorders>
              <w:top w:val="single" w:sz="4" w:space="0" w:color="auto"/>
              <w:left w:val="nil"/>
              <w:bottom w:val="nil"/>
              <w:right w:val="single" w:sz="4" w:space="0" w:color="auto"/>
            </w:tcBorders>
            <w:noWrap/>
            <w:vAlign w:val="bottom"/>
            <w:hideMark/>
          </w:tcPr>
          <w:p w14:paraId="08D24347"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 </w:t>
            </w:r>
          </w:p>
        </w:tc>
      </w:tr>
      <w:tr w:rsidR="001B4643" w:rsidRPr="001B4643" w14:paraId="018D4C80" w14:textId="77777777" w:rsidTr="001B4643">
        <w:trPr>
          <w:trHeight w:val="255"/>
        </w:trPr>
        <w:tc>
          <w:tcPr>
            <w:tcW w:w="518" w:type="pct"/>
            <w:tcBorders>
              <w:top w:val="nil"/>
              <w:left w:val="single" w:sz="4" w:space="0" w:color="auto"/>
              <w:bottom w:val="single" w:sz="4" w:space="0" w:color="auto"/>
              <w:right w:val="nil"/>
            </w:tcBorders>
            <w:noWrap/>
            <w:vAlign w:val="bottom"/>
            <w:hideMark/>
          </w:tcPr>
          <w:p w14:paraId="11D7FE69"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 </w:t>
            </w:r>
          </w:p>
        </w:tc>
        <w:tc>
          <w:tcPr>
            <w:tcW w:w="385" w:type="pct"/>
            <w:tcBorders>
              <w:top w:val="nil"/>
              <w:left w:val="single" w:sz="4" w:space="0" w:color="auto"/>
              <w:bottom w:val="single" w:sz="4" w:space="0" w:color="auto"/>
              <w:right w:val="nil"/>
            </w:tcBorders>
            <w:noWrap/>
            <w:vAlign w:val="bottom"/>
            <w:hideMark/>
          </w:tcPr>
          <w:p w14:paraId="2647BAB8"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Beta</w:t>
            </w:r>
          </w:p>
        </w:tc>
        <w:tc>
          <w:tcPr>
            <w:tcW w:w="332" w:type="pct"/>
            <w:tcBorders>
              <w:top w:val="nil"/>
              <w:left w:val="nil"/>
              <w:bottom w:val="single" w:sz="4" w:space="0" w:color="auto"/>
              <w:right w:val="single" w:sz="4" w:space="0" w:color="auto"/>
            </w:tcBorders>
            <w:noWrap/>
            <w:vAlign w:val="bottom"/>
            <w:hideMark/>
          </w:tcPr>
          <w:p w14:paraId="28D2DDA4"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404" w:type="pct"/>
            <w:tcBorders>
              <w:top w:val="nil"/>
              <w:left w:val="nil"/>
              <w:bottom w:val="single" w:sz="4" w:space="0" w:color="auto"/>
              <w:right w:val="nil"/>
            </w:tcBorders>
            <w:noWrap/>
            <w:vAlign w:val="bottom"/>
            <w:hideMark/>
          </w:tcPr>
          <w:p w14:paraId="3C8DAA48"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Age_25_34</w:t>
            </w:r>
          </w:p>
        </w:tc>
        <w:tc>
          <w:tcPr>
            <w:tcW w:w="194" w:type="pct"/>
            <w:tcBorders>
              <w:top w:val="nil"/>
              <w:left w:val="nil"/>
              <w:bottom w:val="single" w:sz="4" w:space="0" w:color="auto"/>
              <w:right w:val="nil"/>
            </w:tcBorders>
            <w:noWrap/>
            <w:vAlign w:val="bottom"/>
            <w:hideMark/>
          </w:tcPr>
          <w:p w14:paraId="21CA4D7F"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404" w:type="pct"/>
            <w:tcBorders>
              <w:top w:val="nil"/>
              <w:left w:val="nil"/>
              <w:bottom w:val="single" w:sz="4" w:space="0" w:color="auto"/>
              <w:right w:val="nil"/>
            </w:tcBorders>
            <w:noWrap/>
            <w:vAlign w:val="bottom"/>
            <w:hideMark/>
          </w:tcPr>
          <w:p w14:paraId="690BC399"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Age_35_44</w:t>
            </w:r>
          </w:p>
        </w:tc>
        <w:tc>
          <w:tcPr>
            <w:tcW w:w="194" w:type="pct"/>
            <w:tcBorders>
              <w:top w:val="nil"/>
              <w:left w:val="nil"/>
              <w:bottom w:val="single" w:sz="4" w:space="0" w:color="auto"/>
              <w:right w:val="nil"/>
            </w:tcBorders>
            <w:noWrap/>
            <w:vAlign w:val="bottom"/>
            <w:hideMark/>
          </w:tcPr>
          <w:p w14:paraId="035BA2D9"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404" w:type="pct"/>
            <w:tcBorders>
              <w:top w:val="nil"/>
              <w:left w:val="nil"/>
              <w:bottom w:val="single" w:sz="4" w:space="0" w:color="auto"/>
              <w:right w:val="nil"/>
            </w:tcBorders>
            <w:noWrap/>
            <w:vAlign w:val="bottom"/>
            <w:hideMark/>
          </w:tcPr>
          <w:p w14:paraId="6D82FF46"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Age_45_54</w:t>
            </w:r>
          </w:p>
        </w:tc>
        <w:tc>
          <w:tcPr>
            <w:tcW w:w="194" w:type="pct"/>
            <w:tcBorders>
              <w:top w:val="nil"/>
              <w:left w:val="nil"/>
              <w:bottom w:val="single" w:sz="4" w:space="0" w:color="auto"/>
              <w:right w:val="nil"/>
            </w:tcBorders>
            <w:noWrap/>
            <w:vAlign w:val="bottom"/>
            <w:hideMark/>
          </w:tcPr>
          <w:p w14:paraId="55881338"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468" w:type="pct"/>
            <w:tcBorders>
              <w:top w:val="nil"/>
              <w:left w:val="nil"/>
              <w:bottom w:val="single" w:sz="4" w:space="0" w:color="auto"/>
              <w:right w:val="nil"/>
            </w:tcBorders>
            <w:noWrap/>
            <w:vAlign w:val="bottom"/>
            <w:hideMark/>
          </w:tcPr>
          <w:p w14:paraId="60562FAC" w14:textId="77777777" w:rsidR="001B4643" w:rsidRPr="001B4643" w:rsidRDefault="001B4643">
            <w:pPr>
              <w:spacing w:after="0" w:line="240" w:lineRule="auto"/>
              <w:rPr>
                <w:rFonts w:ascii="Times New Roman" w:eastAsia="Times New Roman" w:hAnsi="Times New Roman"/>
                <w:b/>
                <w:bCs/>
                <w:lang w:eastAsia="en-GB"/>
              </w:rPr>
            </w:pPr>
            <w:r w:rsidRPr="001B4643">
              <w:rPr>
                <w:rFonts w:ascii="Times New Roman" w:eastAsia="Times New Roman" w:hAnsi="Times New Roman"/>
                <w:b/>
                <w:bCs/>
                <w:lang w:eastAsia="en-GB"/>
              </w:rPr>
              <w:t>Age_55_Plus</w:t>
            </w:r>
          </w:p>
        </w:tc>
        <w:tc>
          <w:tcPr>
            <w:tcW w:w="194" w:type="pct"/>
            <w:tcBorders>
              <w:top w:val="nil"/>
              <w:left w:val="nil"/>
              <w:bottom w:val="single" w:sz="4" w:space="0" w:color="auto"/>
              <w:right w:val="single" w:sz="4" w:space="0" w:color="auto"/>
            </w:tcBorders>
            <w:noWrap/>
            <w:vAlign w:val="bottom"/>
            <w:hideMark/>
          </w:tcPr>
          <w:p w14:paraId="656FBBA3"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333" w:type="pct"/>
            <w:tcBorders>
              <w:top w:val="nil"/>
              <w:left w:val="nil"/>
              <w:bottom w:val="single" w:sz="4" w:space="0" w:color="auto"/>
              <w:right w:val="nil"/>
            </w:tcBorders>
            <w:noWrap/>
            <w:vAlign w:val="bottom"/>
            <w:hideMark/>
          </w:tcPr>
          <w:p w14:paraId="0A7E5A79"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Medium</w:t>
            </w:r>
          </w:p>
        </w:tc>
        <w:tc>
          <w:tcPr>
            <w:tcW w:w="194" w:type="pct"/>
            <w:tcBorders>
              <w:top w:val="nil"/>
              <w:left w:val="nil"/>
              <w:bottom w:val="single" w:sz="4" w:space="0" w:color="auto"/>
              <w:right w:val="nil"/>
            </w:tcBorders>
            <w:noWrap/>
            <w:vAlign w:val="bottom"/>
            <w:hideMark/>
          </w:tcPr>
          <w:p w14:paraId="2C6189E8"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240" w:type="pct"/>
            <w:tcBorders>
              <w:top w:val="nil"/>
              <w:left w:val="nil"/>
              <w:bottom w:val="single" w:sz="4" w:space="0" w:color="auto"/>
              <w:right w:val="nil"/>
            </w:tcBorders>
            <w:noWrap/>
            <w:vAlign w:val="bottom"/>
            <w:hideMark/>
          </w:tcPr>
          <w:p w14:paraId="34F45ABB"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High</w:t>
            </w:r>
          </w:p>
        </w:tc>
        <w:tc>
          <w:tcPr>
            <w:tcW w:w="194" w:type="pct"/>
            <w:tcBorders>
              <w:top w:val="nil"/>
              <w:left w:val="nil"/>
              <w:bottom w:val="single" w:sz="4" w:space="0" w:color="auto"/>
              <w:right w:val="single" w:sz="4" w:space="0" w:color="auto"/>
            </w:tcBorders>
            <w:noWrap/>
            <w:vAlign w:val="bottom"/>
            <w:hideMark/>
          </w:tcPr>
          <w:p w14:paraId="1D497C6C"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SE</w:t>
            </w:r>
          </w:p>
        </w:tc>
        <w:tc>
          <w:tcPr>
            <w:tcW w:w="347" w:type="pct"/>
            <w:tcBorders>
              <w:top w:val="nil"/>
              <w:left w:val="nil"/>
              <w:bottom w:val="single" w:sz="4" w:space="0" w:color="auto"/>
              <w:right w:val="single" w:sz="4" w:space="0" w:color="auto"/>
            </w:tcBorders>
            <w:noWrap/>
            <w:vAlign w:val="bottom"/>
            <w:hideMark/>
          </w:tcPr>
          <w:p w14:paraId="2736EF76"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Constant</w:t>
            </w:r>
          </w:p>
        </w:tc>
      </w:tr>
      <w:tr w:rsidR="001B4643" w:rsidRPr="001B4643" w14:paraId="56C4F56F" w14:textId="77777777" w:rsidTr="001B4643">
        <w:trPr>
          <w:trHeight w:val="255"/>
        </w:trPr>
        <w:tc>
          <w:tcPr>
            <w:tcW w:w="518" w:type="pct"/>
            <w:noWrap/>
            <w:vAlign w:val="bottom"/>
            <w:hideMark/>
          </w:tcPr>
          <w:p w14:paraId="24BC7AAE"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Belgium</w:t>
            </w:r>
          </w:p>
        </w:tc>
        <w:tc>
          <w:tcPr>
            <w:tcW w:w="385" w:type="pct"/>
            <w:tcBorders>
              <w:top w:val="nil"/>
              <w:left w:val="single" w:sz="4" w:space="0" w:color="auto"/>
              <w:bottom w:val="nil"/>
              <w:right w:val="nil"/>
            </w:tcBorders>
            <w:noWrap/>
            <w:vAlign w:val="bottom"/>
            <w:hideMark/>
          </w:tcPr>
          <w:p w14:paraId="6DBB372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4240E07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4DF074A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1CB8C7D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77D78FB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23B269E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E95A2C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1D9185C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68" w:type="pct"/>
            <w:noWrap/>
            <w:vAlign w:val="bottom"/>
            <w:hideMark/>
          </w:tcPr>
          <w:p w14:paraId="72C6F27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tcBorders>
              <w:top w:val="nil"/>
              <w:left w:val="nil"/>
              <w:bottom w:val="nil"/>
              <w:right w:val="single" w:sz="4" w:space="0" w:color="auto"/>
            </w:tcBorders>
            <w:noWrap/>
            <w:vAlign w:val="bottom"/>
            <w:hideMark/>
          </w:tcPr>
          <w:p w14:paraId="554FEB9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760EA49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noWrap/>
            <w:vAlign w:val="bottom"/>
            <w:hideMark/>
          </w:tcPr>
          <w:p w14:paraId="2ACD752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2713038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0.20*</w:t>
            </w:r>
          </w:p>
        </w:tc>
        <w:tc>
          <w:tcPr>
            <w:tcW w:w="194" w:type="pct"/>
            <w:tcBorders>
              <w:top w:val="nil"/>
              <w:left w:val="nil"/>
              <w:bottom w:val="nil"/>
              <w:right w:val="single" w:sz="4" w:space="0" w:color="auto"/>
            </w:tcBorders>
            <w:noWrap/>
            <w:vAlign w:val="bottom"/>
            <w:hideMark/>
          </w:tcPr>
          <w:p w14:paraId="1F7BF12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70DFDA4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0.70</w:t>
            </w:r>
          </w:p>
        </w:tc>
      </w:tr>
      <w:tr w:rsidR="001B4643" w:rsidRPr="001B4643" w14:paraId="7A76B235" w14:textId="77777777" w:rsidTr="001B4643">
        <w:trPr>
          <w:trHeight w:val="255"/>
        </w:trPr>
        <w:tc>
          <w:tcPr>
            <w:tcW w:w="518" w:type="pct"/>
            <w:noWrap/>
            <w:vAlign w:val="bottom"/>
            <w:hideMark/>
          </w:tcPr>
          <w:p w14:paraId="5D088CE6"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Canada</w:t>
            </w:r>
          </w:p>
        </w:tc>
        <w:tc>
          <w:tcPr>
            <w:tcW w:w="385" w:type="pct"/>
            <w:tcBorders>
              <w:top w:val="nil"/>
              <w:left w:val="single" w:sz="4" w:space="0" w:color="auto"/>
              <w:bottom w:val="nil"/>
              <w:right w:val="nil"/>
            </w:tcBorders>
            <w:noWrap/>
            <w:vAlign w:val="bottom"/>
            <w:hideMark/>
          </w:tcPr>
          <w:p w14:paraId="2C122AC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4FFFB1E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F58480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18CF0F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5A918F3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1D3101C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7C1E41B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194" w:type="pct"/>
            <w:noWrap/>
            <w:vAlign w:val="bottom"/>
            <w:hideMark/>
          </w:tcPr>
          <w:p w14:paraId="2FCB6D6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68" w:type="pct"/>
            <w:noWrap/>
            <w:vAlign w:val="bottom"/>
            <w:hideMark/>
          </w:tcPr>
          <w:p w14:paraId="2A301E1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-0.13*</w:t>
            </w:r>
          </w:p>
        </w:tc>
        <w:tc>
          <w:tcPr>
            <w:tcW w:w="194" w:type="pct"/>
            <w:tcBorders>
              <w:top w:val="nil"/>
              <w:left w:val="nil"/>
              <w:bottom w:val="nil"/>
              <w:right w:val="single" w:sz="4" w:space="0" w:color="auto"/>
            </w:tcBorders>
            <w:noWrap/>
            <w:vAlign w:val="bottom"/>
            <w:hideMark/>
          </w:tcPr>
          <w:p w14:paraId="12FF623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6A6806F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noWrap/>
            <w:vAlign w:val="bottom"/>
            <w:hideMark/>
          </w:tcPr>
          <w:p w14:paraId="33DF040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0DAB188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0.21*</w:t>
            </w:r>
          </w:p>
        </w:tc>
        <w:tc>
          <w:tcPr>
            <w:tcW w:w="194" w:type="pct"/>
            <w:tcBorders>
              <w:top w:val="nil"/>
              <w:left w:val="nil"/>
              <w:bottom w:val="nil"/>
              <w:right w:val="single" w:sz="4" w:space="0" w:color="auto"/>
            </w:tcBorders>
            <w:noWrap/>
            <w:vAlign w:val="bottom"/>
            <w:hideMark/>
          </w:tcPr>
          <w:p w14:paraId="77D9AB0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7483AC5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0.63</w:t>
            </w:r>
          </w:p>
        </w:tc>
      </w:tr>
      <w:tr w:rsidR="001B4643" w:rsidRPr="001B4643" w14:paraId="696A5CFE" w14:textId="77777777" w:rsidTr="001B4643">
        <w:trPr>
          <w:trHeight w:val="255"/>
        </w:trPr>
        <w:tc>
          <w:tcPr>
            <w:tcW w:w="518" w:type="pct"/>
            <w:noWrap/>
            <w:vAlign w:val="bottom"/>
            <w:hideMark/>
          </w:tcPr>
          <w:p w14:paraId="369F952A"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Chile</w:t>
            </w:r>
          </w:p>
        </w:tc>
        <w:tc>
          <w:tcPr>
            <w:tcW w:w="385" w:type="pct"/>
            <w:tcBorders>
              <w:top w:val="nil"/>
              <w:left w:val="single" w:sz="4" w:space="0" w:color="auto"/>
              <w:bottom w:val="nil"/>
              <w:right w:val="nil"/>
            </w:tcBorders>
            <w:noWrap/>
            <w:vAlign w:val="bottom"/>
            <w:hideMark/>
          </w:tcPr>
          <w:p w14:paraId="232A341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332" w:type="pct"/>
            <w:tcBorders>
              <w:top w:val="nil"/>
              <w:left w:val="nil"/>
              <w:bottom w:val="nil"/>
              <w:right w:val="single" w:sz="4" w:space="0" w:color="auto"/>
            </w:tcBorders>
            <w:noWrap/>
            <w:vAlign w:val="bottom"/>
            <w:hideMark/>
          </w:tcPr>
          <w:p w14:paraId="251E1DC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0F69C5B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67D3F16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48E1AF8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15187C9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404" w:type="pct"/>
            <w:noWrap/>
            <w:vAlign w:val="bottom"/>
            <w:hideMark/>
          </w:tcPr>
          <w:p w14:paraId="67710B9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76D786E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468" w:type="pct"/>
            <w:noWrap/>
            <w:vAlign w:val="bottom"/>
            <w:hideMark/>
          </w:tcPr>
          <w:p w14:paraId="455F82A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tcBorders>
              <w:top w:val="nil"/>
              <w:left w:val="nil"/>
              <w:bottom w:val="nil"/>
              <w:right w:val="single" w:sz="4" w:space="0" w:color="auto"/>
            </w:tcBorders>
            <w:noWrap/>
            <w:vAlign w:val="bottom"/>
            <w:hideMark/>
          </w:tcPr>
          <w:p w14:paraId="7C24B4D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273B347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noWrap/>
            <w:vAlign w:val="bottom"/>
            <w:hideMark/>
          </w:tcPr>
          <w:p w14:paraId="25596DB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240" w:type="pct"/>
            <w:noWrap/>
            <w:vAlign w:val="bottom"/>
            <w:hideMark/>
          </w:tcPr>
          <w:p w14:paraId="72D2B1D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0.23*</w:t>
            </w:r>
          </w:p>
        </w:tc>
        <w:tc>
          <w:tcPr>
            <w:tcW w:w="194" w:type="pct"/>
            <w:tcBorders>
              <w:top w:val="nil"/>
              <w:left w:val="nil"/>
              <w:bottom w:val="nil"/>
              <w:right w:val="single" w:sz="4" w:space="0" w:color="auto"/>
            </w:tcBorders>
            <w:noWrap/>
            <w:vAlign w:val="bottom"/>
            <w:hideMark/>
          </w:tcPr>
          <w:p w14:paraId="17FD4CF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47" w:type="pct"/>
            <w:tcBorders>
              <w:top w:val="nil"/>
              <w:left w:val="nil"/>
              <w:bottom w:val="nil"/>
              <w:right w:val="single" w:sz="4" w:space="0" w:color="auto"/>
            </w:tcBorders>
            <w:noWrap/>
            <w:vAlign w:val="bottom"/>
            <w:hideMark/>
          </w:tcPr>
          <w:p w14:paraId="6B7E5AB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0.63</w:t>
            </w:r>
          </w:p>
        </w:tc>
      </w:tr>
      <w:tr w:rsidR="001B4643" w:rsidRPr="001B4643" w14:paraId="594E8A18" w14:textId="77777777" w:rsidTr="001B4643">
        <w:trPr>
          <w:trHeight w:val="255"/>
        </w:trPr>
        <w:tc>
          <w:tcPr>
            <w:tcW w:w="518" w:type="pct"/>
            <w:noWrap/>
            <w:vAlign w:val="bottom"/>
            <w:hideMark/>
          </w:tcPr>
          <w:p w14:paraId="307E5F8E"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Cyprus</w:t>
            </w:r>
          </w:p>
        </w:tc>
        <w:tc>
          <w:tcPr>
            <w:tcW w:w="385" w:type="pct"/>
            <w:tcBorders>
              <w:top w:val="nil"/>
              <w:left w:val="single" w:sz="4" w:space="0" w:color="auto"/>
              <w:bottom w:val="nil"/>
              <w:right w:val="nil"/>
            </w:tcBorders>
            <w:noWrap/>
            <w:vAlign w:val="bottom"/>
            <w:hideMark/>
          </w:tcPr>
          <w:p w14:paraId="7B2497E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332" w:type="pct"/>
            <w:tcBorders>
              <w:top w:val="nil"/>
              <w:left w:val="nil"/>
              <w:bottom w:val="nil"/>
              <w:right w:val="single" w:sz="4" w:space="0" w:color="auto"/>
            </w:tcBorders>
            <w:noWrap/>
            <w:vAlign w:val="bottom"/>
            <w:hideMark/>
          </w:tcPr>
          <w:p w14:paraId="45E4B0D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71620BC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596B27B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7EE051F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7EB4E4B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7CB8247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3F5BC22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3E34DCD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194" w:type="pct"/>
            <w:tcBorders>
              <w:top w:val="nil"/>
              <w:left w:val="nil"/>
              <w:bottom w:val="nil"/>
              <w:right w:val="single" w:sz="4" w:space="0" w:color="auto"/>
            </w:tcBorders>
            <w:noWrap/>
            <w:vAlign w:val="bottom"/>
            <w:hideMark/>
          </w:tcPr>
          <w:p w14:paraId="0D08E93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29E6C26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14BD062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32A2792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tcBorders>
              <w:top w:val="nil"/>
              <w:left w:val="nil"/>
              <w:bottom w:val="nil"/>
              <w:right w:val="single" w:sz="4" w:space="0" w:color="auto"/>
            </w:tcBorders>
            <w:noWrap/>
            <w:vAlign w:val="bottom"/>
            <w:hideMark/>
          </w:tcPr>
          <w:p w14:paraId="1E0EF6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3F0260F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0.67</w:t>
            </w:r>
          </w:p>
        </w:tc>
      </w:tr>
      <w:tr w:rsidR="001B4643" w:rsidRPr="001B4643" w14:paraId="49E299F2" w14:textId="77777777" w:rsidTr="001B4643">
        <w:trPr>
          <w:trHeight w:val="255"/>
        </w:trPr>
        <w:tc>
          <w:tcPr>
            <w:tcW w:w="518" w:type="pct"/>
            <w:noWrap/>
            <w:vAlign w:val="bottom"/>
            <w:hideMark/>
          </w:tcPr>
          <w:p w14:paraId="3514948F"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Czech Republic</w:t>
            </w:r>
          </w:p>
        </w:tc>
        <w:tc>
          <w:tcPr>
            <w:tcW w:w="385" w:type="pct"/>
            <w:tcBorders>
              <w:top w:val="nil"/>
              <w:left w:val="single" w:sz="4" w:space="0" w:color="auto"/>
              <w:bottom w:val="nil"/>
              <w:right w:val="nil"/>
            </w:tcBorders>
            <w:noWrap/>
            <w:vAlign w:val="bottom"/>
            <w:hideMark/>
          </w:tcPr>
          <w:p w14:paraId="7194039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565BC42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1980DA7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7F4A005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54FAEB4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39210A7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439C356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5AB8872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7425D6D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tcBorders>
              <w:top w:val="nil"/>
              <w:left w:val="nil"/>
              <w:bottom w:val="nil"/>
              <w:right w:val="single" w:sz="4" w:space="0" w:color="auto"/>
            </w:tcBorders>
            <w:noWrap/>
            <w:vAlign w:val="bottom"/>
            <w:hideMark/>
          </w:tcPr>
          <w:p w14:paraId="6AB07AC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0F6321C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noWrap/>
            <w:vAlign w:val="bottom"/>
            <w:hideMark/>
          </w:tcPr>
          <w:p w14:paraId="6914727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240" w:type="pct"/>
            <w:noWrap/>
            <w:vAlign w:val="bottom"/>
            <w:hideMark/>
          </w:tcPr>
          <w:p w14:paraId="5078138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0.17*</w:t>
            </w:r>
          </w:p>
        </w:tc>
        <w:tc>
          <w:tcPr>
            <w:tcW w:w="194" w:type="pct"/>
            <w:tcBorders>
              <w:top w:val="nil"/>
              <w:left w:val="nil"/>
              <w:bottom w:val="nil"/>
              <w:right w:val="single" w:sz="4" w:space="0" w:color="auto"/>
            </w:tcBorders>
            <w:noWrap/>
            <w:vAlign w:val="bottom"/>
            <w:hideMark/>
          </w:tcPr>
          <w:p w14:paraId="2991E2C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347" w:type="pct"/>
            <w:tcBorders>
              <w:top w:val="nil"/>
              <w:left w:val="nil"/>
              <w:bottom w:val="nil"/>
              <w:right w:val="single" w:sz="4" w:space="0" w:color="auto"/>
            </w:tcBorders>
            <w:noWrap/>
            <w:vAlign w:val="bottom"/>
            <w:hideMark/>
          </w:tcPr>
          <w:p w14:paraId="5CB5EA1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0.57</w:t>
            </w:r>
          </w:p>
        </w:tc>
      </w:tr>
      <w:tr w:rsidR="001B4643" w:rsidRPr="001B4643" w14:paraId="29C835B3" w14:textId="77777777" w:rsidTr="001B4643">
        <w:trPr>
          <w:trHeight w:val="255"/>
        </w:trPr>
        <w:tc>
          <w:tcPr>
            <w:tcW w:w="518" w:type="pct"/>
            <w:noWrap/>
            <w:vAlign w:val="bottom"/>
            <w:hideMark/>
          </w:tcPr>
          <w:p w14:paraId="1538C317"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Denmark</w:t>
            </w:r>
          </w:p>
        </w:tc>
        <w:tc>
          <w:tcPr>
            <w:tcW w:w="385" w:type="pct"/>
            <w:tcBorders>
              <w:top w:val="nil"/>
              <w:left w:val="single" w:sz="4" w:space="0" w:color="auto"/>
              <w:bottom w:val="nil"/>
              <w:right w:val="nil"/>
            </w:tcBorders>
            <w:noWrap/>
            <w:vAlign w:val="bottom"/>
            <w:hideMark/>
          </w:tcPr>
          <w:p w14:paraId="3DA10B9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66468F9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3BFECD9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39214BB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4D62274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4989EEC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4B99A77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60BAB7B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7627548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tcBorders>
              <w:top w:val="nil"/>
              <w:left w:val="nil"/>
              <w:bottom w:val="nil"/>
              <w:right w:val="single" w:sz="4" w:space="0" w:color="auto"/>
            </w:tcBorders>
            <w:noWrap/>
            <w:vAlign w:val="bottom"/>
            <w:hideMark/>
          </w:tcPr>
          <w:p w14:paraId="5DE39A5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7FA4AB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0.16*</w:t>
            </w:r>
          </w:p>
        </w:tc>
        <w:tc>
          <w:tcPr>
            <w:tcW w:w="194" w:type="pct"/>
            <w:noWrap/>
            <w:vAlign w:val="bottom"/>
            <w:hideMark/>
          </w:tcPr>
          <w:p w14:paraId="6B53908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7FDBAA9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0.19*</w:t>
            </w:r>
          </w:p>
        </w:tc>
        <w:tc>
          <w:tcPr>
            <w:tcW w:w="194" w:type="pct"/>
            <w:tcBorders>
              <w:top w:val="nil"/>
              <w:left w:val="nil"/>
              <w:bottom w:val="nil"/>
              <w:right w:val="single" w:sz="4" w:space="0" w:color="auto"/>
            </w:tcBorders>
            <w:noWrap/>
            <w:vAlign w:val="bottom"/>
            <w:hideMark/>
          </w:tcPr>
          <w:p w14:paraId="292D055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47" w:type="pct"/>
            <w:tcBorders>
              <w:top w:val="nil"/>
              <w:left w:val="nil"/>
              <w:bottom w:val="nil"/>
              <w:right w:val="single" w:sz="4" w:space="0" w:color="auto"/>
            </w:tcBorders>
            <w:noWrap/>
            <w:vAlign w:val="bottom"/>
            <w:hideMark/>
          </w:tcPr>
          <w:p w14:paraId="3F33301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0.70</w:t>
            </w:r>
          </w:p>
        </w:tc>
      </w:tr>
      <w:tr w:rsidR="001B4643" w:rsidRPr="001B4643" w14:paraId="158E85DB" w14:textId="77777777" w:rsidTr="001B4643">
        <w:trPr>
          <w:trHeight w:val="255"/>
        </w:trPr>
        <w:tc>
          <w:tcPr>
            <w:tcW w:w="518" w:type="pct"/>
            <w:noWrap/>
            <w:vAlign w:val="bottom"/>
            <w:hideMark/>
          </w:tcPr>
          <w:p w14:paraId="00C0E3FB"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Estonia</w:t>
            </w:r>
          </w:p>
        </w:tc>
        <w:tc>
          <w:tcPr>
            <w:tcW w:w="385" w:type="pct"/>
            <w:tcBorders>
              <w:top w:val="nil"/>
              <w:left w:val="single" w:sz="4" w:space="0" w:color="auto"/>
              <w:bottom w:val="nil"/>
              <w:right w:val="nil"/>
            </w:tcBorders>
            <w:noWrap/>
            <w:vAlign w:val="bottom"/>
            <w:hideMark/>
          </w:tcPr>
          <w:p w14:paraId="02F6C06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2" w:type="pct"/>
            <w:tcBorders>
              <w:top w:val="nil"/>
              <w:left w:val="nil"/>
              <w:bottom w:val="nil"/>
              <w:right w:val="single" w:sz="4" w:space="0" w:color="auto"/>
            </w:tcBorders>
            <w:noWrap/>
            <w:vAlign w:val="bottom"/>
            <w:hideMark/>
          </w:tcPr>
          <w:p w14:paraId="4F3F9C9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566801A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6F14EB6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09829B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194" w:type="pct"/>
            <w:noWrap/>
            <w:vAlign w:val="bottom"/>
            <w:hideMark/>
          </w:tcPr>
          <w:p w14:paraId="3885DE4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02AC05A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1C60DD2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68" w:type="pct"/>
            <w:noWrap/>
            <w:vAlign w:val="bottom"/>
            <w:hideMark/>
          </w:tcPr>
          <w:p w14:paraId="4B11486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7113BEC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3" w:type="pct"/>
            <w:noWrap/>
            <w:vAlign w:val="bottom"/>
            <w:hideMark/>
          </w:tcPr>
          <w:p w14:paraId="1D8BDCC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19A2509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02FB23A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tcBorders>
              <w:top w:val="nil"/>
              <w:left w:val="nil"/>
              <w:bottom w:val="nil"/>
              <w:right w:val="single" w:sz="4" w:space="0" w:color="auto"/>
            </w:tcBorders>
            <w:noWrap/>
            <w:vAlign w:val="bottom"/>
            <w:hideMark/>
          </w:tcPr>
          <w:p w14:paraId="7792786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4921177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0.76</w:t>
            </w:r>
          </w:p>
        </w:tc>
      </w:tr>
      <w:tr w:rsidR="001B4643" w:rsidRPr="001B4643" w14:paraId="57B65D28" w14:textId="77777777" w:rsidTr="001B4643">
        <w:trPr>
          <w:trHeight w:val="255"/>
        </w:trPr>
        <w:tc>
          <w:tcPr>
            <w:tcW w:w="518" w:type="pct"/>
            <w:noWrap/>
            <w:vAlign w:val="bottom"/>
            <w:hideMark/>
          </w:tcPr>
          <w:p w14:paraId="17B1D091"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Finland</w:t>
            </w:r>
          </w:p>
        </w:tc>
        <w:tc>
          <w:tcPr>
            <w:tcW w:w="385" w:type="pct"/>
            <w:tcBorders>
              <w:top w:val="nil"/>
              <w:left w:val="single" w:sz="4" w:space="0" w:color="auto"/>
              <w:bottom w:val="nil"/>
              <w:right w:val="nil"/>
            </w:tcBorders>
            <w:noWrap/>
            <w:vAlign w:val="bottom"/>
            <w:hideMark/>
          </w:tcPr>
          <w:p w14:paraId="1B9B126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2" w:type="pct"/>
            <w:tcBorders>
              <w:top w:val="nil"/>
              <w:left w:val="nil"/>
              <w:bottom w:val="nil"/>
              <w:right w:val="single" w:sz="4" w:space="0" w:color="auto"/>
            </w:tcBorders>
            <w:noWrap/>
            <w:vAlign w:val="bottom"/>
            <w:hideMark/>
          </w:tcPr>
          <w:p w14:paraId="271D0CE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208592F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3F64411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422A32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3FDA73D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3A9B33C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6F1D70D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68" w:type="pct"/>
            <w:noWrap/>
            <w:vAlign w:val="bottom"/>
            <w:hideMark/>
          </w:tcPr>
          <w:p w14:paraId="577EE05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tcBorders>
              <w:top w:val="nil"/>
              <w:left w:val="nil"/>
              <w:bottom w:val="nil"/>
              <w:right w:val="single" w:sz="4" w:space="0" w:color="auto"/>
            </w:tcBorders>
            <w:noWrap/>
            <w:vAlign w:val="bottom"/>
            <w:hideMark/>
          </w:tcPr>
          <w:p w14:paraId="39723E2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6EC74D5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6EEFB18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7C7AE35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tcBorders>
              <w:top w:val="nil"/>
              <w:left w:val="nil"/>
              <w:bottom w:val="nil"/>
              <w:right w:val="single" w:sz="4" w:space="0" w:color="auto"/>
            </w:tcBorders>
            <w:noWrap/>
            <w:vAlign w:val="bottom"/>
            <w:hideMark/>
          </w:tcPr>
          <w:p w14:paraId="11710D6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391AE45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0.73</w:t>
            </w:r>
          </w:p>
        </w:tc>
      </w:tr>
      <w:tr w:rsidR="001B4643" w:rsidRPr="001B4643" w14:paraId="4BF1ACD6" w14:textId="77777777" w:rsidTr="001B4643">
        <w:trPr>
          <w:trHeight w:val="255"/>
        </w:trPr>
        <w:tc>
          <w:tcPr>
            <w:tcW w:w="518" w:type="pct"/>
            <w:noWrap/>
            <w:vAlign w:val="bottom"/>
            <w:hideMark/>
          </w:tcPr>
          <w:p w14:paraId="0A209DED"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France</w:t>
            </w:r>
          </w:p>
        </w:tc>
        <w:tc>
          <w:tcPr>
            <w:tcW w:w="385" w:type="pct"/>
            <w:tcBorders>
              <w:top w:val="nil"/>
              <w:left w:val="single" w:sz="4" w:space="0" w:color="auto"/>
              <w:bottom w:val="nil"/>
              <w:right w:val="nil"/>
            </w:tcBorders>
            <w:noWrap/>
            <w:vAlign w:val="bottom"/>
            <w:hideMark/>
          </w:tcPr>
          <w:p w14:paraId="2057512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2" w:type="pct"/>
            <w:tcBorders>
              <w:top w:val="nil"/>
              <w:left w:val="nil"/>
              <w:bottom w:val="nil"/>
              <w:right w:val="single" w:sz="4" w:space="0" w:color="auto"/>
            </w:tcBorders>
            <w:noWrap/>
            <w:vAlign w:val="bottom"/>
            <w:hideMark/>
          </w:tcPr>
          <w:p w14:paraId="50D05C7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404" w:type="pct"/>
            <w:noWrap/>
            <w:vAlign w:val="bottom"/>
            <w:hideMark/>
          </w:tcPr>
          <w:p w14:paraId="6479312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185E934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7F45184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18C0736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2A18A8D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0F10FE5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19FA341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tcBorders>
              <w:top w:val="nil"/>
              <w:left w:val="nil"/>
              <w:bottom w:val="nil"/>
              <w:right w:val="single" w:sz="4" w:space="0" w:color="auto"/>
            </w:tcBorders>
            <w:noWrap/>
            <w:vAlign w:val="bottom"/>
            <w:hideMark/>
          </w:tcPr>
          <w:p w14:paraId="2EACF9B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3CF4FDD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noWrap/>
            <w:vAlign w:val="bottom"/>
            <w:hideMark/>
          </w:tcPr>
          <w:p w14:paraId="1DBB979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40B4792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0.29*</w:t>
            </w:r>
          </w:p>
        </w:tc>
        <w:tc>
          <w:tcPr>
            <w:tcW w:w="194" w:type="pct"/>
            <w:tcBorders>
              <w:top w:val="nil"/>
              <w:left w:val="nil"/>
              <w:bottom w:val="nil"/>
              <w:right w:val="single" w:sz="4" w:space="0" w:color="auto"/>
            </w:tcBorders>
            <w:noWrap/>
            <w:vAlign w:val="bottom"/>
            <w:hideMark/>
          </w:tcPr>
          <w:p w14:paraId="6699284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1CAA4A5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0.51</w:t>
            </w:r>
          </w:p>
        </w:tc>
      </w:tr>
      <w:tr w:rsidR="001B4643" w:rsidRPr="001B4643" w14:paraId="713329AF" w14:textId="77777777" w:rsidTr="001B4643">
        <w:trPr>
          <w:trHeight w:val="255"/>
        </w:trPr>
        <w:tc>
          <w:tcPr>
            <w:tcW w:w="518" w:type="pct"/>
            <w:noWrap/>
            <w:vAlign w:val="bottom"/>
            <w:hideMark/>
          </w:tcPr>
          <w:p w14:paraId="11807C6A"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Germany</w:t>
            </w:r>
          </w:p>
        </w:tc>
        <w:tc>
          <w:tcPr>
            <w:tcW w:w="385" w:type="pct"/>
            <w:tcBorders>
              <w:top w:val="nil"/>
              <w:left w:val="single" w:sz="4" w:space="0" w:color="auto"/>
              <w:bottom w:val="nil"/>
              <w:right w:val="nil"/>
            </w:tcBorders>
            <w:noWrap/>
            <w:vAlign w:val="bottom"/>
            <w:hideMark/>
          </w:tcPr>
          <w:p w14:paraId="0931ACD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51C0DF7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6F49C1E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7B9FB2E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389FEE0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noWrap/>
            <w:vAlign w:val="bottom"/>
            <w:hideMark/>
          </w:tcPr>
          <w:p w14:paraId="6A7AC0A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23EBA0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-0.17*</w:t>
            </w:r>
          </w:p>
        </w:tc>
        <w:tc>
          <w:tcPr>
            <w:tcW w:w="194" w:type="pct"/>
            <w:noWrap/>
            <w:vAlign w:val="bottom"/>
            <w:hideMark/>
          </w:tcPr>
          <w:p w14:paraId="3B72E70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4215942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-0.20*</w:t>
            </w:r>
          </w:p>
        </w:tc>
        <w:tc>
          <w:tcPr>
            <w:tcW w:w="194" w:type="pct"/>
            <w:tcBorders>
              <w:top w:val="nil"/>
              <w:left w:val="nil"/>
              <w:bottom w:val="nil"/>
              <w:right w:val="single" w:sz="4" w:space="0" w:color="auto"/>
            </w:tcBorders>
            <w:noWrap/>
            <w:vAlign w:val="bottom"/>
            <w:hideMark/>
          </w:tcPr>
          <w:p w14:paraId="50E20EE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0B63D47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0.20*</w:t>
            </w:r>
          </w:p>
        </w:tc>
        <w:tc>
          <w:tcPr>
            <w:tcW w:w="194" w:type="pct"/>
            <w:noWrap/>
            <w:vAlign w:val="bottom"/>
            <w:hideMark/>
          </w:tcPr>
          <w:p w14:paraId="0FD9E94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35D7877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0.31*</w:t>
            </w:r>
          </w:p>
        </w:tc>
        <w:tc>
          <w:tcPr>
            <w:tcW w:w="194" w:type="pct"/>
            <w:tcBorders>
              <w:top w:val="nil"/>
              <w:left w:val="nil"/>
              <w:bottom w:val="nil"/>
              <w:right w:val="single" w:sz="4" w:space="0" w:color="auto"/>
            </w:tcBorders>
            <w:noWrap/>
            <w:vAlign w:val="bottom"/>
            <w:hideMark/>
          </w:tcPr>
          <w:p w14:paraId="2875847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47" w:type="pct"/>
            <w:tcBorders>
              <w:top w:val="nil"/>
              <w:left w:val="nil"/>
              <w:bottom w:val="nil"/>
              <w:right w:val="single" w:sz="4" w:space="0" w:color="auto"/>
            </w:tcBorders>
            <w:noWrap/>
            <w:vAlign w:val="bottom"/>
            <w:hideMark/>
          </w:tcPr>
          <w:p w14:paraId="3F6718E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0.69</w:t>
            </w:r>
          </w:p>
        </w:tc>
      </w:tr>
      <w:tr w:rsidR="001B4643" w:rsidRPr="001B4643" w14:paraId="49A6401C" w14:textId="77777777" w:rsidTr="001B4643">
        <w:trPr>
          <w:trHeight w:val="255"/>
        </w:trPr>
        <w:tc>
          <w:tcPr>
            <w:tcW w:w="518" w:type="pct"/>
            <w:noWrap/>
            <w:vAlign w:val="bottom"/>
            <w:hideMark/>
          </w:tcPr>
          <w:p w14:paraId="52D3219F"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Greece</w:t>
            </w:r>
          </w:p>
        </w:tc>
        <w:tc>
          <w:tcPr>
            <w:tcW w:w="385" w:type="pct"/>
            <w:tcBorders>
              <w:top w:val="nil"/>
              <w:left w:val="single" w:sz="4" w:space="0" w:color="auto"/>
              <w:bottom w:val="nil"/>
              <w:right w:val="nil"/>
            </w:tcBorders>
            <w:noWrap/>
            <w:vAlign w:val="bottom"/>
            <w:hideMark/>
          </w:tcPr>
          <w:p w14:paraId="08BDC52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734039D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01F79F1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139EC87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4D7D3CE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-0.16*</w:t>
            </w:r>
          </w:p>
        </w:tc>
        <w:tc>
          <w:tcPr>
            <w:tcW w:w="194" w:type="pct"/>
            <w:noWrap/>
            <w:vAlign w:val="bottom"/>
            <w:hideMark/>
          </w:tcPr>
          <w:p w14:paraId="5897035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3468507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20E3A49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582F34D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260BD89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2F816F6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139A912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2BBECEB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0.25*</w:t>
            </w:r>
          </w:p>
        </w:tc>
        <w:tc>
          <w:tcPr>
            <w:tcW w:w="194" w:type="pct"/>
            <w:tcBorders>
              <w:top w:val="nil"/>
              <w:left w:val="nil"/>
              <w:bottom w:val="nil"/>
              <w:right w:val="single" w:sz="4" w:space="0" w:color="auto"/>
            </w:tcBorders>
            <w:noWrap/>
            <w:vAlign w:val="bottom"/>
            <w:hideMark/>
          </w:tcPr>
          <w:p w14:paraId="520C5A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3EF7F60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0.70</w:t>
            </w:r>
          </w:p>
        </w:tc>
      </w:tr>
      <w:tr w:rsidR="001B4643" w:rsidRPr="001B4643" w14:paraId="402DE7AB" w14:textId="77777777" w:rsidTr="001B4643">
        <w:trPr>
          <w:trHeight w:val="255"/>
        </w:trPr>
        <w:tc>
          <w:tcPr>
            <w:tcW w:w="518" w:type="pct"/>
            <w:noWrap/>
            <w:vAlign w:val="bottom"/>
            <w:hideMark/>
          </w:tcPr>
          <w:p w14:paraId="09F65CA6"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Ireland</w:t>
            </w:r>
          </w:p>
        </w:tc>
        <w:tc>
          <w:tcPr>
            <w:tcW w:w="385" w:type="pct"/>
            <w:tcBorders>
              <w:top w:val="nil"/>
              <w:left w:val="single" w:sz="4" w:space="0" w:color="auto"/>
              <w:bottom w:val="nil"/>
              <w:right w:val="nil"/>
            </w:tcBorders>
            <w:noWrap/>
            <w:vAlign w:val="bottom"/>
            <w:hideMark/>
          </w:tcPr>
          <w:p w14:paraId="4B4D040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332" w:type="pct"/>
            <w:tcBorders>
              <w:top w:val="nil"/>
              <w:left w:val="nil"/>
              <w:bottom w:val="nil"/>
              <w:right w:val="single" w:sz="4" w:space="0" w:color="auto"/>
            </w:tcBorders>
            <w:noWrap/>
            <w:vAlign w:val="bottom"/>
            <w:hideMark/>
          </w:tcPr>
          <w:p w14:paraId="64A145F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A059CA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6458561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2BEA8D0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603086D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40B14B9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noWrap/>
            <w:vAlign w:val="bottom"/>
            <w:hideMark/>
          </w:tcPr>
          <w:p w14:paraId="6CAD616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527F8BA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tcBorders>
              <w:top w:val="nil"/>
              <w:left w:val="nil"/>
              <w:bottom w:val="nil"/>
              <w:right w:val="single" w:sz="4" w:space="0" w:color="auto"/>
            </w:tcBorders>
            <w:noWrap/>
            <w:vAlign w:val="bottom"/>
            <w:hideMark/>
          </w:tcPr>
          <w:p w14:paraId="021E806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6731DD3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noWrap/>
            <w:vAlign w:val="bottom"/>
            <w:hideMark/>
          </w:tcPr>
          <w:p w14:paraId="7F007E5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50FBCE0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0.20*</w:t>
            </w:r>
          </w:p>
        </w:tc>
        <w:tc>
          <w:tcPr>
            <w:tcW w:w="194" w:type="pct"/>
            <w:tcBorders>
              <w:top w:val="nil"/>
              <w:left w:val="nil"/>
              <w:bottom w:val="nil"/>
              <w:right w:val="single" w:sz="4" w:space="0" w:color="auto"/>
            </w:tcBorders>
            <w:noWrap/>
            <w:vAlign w:val="bottom"/>
            <w:hideMark/>
          </w:tcPr>
          <w:p w14:paraId="671B0D0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13D07BE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0.66</w:t>
            </w:r>
          </w:p>
        </w:tc>
      </w:tr>
      <w:tr w:rsidR="001B4643" w:rsidRPr="001B4643" w14:paraId="6E3327E6" w14:textId="77777777" w:rsidTr="001B4643">
        <w:trPr>
          <w:trHeight w:val="255"/>
        </w:trPr>
        <w:tc>
          <w:tcPr>
            <w:tcW w:w="518" w:type="pct"/>
            <w:noWrap/>
            <w:vAlign w:val="bottom"/>
            <w:hideMark/>
          </w:tcPr>
          <w:p w14:paraId="3C1D5F0B"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Israel</w:t>
            </w:r>
          </w:p>
        </w:tc>
        <w:tc>
          <w:tcPr>
            <w:tcW w:w="385" w:type="pct"/>
            <w:tcBorders>
              <w:top w:val="nil"/>
              <w:left w:val="single" w:sz="4" w:space="0" w:color="auto"/>
              <w:bottom w:val="nil"/>
              <w:right w:val="nil"/>
            </w:tcBorders>
            <w:noWrap/>
            <w:vAlign w:val="bottom"/>
            <w:hideMark/>
          </w:tcPr>
          <w:p w14:paraId="4DD3ED4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5641C2A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33D5A46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26103F6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585C6F2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6D20781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1AB02A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noWrap/>
            <w:vAlign w:val="bottom"/>
            <w:hideMark/>
          </w:tcPr>
          <w:p w14:paraId="6891E92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68" w:type="pct"/>
            <w:noWrap/>
            <w:vAlign w:val="bottom"/>
            <w:hideMark/>
          </w:tcPr>
          <w:p w14:paraId="40AB771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tcBorders>
              <w:top w:val="nil"/>
              <w:left w:val="nil"/>
              <w:bottom w:val="nil"/>
              <w:right w:val="single" w:sz="4" w:space="0" w:color="auto"/>
            </w:tcBorders>
            <w:noWrap/>
            <w:vAlign w:val="bottom"/>
            <w:hideMark/>
          </w:tcPr>
          <w:p w14:paraId="0D05282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19E1C50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noWrap/>
            <w:vAlign w:val="bottom"/>
            <w:hideMark/>
          </w:tcPr>
          <w:p w14:paraId="05511A4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1369E31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0.23*</w:t>
            </w:r>
          </w:p>
        </w:tc>
        <w:tc>
          <w:tcPr>
            <w:tcW w:w="194" w:type="pct"/>
            <w:tcBorders>
              <w:top w:val="nil"/>
              <w:left w:val="nil"/>
              <w:bottom w:val="nil"/>
              <w:right w:val="single" w:sz="4" w:space="0" w:color="auto"/>
            </w:tcBorders>
            <w:noWrap/>
            <w:vAlign w:val="bottom"/>
            <w:hideMark/>
          </w:tcPr>
          <w:p w14:paraId="603AE11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4DDB395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0.54</w:t>
            </w:r>
          </w:p>
        </w:tc>
      </w:tr>
      <w:tr w:rsidR="001B4643" w:rsidRPr="001B4643" w14:paraId="10A2F247" w14:textId="77777777" w:rsidTr="001B4643">
        <w:trPr>
          <w:trHeight w:val="255"/>
        </w:trPr>
        <w:tc>
          <w:tcPr>
            <w:tcW w:w="518" w:type="pct"/>
            <w:noWrap/>
            <w:vAlign w:val="bottom"/>
            <w:hideMark/>
          </w:tcPr>
          <w:p w14:paraId="3B8EA155"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Italy</w:t>
            </w:r>
          </w:p>
        </w:tc>
        <w:tc>
          <w:tcPr>
            <w:tcW w:w="385" w:type="pct"/>
            <w:tcBorders>
              <w:top w:val="nil"/>
              <w:left w:val="single" w:sz="4" w:space="0" w:color="auto"/>
              <w:bottom w:val="nil"/>
              <w:right w:val="nil"/>
            </w:tcBorders>
            <w:noWrap/>
            <w:vAlign w:val="bottom"/>
            <w:hideMark/>
          </w:tcPr>
          <w:p w14:paraId="69D0209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707FB54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6E5A058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0E93412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4237035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5387940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34649E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194" w:type="pct"/>
            <w:noWrap/>
            <w:vAlign w:val="bottom"/>
            <w:hideMark/>
          </w:tcPr>
          <w:p w14:paraId="0A8CE9D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5AF3EAA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tcBorders>
              <w:top w:val="nil"/>
              <w:left w:val="nil"/>
              <w:bottom w:val="nil"/>
              <w:right w:val="single" w:sz="4" w:space="0" w:color="auto"/>
            </w:tcBorders>
            <w:noWrap/>
            <w:vAlign w:val="bottom"/>
            <w:hideMark/>
          </w:tcPr>
          <w:p w14:paraId="5A7D9A5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1F97437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noWrap/>
            <w:vAlign w:val="bottom"/>
            <w:hideMark/>
          </w:tcPr>
          <w:p w14:paraId="09030A3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240" w:type="pct"/>
            <w:noWrap/>
            <w:vAlign w:val="bottom"/>
            <w:hideMark/>
          </w:tcPr>
          <w:p w14:paraId="54AC84E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tcBorders>
              <w:top w:val="nil"/>
              <w:left w:val="nil"/>
              <w:bottom w:val="nil"/>
              <w:right w:val="single" w:sz="4" w:space="0" w:color="auto"/>
            </w:tcBorders>
            <w:noWrap/>
            <w:vAlign w:val="bottom"/>
            <w:hideMark/>
          </w:tcPr>
          <w:p w14:paraId="7972607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33EC707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0.67</w:t>
            </w:r>
          </w:p>
        </w:tc>
      </w:tr>
      <w:tr w:rsidR="001B4643" w:rsidRPr="001B4643" w14:paraId="3935EB03" w14:textId="77777777" w:rsidTr="001B4643">
        <w:trPr>
          <w:trHeight w:val="255"/>
        </w:trPr>
        <w:tc>
          <w:tcPr>
            <w:tcW w:w="518" w:type="pct"/>
            <w:noWrap/>
            <w:vAlign w:val="bottom"/>
            <w:hideMark/>
          </w:tcPr>
          <w:p w14:paraId="563542FE"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Japan</w:t>
            </w:r>
          </w:p>
        </w:tc>
        <w:tc>
          <w:tcPr>
            <w:tcW w:w="385" w:type="pct"/>
            <w:tcBorders>
              <w:top w:val="nil"/>
              <w:left w:val="single" w:sz="4" w:space="0" w:color="auto"/>
              <w:bottom w:val="nil"/>
              <w:right w:val="nil"/>
            </w:tcBorders>
            <w:noWrap/>
            <w:vAlign w:val="bottom"/>
            <w:hideMark/>
          </w:tcPr>
          <w:p w14:paraId="5457E2C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4AA3408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404" w:type="pct"/>
            <w:noWrap/>
            <w:vAlign w:val="bottom"/>
            <w:hideMark/>
          </w:tcPr>
          <w:p w14:paraId="73EF9E9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4AA4B48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2BAE10B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4FC4BB8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495B5C4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50F0AE2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3C568A4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tcBorders>
              <w:top w:val="nil"/>
              <w:left w:val="nil"/>
              <w:bottom w:val="nil"/>
              <w:right w:val="single" w:sz="4" w:space="0" w:color="auto"/>
            </w:tcBorders>
            <w:noWrap/>
            <w:vAlign w:val="bottom"/>
            <w:hideMark/>
          </w:tcPr>
          <w:p w14:paraId="5F048E4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3" w:type="pct"/>
            <w:noWrap/>
            <w:vAlign w:val="bottom"/>
            <w:hideMark/>
          </w:tcPr>
          <w:p w14:paraId="4CD31F9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5A70EAD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38EDBF9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tcBorders>
              <w:top w:val="nil"/>
              <w:left w:val="nil"/>
              <w:bottom w:val="nil"/>
              <w:right w:val="single" w:sz="4" w:space="0" w:color="auto"/>
            </w:tcBorders>
            <w:noWrap/>
            <w:vAlign w:val="bottom"/>
            <w:hideMark/>
          </w:tcPr>
          <w:p w14:paraId="13DB4E3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47" w:type="pct"/>
            <w:tcBorders>
              <w:top w:val="nil"/>
              <w:left w:val="nil"/>
              <w:bottom w:val="nil"/>
              <w:right w:val="single" w:sz="4" w:space="0" w:color="auto"/>
            </w:tcBorders>
            <w:noWrap/>
            <w:vAlign w:val="bottom"/>
            <w:hideMark/>
          </w:tcPr>
          <w:p w14:paraId="5F541EF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0.79</w:t>
            </w:r>
          </w:p>
        </w:tc>
      </w:tr>
      <w:tr w:rsidR="001B4643" w:rsidRPr="001B4643" w14:paraId="2C45A9EB" w14:textId="77777777" w:rsidTr="001B4643">
        <w:trPr>
          <w:trHeight w:val="255"/>
        </w:trPr>
        <w:tc>
          <w:tcPr>
            <w:tcW w:w="518" w:type="pct"/>
            <w:noWrap/>
            <w:vAlign w:val="bottom"/>
            <w:hideMark/>
          </w:tcPr>
          <w:p w14:paraId="6485ABC7"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South Korea</w:t>
            </w:r>
          </w:p>
        </w:tc>
        <w:tc>
          <w:tcPr>
            <w:tcW w:w="385" w:type="pct"/>
            <w:tcBorders>
              <w:top w:val="nil"/>
              <w:left w:val="single" w:sz="4" w:space="0" w:color="auto"/>
              <w:bottom w:val="nil"/>
              <w:right w:val="nil"/>
            </w:tcBorders>
            <w:noWrap/>
            <w:vAlign w:val="bottom"/>
            <w:hideMark/>
          </w:tcPr>
          <w:p w14:paraId="771BDB6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2" w:type="pct"/>
            <w:tcBorders>
              <w:top w:val="nil"/>
              <w:left w:val="nil"/>
              <w:bottom w:val="nil"/>
              <w:right w:val="single" w:sz="4" w:space="0" w:color="auto"/>
            </w:tcBorders>
            <w:noWrap/>
            <w:vAlign w:val="bottom"/>
            <w:hideMark/>
          </w:tcPr>
          <w:p w14:paraId="02BC6CF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1ACE6E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31239F2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3E9CE36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23CD7AA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1CE833E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131B5AA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68" w:type="pct"/>
            <w:noWrap/>
            <w:vAlign w:val="bottom"/>
            <w:hideMark/>
          </w:tcPr>
          <w:p w14:paraId="1B72056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0044F0A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6FD0A95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32FCEEF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2C68F7D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tcBorders>
              <w:top w:val="nil"/>
              <w:left w:val="nil"/>
              <w:bottom w:val="nil"/>
              <w:right w:val="single" w:sz="4" w:space="0" w:color="auto"/>
            </w:tcBorders>
            <w:noWrap/>
            <w:vAlign w:val="bottom"/>
            <w:hideMark/>
          </w:tcPr>
          <w:p w14:paraId="51F7BE3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2849A4D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0.76</w:t>
            </w:r>
          </w:p>
        </w:tc>
      </w:tr>
      <w:tr w:rsidR="001B4643" w:rsidRPr="001B4643" w14:paraId="47160804" w14:textId="77777777" w:rsidTr="001B4643">
        <w:trPr>
          <w:trHeight w:val="255"/>
        </w:trPr>
        <w:tc>
          <w:tcPr>
            <w:tcW w:w="518" w:type="pct"/>
            <w:noWrap/>
            <w:vAlign w:val="bottom"/>
            <w:hideMark/>
          </w:tcPr>
          <w:p w14:paraId="07945FBC"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Lithuania</w:t>
            </w:r>
          </w:p>
        </w:tc>
        <w:tc>
          <w:tcPr>
            <w:tcW w:w="385" w:type="pct"/>
            <w:tcBorders>
              <w:top w:val="nil"/>
              <w:left w:val="single" w:sz="4" w:space="0" w:color="auto"/>
              <w:bottom w:val="nil"/>
              <w:right w:val="nil"/>
            </w:tcBorders>
            <w:noWrap/>
            <w:vAlign w:val="bottom"/>
            <w:hideMark/>
          </w:tcPr>
          <w:p w14:paraId="62296E1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2" w:type="pct"/>
            <w:tcBorders>
              <w:top w:val="nil"/>
              <w:left w:val="nil"/>
              <w:bottom w:val="nil"/>
              <w:right w:val="single" w:sz="4" w:space="0" w:color="auto"/>
            </w:tcBorders>
            <w:noWrap/>
            <w:vAlign w:val="bottom"/>
            <w:hideMark/>
          </w:tcPr>
          <w:p w14:paraId="6A71241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181BDD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395C281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F7AA51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3F1B452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1439E4E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noWrap/>
            <w:vAlign w:val="bottom"/>
            <w:hideMark/>
          </w:tcPr>
          <w:p w14:paraId="0C0F610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450A7E6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-0.21*</w:t>
            </w:r>
          </w:p>
        </w:tc>
        <w:tc>
          <w:tcPr>
            <w:tcW w:w="194" w:type="pct"/>
            <w:tcBorders>
              <w:top w:val="nil"/>
              <w:left w:val="nil"/>
              <w:bottom w:val="nil"/>
              <w:right w:val="single" w:sz="4" w:space="0" w:color="auto"/>
            </w:tcBorders>
            <w:noWrap/>
            <w:vAlign w:val="bottom"/>
            <w:hideMark/>
          </w:tcPr>
          <w:p w14:paraId="3EA0BB2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37383FF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194" w:type="pct"/>
            <w:noWrap/>
            <w:vAlign w:val="bottom"/>
            <w:hideMark/>
          </w:tcPr>
          <w:p w14:paraId="03FB22E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5475C90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45AE3A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47" w:type="pct"/>
            <w:tcBorders>
              <w:top w:val="nil"/>
              <w:left w:val="nil"/>
              <w:bottom w:val="nil"/>
              <w:right w:val="single" w:sz="4" w:space="0" w:color="auto"/>
            </w:tcBorders>
            <w:noWrap/>
            <w:vAlign w:val="bottom"/>
            <w:hideMark/>
          </w:tcPr>
          <w:p w14:paraId="47F618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0.81</w:t>
            </w:r>
          </w:p>
        </w:tc>
      </w:tr>
      <w:tr w:rsidR="001B4643" w:rsidRPr="001B4643" w14:paraId="67A37CAB" w14:textId="77777777" w:rsidTr="001B4643">
        <w:trPr>
          <w:trHeight w:val="255"/>
        </w:trPr>
        <w:tc>
          <w:tcPr>
            <w:tcW w:w="518" w:type="pct"/>
            <w:noWrap/>
            <w:vAlign w:val="bottom"/>
            <w:hideMark/>
          </w:tcPr>
          <w:p w14:paraId="333E596C"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Netherlands</w:t>
            </w:r>
          </w:p>
        </w:tc>
        <w:tc>
          <w:tcPr>
            <w:tcW w:w="385" w:type="pct"/>
            <w:tcBorders>
              <w:top w:val="nil"/>
              <w:left w:val="single" w:sz="4" w:space="0" w:color="auto"/>
              <w:bottom w:val="nil"/>
              <w:right w:val="nil"/>
            </w:tcBorders>
            <w:noWrap/>
            <w:vAlign w:val="bottom"/>
            <w:hideMark/>
          </w:tcPr>
          <w:p w14:paraId="79F9412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6A45427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7E14C6F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7E22FBB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F1F04C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04071EC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2034CC5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24906F8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5413C89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tcBorders>
              <w:top w:val="nil"/>
              <w:left w:val="nil"/>
              <w:bottom w:val="nil"/>
              <w:right w:val="single" w:sz="4" w:space="0" w:color="auto"/>
            </w:tcBorders>
            <w:noWrap/>
            <w:vAlign w:val="bottom"/>
            <w:hideMark/>
          </w:tcPr>
          <w:p w14:paraId="160413D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3578F82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noWrap/>
            <w:vAlign w:val="bottom"/>
            <w:hideMark/>
          </w:tcPr>
          <w:p w14:paraId="7CD548C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240" w:type="pct"/>
            <w:noWrap/>
            <w:vAlign w:val="bottom"/>
            <w:hideMark/>
          </w:tcPr>
          <w:p w14:paraId="1D56259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tcBorders>
              <w:top w:val="nil"/>
              <w:left w:val="nil"/>
              <w:bottom w:val="nil"/>
              <w:right w:val="single" w:sz="4" w:space="0" w:color="auto"/>
            </w:tcBorders>
            <w:noWrap/>
            <w:vAlign w:val="bottom"/>
            <w:hideMark/>
          </w:tcPr>
          <w:p w14:paraId="0CEC817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47" w:type="pct"/>
            <w:tcBorders>
              <w:top w:val="nil"/>
              <w:left w:val="nil"/>
              <w:bottom w:val="nil"/>
              <w:right w:val="single" w:sz="4" w:space="0" w:color="auto"/>
            </w:tcBorders>
            <w:noWrap/>
            <w:vAlign w:val="bottom"/>
            <w:hideMark/>
          </w:tcPr>
          <w:p w14:paraId="682ED4B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0.71</w:t>
            </w:r>
          </w:p>
        </w:tc>
      </w:tr>
      <w:tr w:rsidR="001B4643" w:rsidRPr="001B4643" w14:paraId="78049EE3" w14:textId="77777777" w:rsidTr="001B4643">
        <w:trPr>
          <w:trHeight w:val="255"/>
        </w:trPr>
        <w:tc>
          <w:tcPr>
            <w:tcW w:w="518" w:type="pct"/>
            <w:noWrap/>
            <w:vAlign w:val="bottom"/>
            <w:hideMark/>
          </w:tcPr>
          <w:p w14:paraId="05F2A68F"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New Zealand</w:t>
            </w:r>
          </w:p>
        </w:tc>
        <w:tc>
          <w:tcPr>
            <w:tcW w:w="385" w:type="pct"/>
            <w:tcBorders>
              <w:top w:val="nil"/>
              <w:left w:val="single" w:sz="4" w:space="0" w:color="auto"/>
              <w:bottom w:val="nil"/>
              <w:right w:val="nil"/>
            </w:tcBorders>
            <w:noWrap/>
            <w:vAlign w:val="bottom"/>
            <w:hideMark/>
          </w:tcPr>
          <w:p w14:paraId="48EC67C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2" w:type="pct"/>
            <w:tcBorders>
              <w:top w:val="nil"/>
              <w:left w:val="nil"/>
              <w:bottom w:val="nil"/>
              <w:right w:val="single" w:sz="4" w:space="0" w:color="auto"/>
            </w:tcBorders>
            <w:noWrap/>
            <w:vAlign w:val="bottom"/>
            <w:hideMark/>
          </w:tcPr>
          <w:p w14:paraId="3056477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7900519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1C479C0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23A520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126A807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ACEEA2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0EF9253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0714B8E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tcBorders>
              <w:top w:val="nil"/>
              <w:left w:val="nil"/>
              <w:bottom w:val="nil"/>
              <w:right w:val="single" w:sz="4" w:space="0" w:color="auto"/>
            </w:tcBorders>
            <w:noWrap/>
            <w:vAlign w:val="bottom"/>
            <w:hideMark/>
          </w:tcPr>
          <w:p w14:paraId="4105F8D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1D282D2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2959950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6CB6EF2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4102960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1B43183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0.67</w:t>
            </w:r>
          </w:p>
        </w:tc>
      </w:tr>
      <w:tr w:rsidR="001B4643" w:rsidRPr="001B4643" w14:paraId="67809CEA" w14:textId="77777777" w:rsidTr="001B4643">
        <w:trPr>
          <w:trHeight w:val="255"/>
        </w:trPr>
        <w:tc>
          <w:tcPr>
            <w:tcW w:w="518" w:type="pct"/>
            <w:noWrap/>
            <w:vAlign w:val="bottom"/>
            <w:hideMark/>
          </w:tcPr>
          <w:p w14:paraId="64507169"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Norway</w:t>
            </w:r>
          </w:p>
        </w:tc>
        <w:tc>
          <w:tcPr>
            <w:tcW w:w="385" w:type="pct"/>
            <w:tcBorders>
              <w:top w:val="nil"/>
              <w:left w:val="single" w:sz="4" w:space="0" w:color="auto"/>
              <w:bottom w:val="nil"/>
              <w:right w:val="nil"/>
            </w:tcBorders>
            <w:noWrap/>
            <w:vAlign w:val="bottom"/>
            <w:hideMark/>
          </w:tcPr>
          <w:p w14:paraId="7D1BA83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332" w:type="pct"/>
            <w:tcBorders>
              <w:top w:val="nil"/>
              <w:left w:val="nil"/>
              <w:bottom w:val="nil"/>
              <w:right w:val="single" w:sz="4" w:space="0" w:color="auto"/>
            </w:tcBorders>
            <w:noWrap/>
            <w:vAlign w:val="bottom"/>
            <w:hideMark/>
          </w:tcPr>
          <w:p w14:paraId="2911A62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2520851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194" w:type="pct"/>
            <w:noWrap/>
            <w:vAlign w:val="bottom"/>
            <w:hideMark/>
          </w:tcPr>
          <w:p w14:paraId="6B9E38B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2FF2A64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0AE133D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7C8E1D8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194" w:type="pct"/>
            <w:noWrap/>
            <w:vAlign w:val="bottom"/>
            <w:hideMark/>
          </w:tcPr>
          <w:p w14:paraId="7310029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48400B0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tcBorders>
              <w:top w:val="nil"/>
              <w:left w:val="nil"/>
              <w:bottom w:val="nil"/>
              <w:right w:val="single" w:sz="4" w:space="0" w:color="auto"/>
            </w:tcBorders>
            <w:noWrap/>
            <w:vAlign w:val="bottom"/>
            <w:hideMark/>
          </w:tcPr>
          <w:p w14:paraId="5BF42A5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41083B4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73D78C3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240" w:type="pct"/>
            <w:noWrap/>
            <w:vAlign w:val="bottom"/>
            <w:hideMark/>
          </w:tcPr>
          <w:p w14:paraId="2F2B811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tcBorders>
              <w:top w:val="nil"/>
              <w:left w:val="nil"/>
              <w:bottom w:val="nil"/>
              <w:right w:val="single" w:sz="4" w:space="0" w:color="auto"/>
            </w:tcBorders>
            <w:noWrap/>
            <w:vAlign w:val="bottom"/>
            <w:hideMark/>
          </w:tcPr>
          <w:p w14:paraId="3302FD2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47" w:type="pct"/>
            <w:tcBorders>
              <w:top w:val="nil"/>
              <w:left w:val="nil"/>
              <w:bottom w:val="nil"/>
              <w:right w:val="single" w:sz="4" w:space="0" w:color="auto"/>
            </w:tcBorders>
            <w:noWrap/>
            <w:vAlign w:val="bottom"/>
            <w:hideMark/>
          </w:tcPr>
          <w:p w14:paraId="14B7BAA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0.74</w:t>
            </w:r>
          </w:p>
        </w:tc>
      </w:tr>
      <w:tr w:rsidR="001B4643" w:rsidRPr="001B4643" w14:paraId="0AAEBBCD" w14:textId="77777777" w:rsidTr="001B4643">
        <w:trPr>
          <w:trHeight w:val="255"/>
        </w:trPr>
        <w:tc>
          <w:tcPr>
            <w:tcW w:w="518" w:type="pct"/>
            <w:noWrap/>
            <w:vAlign w:val="bottom"/>
            <w:hideMark/>
          </w:tcPr>
          <w:p w14:paraId="4C10ADB3"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Poland</w:t>
            </w:r>
          </w:p>
        </w:tc>
        <w:tc>
          <w:tcPr>
            <w:tcW w:w="385" w:type="pct"/>
            <w:tcBorders>
              <w:top w:val="nil"/>
              <w:left w:val="single" w:sz="4" w:space="0" w:color="auto"/>
              <w:bottom w:val="nil"/>
              <w:right w:val="nil"/>
            </w:tcBorders>
            <w:noWrap/>
            <w:vAlign w:val="bottom"/>
            <w:hideMark/>
          </w:tcPr>
          <w:p w14:paraId="36E48D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332" w:type="pct"/>
            <w:tcBorders>
              <w:top w:val="nil"/>
              <w:left w:val="nil"/>
              <w:bottom w:val="nil"/>
              <w:right w:val="single" w:sz="4" w:space="0" w:color="auto"/>
            </w:tcBorders>
            <w:noWrap/>
            <w:vAlign w:val="bottom"/>
            <w:hideMark/>
          </w:tcPr>
          <w:p w14:paraId="79045AE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372043A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6BD15C7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59D58E3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70BE6C6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5452D9F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09805A9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68" w:type="pct"/>
            <w:noWrap/>
            <w:vAlign w:val="bottom"/>
            <w:hideMark/>
          </w:tcPr>
          <w:p w14:paraId="1C20B48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tcBorders>
              <w:top w:val="nil"/>
              <w:left w:val="nil"/>
              <w:bottom w:val="nil"/>
              <w:right w:val="single" w:sz="4" w:space="0" w:color="auto"/>
            </w:tcBorders>
            <w:noWrap/>
            <w:vAlign w:val="bottom"/>
            <w:hideMark/>
          </w:tcPr>
          <w:p w14:paraId="2DBAEFD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3" w:type="pct"/>
            <w:noWrap/>
            <w:vAlign w:val="bottom"/>
            <w:hideMark/>
          </w:tcPr>
          <w:p w14:paraId="7790FA6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0FE32AB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18E9AA1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0.18*</w:t>
            </w:r>
          </w:p>
        </w:tc>
        <w:tc>
          <w:tcPr>
            <w:tcW w:w="194" w:type="pct"/>
            <w:tcBorders>
              <w:top w:val="nil"/>
              <w:left w:val="nil"/>
              <w:bottom w:val="nil"/>
              <w:right w:val="single" w:sz="4" w:space="0" w:color="auto"/>
            </w:tcBorders>
            <w:noWrap/>
            <w:vAlign w:val="bottom"/>
            <w:hideMark/>
          </w:tcPr>
          <w:p w14:paraId="572EC30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37FD478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0.71</w:t>
            </w:r>
          </w:p>
        </w:tc>
      </w:tr>
      <w:tr w:rsidR="001B4643" w:rsidRPr="001B4643" w14:paraId="45DB54FE" w14:textId="77777777" w:rsidTr="001B4643">
        <w:trPr>
          <w:trHeight w:val="255"/>
        </w:trPr>
        <w:tc>
          <w:tcPr>
            <w:tcW w:w="518" w:type="pct"/>
            <w:noWrap/>
            <w:vAlign w:val="bottom"/>
            <w:hideMark/>
          </w:tcPr>
          <w:p w14:paraId="6C675733"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Russia</w:t>
            </w:r>
          </w:p>
        </w:tc>
        <w:tc>
          <w:tcPr>
            <w:tcW w:w="385" w:type="pct"/>
            <w:tcBorders>
              <w:top w:val="nil"/>
              <w:left w:val="single" w:sz="4" w:space="0" w:color="auto"/>
              <w:bottom w:val="nil"/>
              <w:right w:val="nil"/>
            </w:tcBorders>
            <w:noWrap/>
            <w:vAlign w:val="bottom"/>
            <w:hideMark/>
          </w:tcPr>
          <w:p w14:paraId="5389346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2" w:type="pct"/>
            <w:tcBorders>
              <w:top w:val="nil"/>
              <w:left w:val="nil"/>
              <w:bottom w:val="nil"/>
              <w:right w:val="single" w:sz="4" w:space="0" w:color="auto"/>
            </w:tcBorders>
            <w:noWrap/>
            <w:vAlign w:val="bottom"/>
            <w:hideMark/>
          </w:tcPr>
          <w:p w14:paraId="51ACAE2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68A1303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0AC343A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00068AA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noWrap/>
            <w:vAlign w:val="bottom"/>
            <w:hideMark/>
          </w:tcPr>
          <w:p w14:paraId="1601D24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5EEBDA2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0.26*</w:t>
            </w:r>
          </w:p>
        </w:tc>
        <w:tc>
          <w:tcPr>
            <w:tcW w:w="194" w:type="pct"/>
            <w:noWrap/>
            <w:vAlign w:val="bottom"/>
            <w:hideMark/>
          </w:tcPr>
          <w:p w14:paraId="191E2B0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468" w:type="pct"/>
            <w:noWrap/>
            <w:vAlign w:val="bottom"/>
            <w:hideMark/>
          </w:tcPr>
          <w:p w14:paraId="3564F5F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0.35*</w:t>
            </w:r>
          </w:p>
        </w:tc>
        <w:tc>
          <w:tcPr>
            <w:tcW w:w="194" w:type="pct"/>
            <w:tcBorders>
              <w:top w:val="nil"/>
              <w:left w:val="nil"/>
              <w:bottom w:val="nil"/>
              <w:right w:val="single" w:sz="4" w:space="0" w:color="auto"/>
            </w:tcBorders>
            <w:noWrap/>
            <w:vAlign w:val="bottom"/>
            <w:hideMark/>
          </w:tcPr>
          <w:p w14:paraId="7D3D09C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0.07</w:t>
            </w:r>
          </w:p>
        </w:tc>
        <w:tc>
          <w:tcPr>
            <w:tcW w:w="333" w:type="pct"/>
            <w:noWrap/>
            <w:vAlign w:val="bottom"/>
            <w:hideMark/>
          </w:tcPr>
          <w:p w14:paraId="29ADEE1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1093C27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0F99495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tcBorders>
              <w:top w:val="nil"/>
              <w:left w:val="nil"/>
              <w:bottom w:val="nil"/>
              <w:right w:val="single" w:sz="4" w:space="0" w:color="auto"/>
            </w:tcBorders>
            <w:noWrap/>
            <w:vAlign w:val="bottom"/>
            <w:hideMark/>
          </w:tcPr>
          <w:p w14:paraId="069E97B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47" w:type="pct"/>
            <w:tcBorders>
              <w:top w:val="nil"/>
              <w:left w:val="nil"/>
              <w:bottom w:val="nil"/>
              <w:right w:val="single" w:sz="4" w:space="0" w:color="auto"/>
            </w:tcBorders>
            <w:noWrap/>
            <w:vAlign w:val="bottom"/>
            <w:hideMark/>
          </w:tcPr>
          <w:p w14:paraId="0D2E576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0.26</w:t>
            </w:r>
          </w:p>
        </w:tc>
      </w:tr>
      <w:tr w:rsidR="001B4643" w:rsidRPr="001B4643" w14:paraId="11DCFA2D" w14:textId="77777777" w:rsidTr="001B4643">
        <w:trPr>
          <w:trHeight w:val="255"/>
        </w:trPr>
        <w:tc>
          <w:tcPr>
            <w:tcW w:w="518" w:type="pct"/>
            <w:noWrap/>
            <w:vAlign w:val="bottom"/>
            <w:hideMark/>
          </w:tcPr>
          <w:p w14:paraId="0A5880EC"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Singapore</w:t>
            </w:r>
          </w:p>
        </w:tc>
        <w:tc>
          <w:tcPr>
            <w:tcW w:w="385" w:type="pct"/>
            <w:tcBorders>
              <w:top w:val="nil"/>
              <w:left w:val="single" w:sz="4" w:space="0" w:color="auto"/>
              <w:bottom w:val="nil"/>
              <w:right w:val="nil"/>
            </w:tcBorders>
            <w:noWrap/>
            <w:vAlign w:val="bottom"/>
            <w:hideMark/>
          </w:tcPr>
          <w:p w14:paraId="00569FC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163B3D3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79A7AD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30A7175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1537FA8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1F9268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4EBEF7F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0F3AE0C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60CDC7F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-0.10*</w:t>
            </w:r>
          </w:p>
        </w:tc>
        <w:tc>
          <w:tcPr>
            <w:tcW w:w="194" w:type="pct"/>
            <w:tcBorders>
              <w:top w:val="nil"/>
              <w:left w:val="nil"/>
              <w:bottom w:val="nil"/>
              <w:right w:val="single" w:sz="4" w:space="0" w:color="auto"/>
            </w:tcBorders>
            <w:noWrap/>
            <w:vAlign w:val="bottom"/>
            <w:hideMark/>
          </w:tcPr>
          <w:p w14:paraId="517C7BB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3" w:type="pct"/>
            <w:noWrap/>
            <w:vAlign w:val="bottom"/>
            <w:hideMark/>
          </w:tcPr>
          <w:p w14:paraId="2FA2C51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0.22*</w:t>
            </w:r>
          </w:p>
        </w:tc>
        <w:tc>
          <w:tcPr>
            <w:tcW w:w="194" w:type="pct"/>
            <w:noWrap/>
            <w:vAlign w:val="bottom"/>
            <w:hideMark/>
          </w:tcPr>
          <w:p w14:paraId="126EEFC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240" w:type="pct"/>
            <w:noWrap/>
            <w:vAlign w:val="bottom"/>
            <w:hideMark/>
          </w:tcPr>
          <w:p w14:paraId="44F052A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0.31*</w:t>
            </w:r>
          </w:p>
        </w:tc>
        <w:tc>
          <w:tcPr>
            <w:tcW w:w="194" w:type="pct"/>
            <w:tcBorders>
              <w:top w:val="nil"/>
              <w:left w:val="nil"/>
              <w:bottom w:val="nil"/>
              <w:right w:val="single" w:sz="4" w:space="0" w:color="auto"/>
            </w:tcBorders>
            <w:noWrap/>
            <w:vAlign w:val="bottom"/>
            <w:hideMark/>
          </w:tcPr>
          <w:p w14:paraId="52A0539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6BB4CB0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0.65</w:t>
            </w:r>
          </w:p>
        </w:tc>
      </w:tr>
      <w:tr w:rsidR="001B4643" w:rsidRPr="001B4643" w14:paraId="6A846B08" w14:textId="77777777" w:rsidTr="001B4643">
        <w:trPr>
          <w:trHeight w:val="255"/>
        </w:trPr>
        <w:tc>
          <w:tcPr>
            <w:tcW w:w="518" w:type="pct"/>
            <w:noWrap/>
            <w:vAlign w:val="bottom"/>
            <w:hideMark/>
          </w:tcPr>
          <w:p w14:paraId="657639C8"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Slovakia</w:t>
            </w:r>
          </w:p>
        </w:tc>
        <w:tc>
          <w:tcPr>
            <w:tcW w:w="385" w:type="pct"/>
            <w:tcBorders>
              <w:top w:val="nil"/>
              <w:left w:val="single" w:sz="4" w:space="0" w:color="auto"/>
              <w:bottom w:val="nil"/>
              <w:right w:val="nil"/>
            </w:tcBorders>
            <w:noWrap/>
            <w:vAlign w:val="bottom"/>
            <w:hideMark/>
          </w:tcPr>
          <w:p w14:paraId="039398A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2" w:type="pct"/>
            <w:tcBorders>
              <w:top w:val="nil"/>
              <w:left w:val="nil"/>
              <w:bottom w:val="nil"/>
              <w:right w:val="single" w:sz="4" w:space="0" w:color="auto"/>
            </w:tcBorders>
            <w:noWrap/>
            <w:vAlign w:val="bottom"/>
            <w:hideMark/>
          </w:tcPr>
          <w:p w14:paraId="5054273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47706B8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3EDAD78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6C8AADE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1F3D832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5DD571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67630B1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5DAD1CE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tcBorders>
              <w:top w:val="nil"/>
              <w:left w:val="nil"/>
              <w:bottom w:val="nil"/>
              <w:right w:val="single" w:sz="4" w:space="0" w:color="auto"/>
            </w:tcBorders>
            <w:noWrap/>
            <w:vAlign w:val="bottom"/>
            <w:hideMark/>
          </w:tcPr>
          <w:p w14:paraId="553A1EC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31BAE0B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0.15*</w:t>
            </w:r>
          </w:p>
        </w:tc>
        <w:tc>
          <w:tcPr>
            <w:tcW w:w="194" w:type="pct"/>
            <w:noWrap/>
            <w:vAlign w:val="bottom"/>
            <w:hideMark/>
          </w:tcPr>
          <w:p w14:paraId="694B264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0307E67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0.22*</w:t>
            </w:r>
          </w:p>
        </w:tc>
        <w:tc>
          <w:tcPr>
            <w:tcW w:w="194" w:type="pct"/>
            <w:tcBorders>
              <w:top w:val="nil"/>
              <w:left w:val="nil"/>
              <w:bottom w:val="nil"/>
              <w:right w:val="single" w:sz="4" w:space="0" w:color="auto"/>
            </w:tcBorders>
            <w:noWrap/>
            <w:vAlign w:val="bottom"/>
            <w:hideMark/>
          </w:tcPr>
          <w:p w14:paraId="6121C61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67BA20A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0.60</w:t>
            </w:r>
          </w:p>
        </w:tc>
      </w:tr>
      <w:tr w:rsidR="001B4643" w:rsidRPr="001B4643" w14:paraId="70E8EAD9" w14:textId="77777777" w:rsidTr="001B4643">
        <w:trPr>
          <w:trHeight w:val="255"/>
        </w:trPr>
        <w:tc>
          <w:tcPr>
            <w:tcW w:w="518" w:type="pct"/>
            <w:noWrap/>
            <w:vAlign w:val="bottom"/>
            <w:hideMark/>
          </w:tcPr>
          <w:p w14:paraId="750AF81B" w14:textId="06FB0A33" w:rsidR="001B4643" w:rsidRPr="001B4643" w:rsidRDefault="00EF70AA">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Slovenia</w:t>
            </w:r>
          </w:p>
        </w:tc>
        <w:tc>
          <w:tcPr>
            <w:tcW w:w="385" w:type="pct"/>
            <w:tcBorders>
              <w:top w:val="nil"/>
              <w:left w:val="single" w:sz="4" w:space="0" w:color="auto"/>
              <w:bottom w:val="nil"/>
              <w:right w:val="nil"/>
            </w:tcBorders>
            <w:noWrap/>
            <w:vAlign w:val="bottom"/>
            <w:hideMark/>
          </w:tcPr>
          <w:p w14:paraId="40DD1AB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2" w:type="pct"/>
            <w:tcBorders>
              <w:top w:val="nil"/>
              <w:left w:val="nil"/>
              <w:bottom w:val="nil"/>
              <w:right w:val="single" w:sz="4" w:space="0" w:color="auto"/>
            </w:tcBorders>
            <w:noWrap/>
            <w:vAlign w:val="bottom"/>
            <w:hideMark/>
          </w:tcPr>
          <w:p w14:paraId="7D56E8D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0A309FA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0669D86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259FE89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02AAEEC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72962C4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-0.13*</w:t>
            </w:r>
          </w:p>
        </w:tc>
        <w:tc>
          <w:tcPr>
            <w:tcW w:w="194" w:type="pct"/>
            <w:noWrap/>
            <w:vAlign w:val="bottom"/>
            <w:hideMark/>
          </w:tcPr>
          <w:p w14:paraId="062E0C5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2F9C674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-0.23*</w:t>
            </w:r>
          </w:p>
        </w:tc>
        <w:tc>
          <w:tcPr>
            <w:tcW w:w="194" w:type="pct"/>
            <w:tcBorders>
              <w:top w:val="nil"/>
              <w:left w:val="nil"/>
              <w:bottom w:val="nil"/>
              <w:right w:val="single" w:sz="4" w:space="0" w:color="auto"/>
            </w:tcBorders>
            <w:noWrap/>
            <w:vAlign w:val="bottom"/>
            <w:hideMark/>
          </w:tcPr>
          <w:p w14:paraId="1E34054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4CBB953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0.19*</w:t>
            </w:r>
          </w:p>
        </w:tc>
        <w:tc>
          <w:tcPr>
            <w:tcW w:w="194" w:type="pct"/>
            <w:noWrap/>
            <w:vAlign w:val="bottom"/>
            <w:hideMark/>
          </w:tcPr>
          <w:p w14:paraId="535834B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79EA891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0.32*</w:t>
            </w:r>
          </w:p>
        </w:tc>
        <w:tc>
          <w:tcPr>
            <w:tcW w:w="194" w:type="pct"/>
            <w:tcBorders>
              <w:top w:val="nil"/>
              <w:left w:val="nil"/>
              <w:bottom w:val="nil"/>
              <w:right w:val="single" w:sz="4" w:space="0" w:color="auto"/>
            </w:tcBorders>
            <w:noWrap/>
            <w:vAlign w:val="bottom"/>
            <w:hideMark/>
          </w:tcPr>
          <w:p w14:paraId="359973C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5AFB2C8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0.65</w:t>
            </w:r>
          </w:p>
        </w:tc>
      </w:tr>
      <w:tr w:rsidR="001B4643" w:rsidRPr="001B4643" w14:paraId="6A148B74" w14:textId="77777777" w:rsidTr="001B4643">
        <w:trPr>
          <w:trHeight w:val="255"/>
        </w:trPr>
        <w:tc>
          <w:tcPr>
            <w:tcW w:w="518" w:type="pct"/>
            <w:noWrap/>
            <w:vAlign w:val="bottom"/>
            <w:hideMark/>
          </w:tcPr>
          <w:p w14:paraId="32866791"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Spain</w:t>
            </w:r>
          </w:p>
        </w:tc>
        <w:tc>
          <w:tcPr>
            <w:tcW w:w="385" w:type="pct"/>
            <w:tcBorders>
              <w:top w:val="nil"/>
              <w:left w:val="single" w:sz="4" w:space="0" w:color="auto"/>
              <w:bottom w:val="nil"/>
              <w:right w:val="nil"/>
            </w:tcBorders>
            <w:noWrap/>
            <w:vAlign w:val="bottom"/>
            <w:hideMark/>
          </w:tcPr>
          <w:p w14:paraId="693FEC5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332" w:type="pct"/>
            <w:tcBorders>
              <w:top w:val="nil"/>
              <w:left w:val="nil"/>
              <w:bottom w:val="nil"/>
              <w:right w:val="single" w:sz="4" w:space="0" w:color="auto"/>
            </w:tcBorders>
            <w:noWrap/>
            <w:vAlign w:val="bottom"/>
            <w:hideMark/>
          </w:tcPr>
          <w:p w14:paraId="545A5DB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29CABB8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6188254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3F0AA70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noWrap/>
            <w:vAlign w:val="bottom"/>
            <w:hideMark/>
          </w:tcPr>
          <w:p w14:paraId="16B58A2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4D82149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125CF2E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68" w:type="pct"/>
            <w:noWrap/>
            <w:vAlign w:val="bottom"/>
            <w:hideMark/>
          </w:tcPr>
          <w:p w14:paraId="12E00A3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-0.23*</w:t>
            </w:r>
          </w:p>
        </w:tc>
        <w:tc>
          <w:tcPr>
            <w:tcW w:w="194" w:type="pct"/>
            <w:tcBorders>
              <w:top w:val="nil"/>
              <w:left w:val="nil"/>
              <w:bottom w:val="nil"/>
              <w:right w:val="single" w:sz="4" w:space="0" w:color="auto"/>
            </w:tcBorders>
            <w:noWrap/>
            <w:vAlign w:val="bottom"/>
            <w:hideMark/>
          </w:tcPr>
          <w:p w14:paraId="37F3FE6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3" w:type="pct"/>
            <w:noWrap/>
            <w:vAlign w:val="bottom"/>
            <w:hideMark/>
          </w:tcPr>
          <w:p w14:paraId="2674626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noWrap/>
            <w:vAlign w:val="bottom"/>
            <w:hideMark/>
          </w:tcPr>
          <w:p w14:paraId="59EFFC3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240" w:type="pct"/>
            <w:noWrap/>
            <w:vAlign w:val="bottom"/>
            <w:hideMark/>
          </w:tcPr>
          <w:p w14:paraId="66AB619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0.20*</w:t>
            </w:r>
          </w:p>
        </w:tc>
        <w:tc>
          <w:tcPr>
            <w:tcW w:w="194" w:type="pct"/>
            <w:tcBorders>
              <w:top w:val="nil"/>
              <w:left w:val="nil"/>
              <w:bottom w:val="nil"/>
              <w:right w:val="single" w:sz="4" w:space="0" w:color="auto"/>
            </w:tcBorders>
            <w:noWrap/>
            <w:vAlign w:val="bottom"/>
            <w:hideMark/>
          </w:tcPr>
          <w:p w14:paraId="57CB734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47" w:type="pct"/>
            <w:tcBorders>
              <w:top w:val="nil"/>
              <w:left w:val="nil"/>
              <w:bottom w:val="nil"/>
              <w:right w:val="single" w:sz="4" w:space="0" w:color="auto"/>
            </w:tcBorders>
            <w:noWrap/>
            <w:vAlign w:val="bottom"/>
            <w:hideMark/>
          </w:tcPr>
          <w:p w14:paraId="33128F6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0.65</w:t>
            </w:r>
          </w:p>
        </w:tc>
      </w:tr>
      <w:tr w:rsidR="001B4643" w:rsidRPr="001B4643" w14:paraId="74603663" w14:textId="77777777" w:rsidTr="001B4643">
        <w:trPr>
          <w:trHeight w:val="255"/>
        </w:trPr>
        <w:tc>
          <w:tcPr>
            <w:tcW w:w="518" w:type="pct"/>
            <w:noWrap/>
            <w:vAlign w:val="bottom"/>
            <w:hideMark/>
          </w:tcPr>
          <w:p w14:paraId="3136D8F4"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Sweden</w:t>
            </w:r>
          </w:p>
        </w:tc>
        <w:tc>
          <w:tcPr>
            <w:tcW w:w="385" w:type="pct"/>
            <w:tcBorders>
              <w:top w:val="nil"/>
              <w:left w:val="single" w:sz="4" w:space="0" w:color="auto"/>
              <w:bottom w:val="nil"/>
              <w:right w:val="nil"/>
            </w:tcBorders>
            <w:noWrap/>
            <w:vAlign w:val="bottom"/>
            <w:hideMark/>
          </w:tcPr>
          <w:p w14:paraId="202DCD2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18231F3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16714B9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136E763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FB9EDF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194" w:type="pct"/>
            <w:noWrap/>
            <w:vAlign w:val="bottom"/>
            <w:hideMark/>
          </w:tcPr>
          <w:p w14:paraId="6AEA788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401F2A3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06A4336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68" w:type="pct"/>
            <w:noWrap/>
            <w:vAlign w:val="bottom"/>
            <w:hideMark/>
          </w:tcPr>
          <w:p w14:paraId="6455276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31D54F3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33" w:type="pct"/>
            <w:noWrap/>
            <w:vAlign w:val="bottom"/>
            <w:hideMark/>
          </w:tcPr>
          <w:p w14:paraId="5F4DD98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0.16*</w:t>
            </w:r>
          </w:p>
        </w:tc>
        <w:tc>
          <w:tcPr>
            <w:tcW w:w="194" w:type="pct"/>
            <w:noWrap/>
            <w:vAlign w:val="bottom"/>
            <w:hideMark/>
          </w:tcPr>
          <w:p w14:paraId="489F38B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1F4F4CB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0.19*</w:t>
            </w:r>
          </w:p>
        </w:tc>
        <w:tc>
          <w:tcPr>
            <w:tcW w:w="194" w:type="pct"/>
            <w:tcBorders>
              <w:top w:val="nil"/>
              <w:left w:val="nil"/>
              <w:bottom w:val="nil"/>
              <w:right w:val="single" w:sz="4" w:space="0" w:color="auto"/>
            </w:tcBorders>
            <w:noWrap/>
            <w:vAlign w:val="bottom"/>
            <w:hideMark/>
          </w:tcPr>
          <w:p w14:paraId="403F2E4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52DFF25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0.70</w:t>
            </w:r>
          </w:p>
        </w:tc>
      </w:tr>
      <w:tr w:rsidR="001B4643" w:rsidRPr="001B4643" w14:paraId="4410FD3F" w14:textId="77777777" w:rsidTr="001B4643">
        <w:trPr>
          <w:trHeight w:val="255"/>
        </w:trPr>
        <w:tc>
          <w:tcPr>
            <w:tcW w:w="518" w:type="pct"/>
            <w:noWrap/>
            <w:vAlign w:val="bottom"/>
            <w:hideMark/>
          </w:tcPr>
          <w:p w14:paraId="2A1364CF"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Turkey</w:t>
            </w:r>
          </w:p>
        </w:tc>
        <w:tc>
          <w:tcPr>
            <w:tcW w:w="385" w:type="pct"/>
            <w:tcBorders>
              <w:top w:val="nil"/>
              <w:left w:val="single" w:sz="4" w:space="0" w:color="auto"/>
              <w:bottom w:val="nil"/>
              <w:right w:val="nil"/>
            </w:tcBorders>
            <w:noWrap/>
            <w:vAlign w:val="bottom"/>
            <w:hideMark/>
          </w:tcPr>
          <w:p w14:paraId="450F21C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332" w:type="pct"/>
            <w:tcBorders>
              <w:top w:val="nil"/>
              <w:left w:val="nil"/>
              <w:bottom w:val="nil"/>
              <w:right w:val="single" w:sz="4" w:space="0" w:color="auto"/>
            </w:tcBorders>
            <w:noWrap/>
            <w:vAlign w:val="bottom"/>
            <w:hideMark/>
          </w:tcPr>
          <w:p w14:paraId="7090B60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404" w:type="pct"/>
            <w:noWrap/>
            <w:vAlign w:val="bottom"/>
            <w:hideMark/>
          </w:tcPr>
          <w:p w14:paraId="7AA4DED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2206FC3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010760F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194" w:type="pct"/>
            <w:noWrap/>
            <w:vAlign w:val="bottom"/>
            <w:hideMark/>
          </w:tcPr>
          <w:p w14:paraId="131EBA8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1CE73AC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-0.09</w:t>
            </w:r>
          </w:p>
        </w:tc>
        <w:tc>
          <w:tcPr>
            <w:tcW w:w="194" w:type="pct"/>
            <w:noWrap/>
            <w:vAlign w:val="bottom"/>
            <w:hideMark/>
          </w:tcPr>
          <w:p w14:paraId="6DC749FC"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68" w:type="pct"/>
            <w:noWrap/>
            <w:vAlign w:val="bottom"/>
            <w:hideMark/>
          </w:tcPr>
          <w:p w14:paraId="116E2EA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tcBorders>
              <w:top w:val="nil"/>
              <w:left w:val="nil"/>
              <w:bottom w:val="nil"/>
              <w:right w:val="single" w:sz="4" w:space="0" w:color="auto"/>
            </w:tcBorders>
            <w:noWrap/>
            <w:vAlign w:val="bottom"/>
            <w:hideMark/>
          </w:tcPr>
          <w:p w14:paraId="4AFFFC7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5984D4C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0.21*</w:t>
            </w:r>
          </w:p>
        </w:tc>
        <w:tc>
          <w:tcPr>
            <w:tcW w:w="194" w:type="pct"/>
            <w:noWrap/>
            <w:vAlign w:val="bottom"/>
            <w:hideMark/>
          </w:tcPr>
          <w:p w14:paraId="57E443BD"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6B079B4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0.25*</w:t>
            </w:r>
          </w:p>
        </w:tc>
        <w:tc>
          <w:tcPr>
            <w:tcW w:w="194" w:type="pct"/>
            <w:tcBorders>
              <w:top w:val="nil"/>
              <w:left w:val="nil"/>
              <w:bottom w:val="nil"/>
              <w:right w:val="single" w:sz="4" w:space="0" w:color="auto"/>
            </w:tcBorders>
            <w:noWrap/>
            <w:vAlign w:val="bottom"/>
            <w:hideMark/>
          </w:tcPr>
          <w:p w14:paraId="1DDBCE2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47" w:type="pct"/>
            <w:tcBorders>
              <w:top w:val="nil"/>
              <w:left w:val="nil"/>
              <w:bottom w:val="nil"/>
              <w:right w:val="single" w:sz="4" w:space="0" w:color="auto"/>
            </w:tcBorders>
            <w:noWrap/>
            <w:vAlign w:val="bottom"/>
            <w:hideMark/>
          </w:tcPr>
          <w:p w14:paraId="14816BC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0.56</w:t>
            </w:r>
          </w:p>
        </w:tc>
      </w:tr>
      <w:tr w:rsidR="001B4643" w:rsidRPr="001B4643" w14:paraId="09AF178E" w14:textId="77777777" w:rsidTr="001B4643">
        <w:trPr>
          <w:trHeight w:val="255"/>
        </w:trPr>
        <w:tc>
          <w:tcPr>
            <w:tcW w:w="518" w:type="pct"/>
            <w:noWrap/>
            <w:vAlign w:val="bottom"/>
            <w:hideMark/>
          </w:tcPr>
          <w:p w14:paraId="5AD0440F"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England + NI</w:t>
            </w:r>
          </w:p>
        </w:tc>
        <w:tc>
          <w:tcPr>
            <w:tcW w:w="385" w:type="pct"/>
            <w:tcBorders>
              <w:top w:val="nil"/>
              <w:left w:val="single" w:sz="4" w:space="0" w:color="auto"/>
              <w:bottom w:val="nil"/>
              <w:right w:val="nil"/>
            </w:tcBorders>
            <w:noWrap/>
            <w:vAlign w:val="bottom"/>
            <w:hideMark/>
          </w:tcPr>
          <w:p w14:paraId="02CFDC0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332" w:type="pct"/>
            <w:tcBorders>
              <w:top w:val="nil"/>
              <w:left w:val="nil"/>
              <w:bottom w:val="nil"/>
              <w:right w:val="single" w:sz="4" w:space="0" w:color="auto"/>
            </w:tcBorders>
            <w:noWrap/>
            <w:vAlign w:val="bottom"/>
            <w:hideMark/>
          </w:tcPr>
          <w:p w14:paraId="7B39A81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04" w:type="pct"/>
            <w:noWrap/>
            <w:vAlign w:val="bottom"/>
            <w:hideMark/>
          </w:tcPr>
          <w:p w14:paraId="6DF1DA7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7255DCE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6309024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-0.01</w:t>
            </w:r>
          </w:p>
        </w:tc>
        <w:tc>
          <w:tcPr>
            <w:tcW w:w="194" w:type="pct"/>
            <w:noWrap/>
            <w:vAlign w:val="bottom"/>
            <w:hideMark/>
          </w:tcPr>
          <w:p w14:paraId="6BAA4991"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7ED53AB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194" w:type="pct"/>
            <w:noWrap/>
            <w:vAlign w:val="bottom"/>
            <w:hideMark/>
          </w:tcPr>
          <w:p w14:paraId="553A1555"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468" w:type="pct"/>
            <w:noWrap/>
            <w:vAlign w:val="bottom"/>
            <w:hideMark/>
          </w:tcPr>
          <w:p w14:paraId="30514728"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194" w:type="pct"/>
            <w:tcBorders>
              <w:top w:val="nil"/>
              <w:left w:val="nil"/>
              <w:bottom w:val="nil"/>
              <w:right w:val="single" w:sz="4" w:space="0" w:color="auto"/>
            </w:tcBorders>
            <w:noWrap/>
            <w:vAlign w:val="bottom"/>
            <w:hideMark/>
          </w:tcPr>
          <w:p w14:paraId="392384E0"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22AD59D2"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0.11*</w:t>
            </w:r>
          </w:p>
        </w:tc>
        <w:tc>
          <w:tcPr>
            <w:tcW w:w="194" w:type="pct"/>
            <w:noWrap/>
            <w:vAlign w:val="bottom"/>
            <w:hideMark/>
          </w:tcPr>
          <w:p w14:paraId="6F5B9BF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287B21EE"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0.14*</w:t>
            </w:r>
          </w:p>
        </w:tc>
        <w:tc>
          <w:tcPr>
            <w:tcW w:w="194" w:type="pct"/>
            <w:tcBorders>
              <w:top w:val="nil"/>
              <w:left w:val="nil"/>
              <w:bottom w:val="nil"/>
              <w:right w:val="single" w:sz="4" w:space="0" w:color="auto"/>
            </w:tcBorders>
            <w:noWrap/>
            <w:vAlign w:val="bottom"/>
            <w:hideMark/>
          </w:tcPr>
          <w:p w14:paraId="16D1812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7E5478E6"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0.56</w:t>
            </w:r>
          </w:p>
        </w:tc>
      </w:tr>
      <w:tr w:rsidR="001B4643" w:rsidRPr="001B4643" w14:paraId="12F889FB" w14:textId="77777777" w:rsidTr="001B4643">
        <w:trPr>
          <w:trHeight w:val="255"/>
        </w:trPr>
        <w:tc>
          <w:tcPr>
            <w:tcW w:w="518" w:type="pct"/>
            <w:noWrap/>
            <w:vAlign w:val="bottom"/>
            <w:hideMark/>
          </w:tcPr>
          <w:p w14:paraId="1D2749C7" w14:textId="77777777" w:rsidR="001B4643" w:rsidRPr="001B4643" w:rsidRDefault="001B4643">
            <w:pPr>
              <w:spacing w:after="0" w:line="240" w:lineRule="auto"/>
              <w:rPr>
                <w:rFonts w:ascii="Times New Roman" w:eastAsia="Times New Roman" w:hAnsi="Times New Roman"/>
                <w:lang w:eastAsia="en-GB"/>
              </w:rPr>
            </w:pPr>
            <w:r w:rsidRPr="001B4643">
              <w:rPr>
                <w:rFonts w:ascii="Times New Roman" w:eastAsia="Times New Roman" w:hAnsi="Times New Roman"/>
                <w:lang w:eastAsia="en-GB"/>
              </w:rPr>
              <w:t>USA</w:t>
            </w:r>
          </w:p>
        </w:tc>
        <w:tc>
          <w:tcPr>
            <w:tcW w:w="385" w:type="pct"/>
            <w:tcBorders>
              <w:top w:val="nil"/>
              <w:left w:val="single" w:sz="4" w:space="0" w:color="auto"/>
              <w:bottom w:val="nil"/>
              <w:right w:val="nil"/>
            </w:tcBorders>
            <w:noWrap/>
            <w:vAlign w:val="bottom"/>
            <w:hideMark/>
          </w:tcPr>
          <w:p w14:paraId="07460AB3"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332" w:type="pct"/>
            <w:tcBorders>
              <w:top w:val="nil"/>
              <w:left w:val="nil"/>
              <w:bottom w:val="nil"/>
              <w:right w:val="single" w:sz="4" w:space="0" w:color="auto"/>
            </w:tcBorders>
            <w:noWrap/>
            <w:vAlign w:val="bottom"/>
            <w:hideMark/>
          </w:tcPr>
          <w:p w14:paraId="2515195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0.02</w:t>
            </w:r>
          </w:p>
        </w:tc>
        <w:tc>
          <w:tcPr>
            <w:tcW w:w="404" w:type="pct"/>
            <w:noWrap/>
            <w:vAlign w:val="bottom"/>
            <w:hideMark/>
          </w:tcPr>
          <w:p w14:paraId="357B08A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-0.06</w:t>
            </w:r>
          </w:p>
        </w:tc>
        <w:tc>
          <w:tcPr>
            <w:tcW w:w="194" w:type="pct"/>
            <w:noWrap/>
            <w:vAlign w:val="bottom"/>
            <w:hideMark/>
          </w:tcPr>
          <w:p w14:paraId="4C08093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6B57852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0.00</w:t>
            </w:r>
          </w:p>
        </w:tc>
        <w:tc>
          <w:tcPr>
            <w:tcW w:w="194" w:type="pct"/>
            <w:noWrap/>
            <w:vAlign w:val="bottom"/>
            <w:hideMark/>
          </w:tcPr>
          <w:p w14:paraId="179C567B"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04" w:type="pct"/>
            <w:noWrap/>
            <w:vAlign w:val="bottom"/>
            <w:hideMark/>
          </w:tcPr>
          <w:p w14:paraId="63AE6567"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-0.08</w:t>
            </w:r>
          </w:p>
        </w:tc>
        <w:tc>
          <w:tcPr>
            <w:tcW w:w="194" w:type="pct"/>
            <w:noWrap/>
            <w:vAlign w:val="bottom"/>
            <w:hideMark/>
          </w:tcPr>
          <w:p w14:paraId="34750D8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468" w:type="pct"/>
            <w:noWrap/>
            <w:vAlign w:val="bottom"/>
            <w:hideMark/>
          </w:tcPr>
          <w:p w14:paraId="0994466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-0.12*</w:t>
            </w:r>
          </w:p>
        </w:tc>
        <w:tc>
          <w:tcPr>
            <w:tcW w:w="194" w:type="pct"/>
            <w:tcBorders>
              <w:top w:val="nil"/>
              <w:left w:val="nil"/>
              <w:bottom w:val="nil"/>
              <w:right w:val="single" w:sz="4" w:space="0" w:color="auto"/>
            </w:tcBorders>
            <w:noWrap/>
            <w:vAlign w:val="bottom"/>
            <w:hideMark/>
          </w:tcPr>
          <w:p w14:paraId="185E1299"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0.05</w:t>
            </w:r>
          </w:p>
        </w:tc>
        <w:tc>
          <w:tcPr>
            <w:tcW w:w="333" w:type="pct"/>
            <w:noWrap/>
            <w:vAlign w:val="bottom"/>
            <w:hideMark/>
          </w:tcPr>
          <w:p w14:paraId="6BFC32F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0.17*</w:t>
            </w:r>
          </w:p>
        </w:tc>
        <w:tc>
          <w:tcPr>
            <w:tcW w:w="194" w:type="pct"/>
            <w:noWrap/>
            <w:vAlign w:val="bottom"/>
            <w:hideMark/>
          </w:tcPr>
          <w:p w14:paraId="453D626A"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0.03</w:t>
            </w:r>
          </w:p>
        </w:tc>
        <w:tc>
          <w:tcPr>
            <w:tcW w:w="240" w:type="pct"/>
            <w:noWrap/>
            <w:vAlign w:val="bottom"/>
            <w:hideMark/>
          </w:tcPr>
          <w:p w14:paraId="5EF547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0.29*</w:t>
            </w:r>
          </w:p>
        </w:tc>
        <w:tc>
          <w:tcPr>
            <w:tcW w:w="194" w:type="pct"/>
            <w:tcBorders>
              <w:top w:val="nil"/>
              <w:left w:val="nil"/>
              <w:bottom w:val="nil"/>
              <w:right w:val="single" w:sz="4" w:space="0" w:color="auto"/>
            </w:tcBorders>
            <w:noWrap/>
            <w:vAlign w:val="bottom"/>
            <w:hideMark/>
          </w:tcPr>
          <w:p w14:paraId="02B40064"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0.04</w:t>
            </w:r>
          </w:p>
        </w:tc>
        <w:tc>
          <w:tcPr>
            <w:tcW w:w="347" w:type="pct"/>
            <w:tcBorders>
              <w:top w:val="nil"/>
              <w:left w:val="nil"/>
              <w:bottom w:val="nil"/>
              <w:right w:val="single" w:sz="4" w:space="0" w:color="auto"/>
            </w:tcBorders>
            <w:noWrap/>
            <w:vAlign w:val="bottom"/>
            <w:hideMark/>
          </w:tcPr>
          <w:p w14:paraId="4E7FAC0F" w14:textId="77777777" w:rsidR="001B4643" w:rsidRPr="001B4643" w:rsidRDefault="001B4643">
            <w:pPr>
              <w:spacing w:after="0" w:line="240" w:lineRule="auto"/>
              <w:jc w:val="center"/>
              <w:rPr>
                <w:rFonts w:ascii="Times New Roman" w:eastAsia="Times New Roman" w:hAnsi="Times New Roman"/>
                <w:lang w:eastAsia="en-GB"/>
              </w:rPr>
            </w:pPr>
            <w:r w:rsidRPr="001B4643">
              <w:rPr>
                <w:rFonts w:ascii="Times New Roman" w:eastAsia="Times New Roman" w:hAnsi="Times New Roman"/>
                <w:lang w:eastAsia="en-GB"/>
              </w:rPr>
              <w:t>0.57</w:t>
            </w:r>
          </w:p>
        </w:tc>
      </w:tr>
      <w:tr w:rsidR="001B4643" w:rsidRPr="001B4643" w14:paraId="6C88278E" w14:textId="77777777" w:rsidTr="001B4643">
        <w:trPr>
          <w:trHeight w:val="255"/>
        </w:trPr>
        <w:tc>
          <w:tcPr>
            <w:tcW w:w="518" w:type="pct"/>
            <w:tcBorders>
              <w:top w:val="single" w:sz="4" w:space="0" w:color="auto"/>
              <w:left w:val="single" w:sz="4" w:space="0" w:color="auto"/>
              <w:bottom w:val="single" w:sz="4" w:space="0" w:color="auto"/>
              <w:right w:val="nil"/>
            </w:tcBorders>
            <w:noWrap/>
            <w:vAlign w:val="bottom"/>
            <w:hideMark/>
          </w:tcPr>
          <w:p w14:paraId="63D21415" w14:textId="77777777" w:rsidR="001B4643" w:rsidRPr="001B4643" w:rsidRDefault="001B4643">
            <w:pPr>
              <w:spacing w:after="0" w:line="240" w:lineRule="auto"/>
              <w:rPr>
                <w:rFonts w:ascii="Times New Roman" w:eastAsia="Times New Roman" w:hAnsi="Times New Roman"/>
                <w:b/>
                <w:bCs/>
                <w:lang w:eastAsia="en-GB"/>
              </w:rPr>
            </w:pPr>
            <w:r w:rsidRPr="001B4643">
              <w:rPr>
                <w:rFonts w:ascii="Times New Roman" w:eastAsia="Times New Roman" w:hAnsi="Times New Roman"/>
                <w:b/>
                <w:bCs/>
                <w:lang w:eastAsia="en-GB"/>
              </w:rPr>
              <w:t>Average</w:t>
            </w:r>
          </w:p>
        </w:tc>
        <w:tc>
          <w:tcPr>
            <w:tcW w:w="385" w:type="pct"/>
            <w:tcBorders>
              <w:top w:val="single" w:sz="4" w:space="0" w:color="auto"/>
              <w:left w:val="single" w:sz="4" w:space="0" w:color="auto"/>
              <w:bottom w:val="single" w:sz="4" w:space="0" w:color="auto"/>
              <w:right w:val="nil"/>
            </w:tcBorders>
            <w:noWrap/>
            <w:vAlign w:val="bottom"/>
            <w:hideMark/>
          </w:tcPr>
          <w:p w14:paraId="0D5968C9"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0.01</w:t>
            </w:r>
          </w:p>
        </w:tc>
        <w:tc>
          <w:tcPr>
            <w:tcW w:w="332" w:type="pct"/>
            <w:tcBorders>
              <w:top w:val="single" w:sz="4" w:space="0" w:color="auto"/>
              <w:left w:val="nil"/>
              <w:bottom w:val="single" w:sz="4" w:space="0" w:color="auto"/>
              <w:right w:val="single" w:sz="4" w:space="0" w:color="auto"/>
            </w:tcBorders>
            <w:noWrap/>
            <w:vAlign w:val="bottom"/>
            <w:hideMark/>
          </w:tcPr>
          <w:p w14:paraId="3A15A3DD"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404" w:type="pct"/>
            <w:tcBorders>
              <w:top w:val="single" w:sz="4" w:space="0" w:color="auto"/>
              <w:left w:val="nil"/>
              <w:bottom w:val="single" w:sz="4" w:space="0" w:color="auto"/>
              <w:right w:val="nil"/>
            </w:tcBorders>
            <w:noWrap/>
            <w:vAlign w:val="bottom"/>
            <w:hideMark/>
          </w:tcPr>
          <w:p w14:paraId="6B3C1BA4"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-0.03</w:t>
            </w:r>
          </w:p>
        </w:tc>
        <w:tc>
          <w:tcPr>
            <w:tcW w:w="194" w:type="pct"/>
            <w:tcBorders>
              <w:top w:val="single" w:sz="4" w:space="0" w:color="auto"/>
              <w:left w:val="nil"/>
              <w:bottom w:val="single" w:sz="4" w:space="0" w:color="auto"/>
              <w:right w:val="single" w:sz="4" w:space="0" w:color="auto"/>
            </w:tcBorders>
            <w:noWrap/>
            <w:vAlign w:val="bottom"/>
            <w:hideMark/>
          </w:tcPr>
          <w:p w14:paraId="7BFD51EB"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404" w:type="pct"/>
            <w:tcBorders>
              <w:top w:val="single" w:sz="4" w:space="0" w:color="auto"/>
              <w:left w:val="nil"/>
              <w:bottom w:val="single" w:sz="4" w:space="0" w:color="auto"/>
              <w:right w:val="nil"/>
            </w:tcBorders>
            <w:noWrap/>
            <w:vAlign w:val="bottom"/>
            <w:hideMark/>
          </w:tcPr>
          <w:p w14:paraId="403CA16D"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-0.03</w:t>
            </w:r>
          </w:p>
        </w:tc>
        <w:tc>
          <w:tcPr>
            <w:tcW w:w="194" w:type="pct"/>
            <w:tcBorders>
              <w:top w:val="single" w:sz="4" w:space="0" w:color="auto"/>
              <w:left w:val="nil"/>
              <w:bottom w:val="single" w:sz="4" w:space="0" w:color="auto"/>
              <w:right w:val="single" w:sz="4" w:space="0" w:color="auto"/>
            </w:tcBorders>
            <w:noWrap/>
            <w:vAlign w:val="bottom"/>
            <w:hideMark/>
          </w:tcPr>
          <w:p w14:paraId="7109B294"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404" w:type="pct"/>
            <w:tcBorders>
              <w:top w:val="single" w:sz="4" w:space="0" w:color="auto"/>
              <w:left w:val="nil"/>
              <w:bottom w:val="single" w:sz="4" w:space="0" w:color="auto"/>
              <w:right w:val="nil"/>
            </w:tcBorders>
            <w:noWrap/>
            <w:vAlign w:val="bottom"/>
            <w:hideMark/>
          </w:tcPr>
          <w:p w14:paraId="1C14CBC2"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-0.05</w:t>
            </w:r>
          </w:p>
        </w:tc>
        <w:tc>
          <w:tcPr>
            <w:tcW w:w="194" w:type="pct"/>
            <w:tcBorders>
              <w:top w:val="single" w:sz="4" w:space="0" w:color="auto"/>
              <w:left w:val="nil"/>
              <w:bottom w:val="single" w:sz="4" w:space="0" w:color="auto"/>
              <w:right w:val="single" w:sz="4" w:space="0" w:color="auto"/>
            </w:tcBorders>
            <w:noWrap/>
            <w:vAlign w:val="bottom"/>
            <w:hideMark/>
          </w:tcPr>
          <w:p w14:paraId="64D98BD8"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468" w:type="pct"/>
            <w:tcBorders>
              <w:top w:val="single" w:sz="4" w:space="0" w:color="auto"/>
              <w:left w:val="nil"/>
              <w:bottom w:val="single" w:sz="4" w:space="0" w:color="auto"/>
              <w:right w:val="nil"/>
            </w:tcBorders>
            <w:noWrap/>
            <w:vAlign w:val="bottom"/>
            <w:hideMark/>
          </w:tcPr>
          <w:p w14:paraId="08D6CA6B"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-0.10</w:t>
            </w:r>
          </w:p>
        </w:tc>
        <w:tc>
          <w:tcPr>
            <w:tcW w:w="194" w:type="pct"/>
            <w:tcBorders>
              <w:top w:val="single" w:sz="4" w:space="0" w:color="auto"/>
              <w:left w:val="nil"/>
              <w:bottom w:val="single" w:sz="4" w:space="0" w:color="auto"/>
              <w:right w:val="single" w:sz="4" w:space="0" w:color="auto"/>
            </w:tcBorders>
            <w:noWrap/>
            <w:vAlign w:val="bottom"/>
            <w:hideMark/>
          </w:tcPr>
          <w:p w14:paraId="33202265"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333" w:type="pct"/>
            <w:tcBorders>
              <w:top w:val="single" w:sz="4" w:space="0" w:color="auto"/>
              <w:left w:val="nil"/>
              <w:bottom w:val="single" w:sz="4" w:space="0" w:color="auto"/>
              <w:right w:val="nil"/>
            </w:tcBorders>
            <w:noWrap/>
            <w:vAlign w:val="bottom"/>
            <w:hideMark/>
          </w:tcPr>
          <w:p w14:paraId="72D44704"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0.13</w:t>
            </w:r>
          </w:p>
        </w:tc>
        <w:tc>
          <w:tcPr>
            <w:tcW w:w="194" w:type="pct"/>
            <w:tcBorders>
              <w:top w:val="single" w:sz="4" w:space="0" w:color="auto"/>
              <w:left w:val="nil"/>
              <w:bottom w:val="single" w:sz="4" w:space="0" w:color="auto"/>
              <w:right w:val="single" w:sz="4" w:space="0" w:color="auto"/>
            </w:tcBorders>
            <w:noWrap/>
            <w:vAlign w:val="bottom"/>
            <w:hideMark/>
          </w:tcPr>
          <w:p w14:paraId="54B56BD9"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240" w:type="pct"/>
            <w:tcBorders>
              <w:top w:val="single" w:sz="4" w:space="0" w:color="auto"/>
              <w:left w:val="nil"/>
              <w:bottom w:val="single" w:sz="4" w:space="0" w:color="auto"/>
              <w:right w:val="nil"/>
            </w:tcBorders>
            <w:noWrap/>
            <w:vAlign w:val="bottom"/>
            <w:hideMark/>
          </w:tcPr>
          <w:p w14:paraId="4EF7465D"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0.19</w:t>
            </w:r>
          </w:p>
        </w:tc>
        <w:tc>
          <w:tcPr>
            <w:tcW w:w="194" w:type="pct"/>
            <w:tcBorders>
              <w:top w:val="single" w:sz="4" w:space="0" w:color="auto"/>
              <w:left w:val="nil"/>
              <w:bottom w:val="single" w:sz="4" w:space="0" w:color="auto"/>
              <w:right w:val="single" w:sz="4" w:space="0" w:color="auto"/>
            </w:tcBorders>
            <w:noWrap/>
            <w:vAlign w:val="bottom"/>
            <w:hideMark/>
          </w:tcPr>
          <w:p w14:paraId="7F533227" w14:textId="77777777" w:rsidR="001B4643" w:rsidRPr="001B4643" w:rsidRDefault="001B4643">
            <w:pPr>
              <w:spacing w:after="0" w:line="240" w:lineRule="auto"/>
              <w:rPr>
                <w:rFonts w:ascii="Times New Roman" w:eastAsia="Times New Roman" w:hAnsi="Times New Roman"/>
                <w:b/>
                <w:bCs/>
                <w:lang w:eastAsia="en-GB"/>
              </w:rPr>
            </w:pPr>
            <w:r w:rsidRPr="001B4643">
              <w:rPr>
                <w:rFonts w:ascii="Times New Roman" w:eastAsia="Times New Roman" w:hAnsi="Times New Roman"/>
                <w:b/>
                <w:bCs/>
                <w:lang w:eastAsia="en-GB"/>
              </w:rPr>
              <w:t> </w:t>
            </w:r>
          </w:p>
        </w:tc>
        <w:tc>
          <w:tcPr>
            <w:tcW w:w="347" w:type="pct"/>
            <w:tcBorders>
              <w:top w:val="single" w:sz="4" w:space="0" w:color="auto"/>
              <w:left w:val="nil"/>
              <w:bottom w:val="single" w:sz="4" w:space="0" w:color="auto"/>
              <w:right w:val="single" w:sz="4" w:space="0" w:color="auto"/>
            </w:tcBorders>
            <w:noWrap/>
            <w:vAlign w:val="bottom"/>
            <w:hideMark/>
          </w:tcPr>
          <w:p w14:paraId="35B7F03D" w14:textId="77777777" w:rsidR="001B4643" w:rsidRPr="001B4643" w:rsidRDefault="001B4643">
            <w:pPr>
              <w:spacing w:after="0" w:line="240" w:lineRule="auto"/>
              <w:jc w:val="center"/>
              <w:rPr>
                <w:rFonts w:ascii="Times New Roman" w:eastAsia="Times New Roman" w:hAnsi="Times New Roman"/>
                <w:b/>
                <w:bCs/>
                <w:lang w:eastAsia="en-GB"/>
              </w:rPr>
            </w:pPr>
            <w:r w:rsidRPr="001B4643">
              <w:rPr>
                <w:rFonts w:ascii="Times New Roman" w:eastAsia="Times New Roman" w:hAnsi="Times New Roman"/>
                <w:b/>
                <w:bCs/>
                <w:lang w:eastAsia="en-GB"/>
              </w:rPr>
              <w:t>0.65</w:t>
            </w:r>
          </w:p>
        </w:tc>
      </w:tr>
    </w:tbl>
    <w:p w14:paraId="3E6252CB" w14:textId="77777777" w:rsidR="001B4643" w:rsidRDefault="001B4643" w:rsidP="001B4643">
      <w:pPr>
        <w:rPr>
          <w:rFonts w:ascii="Times New Roman" w:hAnsi="Times New Roman" w:cstheme="minorBidi"/>
        </w:rPr>
      </w:pPr>
      <w:r>
        <w:rPr>
          <w:rFonts w:ascii="Times New Roman" w:hAnsi="Times New Roman"/>
          <w:sz w:val="18"/>
          <w:szCs w:val="18"/>
        </w:rPr>
        <w:t>* Denotes significance at the 5%-level.</w:t>
      </w:r>
    </w:p>
    <w:p w14:paraId="75BB4B21" w14:textId="77777777" w:rsidR="001B4643" w:rsidRDefault="001B4643">
      <w:pPr>
        <w:spacing w:after="0" w:line="240" w:lineRule="auto"/>
        <w:rPr>
          <w:rFonts w:ascii="Times New Roman" w:hAnsi="Times New Roman"/>
          <w:b/>
          <w:u w:val="single"/>
        </w:rPr>
      </w:pPr>
      <w:r>
        <w:rPr>
          <w:rFonts w:ascii="Times New Roman" w:hAnsi="Times New Roman"/>
          <w:b/>
          <w:u w:val="single"/>
        </w:rPr>
        <w:br w:type="page"/>
      </w:r>
    </w:p>
    <w:p w14:paraId="5D0F1846" w14:textId="1A6DB346" w:rsidR="001B4643" w:rsidRPr="001B4643" w:rsidRDefault="001B4643" w:rsidP="001B4643">
      <w:pPr>
        <w:pStyle w:val="ListParagraph"/>
        <w:numPr>
          <w:ilvl w:val="0"/>
          <w:numId w:val="28"/>
        </w:numPr>
        <w:rPr>
          <w:rFonts w:ascii="Times New Roman" w:hAnsi="Times New Roman"/>
          <w:b/>
          <w:u w:val="single"/>
        </w:rPr>
      </w:pPr>
      <w:r w:rsidRPr="001B4643">
        <w:rPr>
          <w:rFonts w:ascii="Times New Roman" w:hAnsi="Times New Roman"/>
          <w:b/>
          <w:u w:val="single"/>
        </w:rPr>
        <w:t>OLS regression results Item B</w:t>
      </w:r>
    </w:p>
    <w:tbl>
      <w:tblPr>
        <w:tblW w:w="0" w:type="auto"/>
        <w:tblInd w:w="113" w:type="dxa"/>
        <w:tblLook w:val="04A0" w:firstRow="1" w:lastRow="0" w:firstColumn="1" w:lastColumn="0" w:noHBand="0" w:noVBand="1"/>
      </w:tblPr>
      <w:tblGrid>
        <w:gridCol w:w="1594"/>
        <w:gridCol w:w="1222"/>
        <w:gridCol w:w="989"/>
        <w:gridCol w:w="1244"/>
        <w:gridCol w:w="599"/>
        <w:gridCol w:w="1244"/>
        <w:gridCol w:w="599"/>
        <w:gridCol w:w="1244"/>
        <w:gridCol w:w="599"/>
        <w:gridCol w:w="1441"/>
        <w:gridCol w:w="599"/>
        <w:gridCol w:w="959"/>
        <w:gridCol w:w="599"/>
        <w:gridCol w:w="676"/>
        <w:gridCol w:w="599"/>
        <w:gridCol w:w="1068"/>
      </w:tblGrid>
      <w:tr w:rsidR="001B4643" w14:paraId="654A7FCF" w14:textId="77777777" w:rsidTr="001B4643">
        <w:trPr>
          <w:trHeight w:val="255"/>
        </w:trPr>
        <w:tc>
          <w:tcPr>
            <w:tcW w:w="0" w:type="auto"/>
            <w:tcBorders>
              <w:top w:val="single" w:sz="4" w:space="0" w:color="auto"/>
              <w:left w:val="single" w:sz="4" w:space="0" w:color="auto"/>
              <w:bottom w:val="nil"/>
              <w:right w:val="nil"/>
            </w:tcBorders>
            <w:noWrap/>
            <w:vAlign w:val="bottom"/>
            <w:hideMark/>
          </w:tcPr>
          <w:p w14:paraId="2723302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gridSpan w:val="2"/>
            <w:tcBorders>
              <w:top w:val="single" w:sz="4" w:space="0" w:color="auto"/>
              <w:left w:val="single" w:sz="4" w:space="0" w:color="auto"/>
              <w:bottom w:val="nil"/>
              <w:right w:val="single" w:sz="4" w:space="0" w:color="000000"/>
            </w:tcBorders>
            <w:noWrap/>
            <w:vAlign w:val="bottom"/>
            <w:hideMark/>
          </w:tcPr>
          <w:p w14:paraId="0BFB82F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Gender (Ref: Female)</w:t>
            </w:r>
          </w:p>
        </w:tc>
        <w:tc>
          <w:tcPr>
            <w:tcW w:w="0" w:type="auto"/>
            <w:gridSpan w:val="8"/>
            <w:tcBorders>
              <w:top w:val="single" w:sz="4" w:space="0" w:color="auto"/>
              <w:left w:val="nil"/>
              <w:bottom w:val="nil"/>
              <w:right w:val="single" w:sz="4" w:space="0" w:color="000000"/>
            </w:tcBorders>
            <w:noWrap/>
            <w:vAlign w:val="bottom"/>
            <w:hideMark/>
          </w:tcPr>
          <w:p w14:paraId="4ADC110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 (Ref: 16 to 24)</w:t>
            </w:r>
          </w:p>
        </w:tc>
        <w:tc>
          <w:tcPr>
            <w:tcW w:w="0" w:type="auto"/>
            <w:gridSpan w:val="4"/>
            <w:tcBorders>
              <w:top w:val="single" w:sz="4" w:space="0" w:color="auto"/>
              <w:left w:val="nil"/>
              <w:bottom w:val="nil"/>
              <w:right w:val="single" w:sz="4" w:space="0" w:color="000000"/>
            </w:tcBorders>
            <w:noWrap/>
            <w:vAlign w:val="bottom"/>
            <w:hideMark/>
          </w:tcPr>
          <w:p w14:paraId="7786F8F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Education (Ref: Low)</w:t>
            </w:r>
          </w:p>
        </w:tc>
        <w:tc>
          <w:tcPr>
            <w:tcW w:w="0" w:type="auto"/>
            <w:tcBorders>
              <w:top w:val="single" w:sz="4" w:space="0" w:color="auto"/>
              <w:left w:val="nil"/>
              <w:bottom w:val="nil"/>
              <w:right w:val="single" w:sz="4" w:space="0" w:color="auto"/>
            </w:tcBorders>
            <w:noWrap/>
            <w:vAlign w:val="bottom"/>
            <w:hideMark/>
          </w:tcPr>
          <w:p w14:paraId="1009DC0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r>
      <w:tr w:rsidR="001B4643" w14:paraId="1B5F7024" w14:textId="77777777" w:rsidTr="001B4643">
        <w:trPr>
          <w:trHeight w:val="255"/>
        </w:trPr>
        <w:tc>
          <w:tcPr>
            <w:tcW w:w="0" w:type="auto"/>
            <w:tcBorders>
              <w:top w:val="nil"/>
              <w:left w:val="single" w:sz="4" w:space="0" w:color="auto"/>
              <w:bottom w:val="single" w:sz="4" w:space="0" w:color="auto"/>
              <w:right w:val="nil"/>
            </w:tcBorders>
            <w:noWrap/>
            <w:vAlign w:val="bottom"/>
            <w:hideMark/>
          </w:tcPr>
          <w:p w14:paraId="761619C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tcBorders>
              <w:top w:val="nil"/>
              <w:left w:val="single" w:sz="4" w:space="0" w:color="auto"/>
              <w:bottom w:val="single" w:sz="4" w:space="0" w:color="auto"/>
              <w:right w:val="nil"/>
            </w:tcBorders>
            <w:noWrap/>
            <w:vAlign w:val="bottom"/>
            <w:hideMark/>
          </w:tcPr>
          <w:p w14:paraId="48E8424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Beta</w:t>
            </w:r>
          </w:p>
        </w:tc>
        <w:tc>
          <w:tcPr>
            <w:tcW w:w="0" w:type="auto"/>
            <w:tcBorders>
              <w:top w:val="nil"/>
              <w:left w:val="nil"/>
              <w:bottom w:val="single" w:sz="4" w:space="0" w:color="auto"/>
              <w:right w:val="single" w:sz="4" w:space="0" w:color="auto"/>
            </w:tcBorders>
            <w:noWrap/>
            <w:vAlign w:val="bottom"/>
            <w:hideMark/>
          </w:tcPr>
          <w:p w14:paraId="1144A82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11F345F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Age_25_34</w:t>
            </w:r>
          </w:p>
        </w:tc>
        <w:tc>
          <w:tcPr>
            <w:tcW w:w="0" w:type="auto"/>
            <w:tcBorders>
              <w:top w:val="nil"/>
              <w:left w:val="nil"/>
              <w:bottom w:val="single" w:sz="4" w:space="0" w:color="auto"/>
              <w:right w:val="nil"/>
            </w:tcBorders>
            <w:noWrap/>
            <w:vAlign w:val="bottom"/>
            <w:hideMark/>
          </w:tcPr>
          <w:p w14:paraId="3CCF18B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6FF459CE"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Age_35_44</w:t>
            </w:r>
          </w:p>
        </w:tc>
        <w:tc>
          <w:tcPr>
            <w:tcW w:w="0" w:type="auto"/>
            <w:tcBorders>
              <w:top w:val="nil"/>
              <w:left w:val="nil"/>
              <w:bottom w:val="single" w:sz="4" w:space="0" w:color="auto"/>
              <w:right w:val="nil"/>
            </w:tcBorders>
            <w:noWrap/>
            <w:vAlign w:val="bottom"/>
            <w:hideMark/>
          </w:tcPr>
          <w:p w14:paraId="0C26238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2E2ED1D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Age_45_54</w:t>
            </w:r>
          </w:p>
        </w:tc>
        <w:tc>
          <w:tcPr>
            <w:tcW w:w="0" w:type="auto"/>
            <w:tcBorders>
              <w:top w:val="nil"/>
              <w:left w:val="nil"/>
              <w:bottom w:val="single" w:sz="4" w:space="0" w:color="auto"/>
              <w:right w:val="nil"/>
            </w:tcBorders>
            <w:noWrap/>
            <w:vAlign w:val="bottom"/>
            <w:hideMark/>
          </w:tcPr>
          <w:p w14:paraId="5534AAA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60838D1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Age_55_Plus</w:t>
            </w:r>
          </w:p>
        </w:tc>
        <w:tc>
          <w:tcPr>
            <w:tcW w:w="0" w:type="auto"/>
            <w:tcBorders>
              <w:top w:val="nil"/>
              <w:left w:val="nil"/>
              <w:bottom w:val="single" w:sz="4" w:space="0" w:color="auto"/>
              <w:right w:val="single" w:sz="4" w:space="0" w:color="auto"/>
            </w:tcBorders>
            <w:noWrap/>
            <w:vAlign w:val="bottom"/>
            <w:hideMark/>
          </w:tcPr>
          <w:p w14:paraId="31C80BE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627CD23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Medium</w:t>
            </w:r>
          </w:p>
        </w:tc>
        <w:tc>
          <w:tcPr>
            <w:tcW w:w="0" w:type="auto"/>
            <w:tcBorders>
              <w:top w:val="nil"/>
              <w:left w:val="nil"/>
              <w:bottom w:val="single" w:sz="4" w:space="0" w:color="auto"/>
              <w:right w:val="nil"/>
            </w:tcBorders>
            <w:noWrap/>
            <w:vAlign w:val="bottom"/>
            <w:hideMark/>
          </w:tcPr>
          <w:p w14:paraId="69995E2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3BBDAD4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High</w:t>
            </w:r>
          </w:p>
        </w:tc>
        <w:tc>
          <w:tcPr>
            <w:tcW w:w="0" w:type="auto"/>
            <w:tcBorders>
              <w:top w:val="nil"/>
              <w:left w:val="nil"/>
              <w:bottom w:val="single" w:sz="4" w:space="0" w:color="auto"/>
              <w:right w:val="single" w:sz="4" w:space="0" w:color="auto"/>
            </w:tcBorders>
            <w:noWrap/>
            <w:vAlign w:val="bottom"/>
            <w:hideMark/>
          </w:tcPr>
          <w:p w14:paraId="76AE201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single" w:sz="4" w:space="0" w:color="auto"/>
            </w:tcBorders>
            <w:noWrap/>
            <w:vAlign w:val="bottom"/>
            <w:hideMark/>
          </w:tcPr>
          <w:p w14:paraId="1112DAC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Constant</w:t>
            </w:r>
          </w:p>
        </w:tc>
      </w:tr>
      <w:tr w:rsidR="001B4643" w14:paraId="602F227D" w14:textId="77777777" w:rsidTr="001B4643">
        <w:trPr>
          <w:trHeight w:val="255"/>
        </w:trPr>
        <w:tc>
          <w:tcPr>
            <w:tcW w:w="0" w:type="auto"/>
            <w:noWrap/>
            <w:vAlign w:val="bottom"/>
            <w:hideMark/>
          </w:tcPr>
          <w:p w14:paraId="375DCDE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Belgium</w:t>
            </w:r>
          </w:p>
        </w:tc>
        <w:tc>
          <w:tcPr>
            <w:tcW w:w="0" w:type="auto"/>
            <w:tcBorders>
              <w:top w:val="nil"/>
              <w:left w:val="single" w:sz="4" w:space="0" w:color="auto"/>
              <w:bottom w:val="nil"/>
              <w:right w:val="nil"/>
            </w:tcBorders>
            <w:noWrap/>
            <w:vAlign w:val="bottom"/>
            <w:hideMark/>
          </w:tcPr>
          <w:p w14:paraId="24AFD8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090138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EE554C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EF1E7D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15776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37649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BDE689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E5F71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E8D47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0D0706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191C7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309B7EE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8603E8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7F4ACB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737B67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0.60</w:t>
            </w:r>
          </w:p>
        </w:tc>
      </w:tr>
      <w:tr w:rsidR="001B4643" w14:paraId="4C09FDFF" w14:textId="77777777" w:rsidTr="001B4643">
        <w:trPr>
          <w:trHeight w:val="255"/>
        </w:trPr>
        <w:tc>
          <w:tcPr>
            <w:tcW w:w="0" w:type="auto"/>
            <w:noWrap/>
            <w:vAlign w:val="bottom"/>
            <w:hideMark/>
          </w:tcPr>
          <w:p w14:paraId="0B4B11B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Canada</w:t>
            </w:r>
          </w:p>
        </w:tc>
        <w:tc>
          <w:tcPr>
            <w:tcW w:w="0" w:type="auto"/>
            <w:tcBorders>
              <w:top w:val="nil"/>
              <w:left w:val="single" w:sz="4" w:space="0" w:color="auto"/>
              <w:bottom w:val="nil"/>
              <w:right w:val="nil"/>
            </w:tcBorders>
            <w:noWrap/>
            <w:vAlign w:val="bottom"/>
            <w:hideMark/>
          </w:tcPr>
          <w:p w14:paraId="59F3806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6D92EBD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86E052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6FC75FA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EAEAC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E11AC8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71546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763626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676919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5DBD1AE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ABE45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noWrap/>
            <w:vAlign w:val="bottom"/>
            <w:hideMark/>
          </w:tcPr>
          <w:p w14:paraId="307ECAB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B3404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c>
          <w:tcPr>
            <w:tcW w:w="0" w:type="auto"/>
            <w:tcBorders>
              <w:top w:val="nil"/>
              <w:left w:val="nil"/>
              <w:bottom w:val="nil"/>
              <w:right w:val="single" w:sz="4" w:space="0" w:color="auto"/>
            </w:tcBorders>
            <w:noWrap/>
            <w:vAlign w:val="bottom"/>
            <w:hideMark/>
          </w:tcPr>
          <w:p w14:paraId="659424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7F53C7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r>
      <w:tr w:rsidR="001B4643" w14:paraId="053E8542" w14:textId="77777777" w:rsidTr="001B4643">
        <w:trPr>
          <w:trHeight w:val="255"/>
        </w:trPr>
        <w:tc>
          <w:tcPr>
            <w:tcW w:w="0" w:type="auto"/>
            <w:noWrap/>
            <w:vAlign w:val="bottom"/>
            <w:hideMark/>
          </w:tcPr>
          <w:p w14:paraId="3661F97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Chile</w:t>
            </w:r>
          </w:p>
        </w:tc>
        <w:tc>
          <w:tcPr>
            <w:tcW w:w="0" w:type="auto"/>
            <w:tcBorders>
              <w:top w:val="nil"/>
              <w:left w:val="single" w:sz="4" w:space="0" w:color="auto"/>
              <w:bottom w:val="nil"/>
              <w:right w:val="nil"/>
            </w:tcBorders>
            <w:noWrap/>
            <w:vAlign w:val="bottom"/>
            <w:hideMark/>
          </w:tcPr>
          <w:p w14:paraId="67AC8E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61F67FA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88C6A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DF1114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43182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A79852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2F64A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D919A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5D3953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01116BE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4644F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noWrap/>
            <w:vAlign w:val="bottom"/>
            <w:hideMark/>
          </w:tcPr>
          <w:p w14:paraId="675D47B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09452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c>
          <w:tcPr>
            <w:tcW w:w="0" w:type="auto"/>
            <w:tcBorders>
              <w:top w:val="nil"/>
              <w:left w:val="nil"/>
              <w:bottom w:val="nil"/>
              <w:right w:val="single" w:sz="4" w:space="0" w:color="auto"/>
            </w:tcBorders>
            <w:noWrap/>
            <w:vAlign w:val="bottom"/>
            <w:hideMark/>
          </w:tcPr>
          <w:p w14:paraId="552002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80BBC2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r>
      <w:tr w:rsidR="001B4643" w14:paraId="688CC71C" w14:textId="77777777" w:rsidTr="001B4643">
        <w:trPr>
          <w:trHeight w:val="255"/>
        </w:trPr>
        <w:tc>
          <w:tcPr>
            <w:tcW w:w="0" w:type="auto"/>
            <w:noWrap/>
            <w:vAlign w:val="bottom"/>
            <w:hideMark/>
          </w:tcPr>
          <w:p w14:paraId="4A8ADAF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Cyprus</w:t>
            </w:r>
          </w:p>
        </w:tc>
        <w:tc>
          <w:tcPr>
            <w:tcW w:w="0" w:type="auto"/>
            <w:tcBorders>
              <w:top w:val="nil"/>
              <w:left w:val="single" w:sz="4" w:space="0" w:color="auto"/>
              <w:bottom w:val="nil"/>
              <w:right w:val="nil"/>
            </w:tcBorders>
            <w:noWrap/>
            <w:vAlign w:val="bottom"/>
            <w:hideMark/>
          </w:tcPr>
          <w:p w14:paraId="4BFF131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138C3F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67201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5EAB52F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D9B4D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79EEDF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C0B74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E8E21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DB039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C9AE3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D12C2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53C271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58977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tcBorders>
              <w:top w:val="nil"/>
              <w:left w:val="nil"/>
              <w:bottom w:val="nil"/>
              <w:right w:val="single" w:sz="4" w:space="0" w:color="auto"/>
            </w:tcBorders>
            <w:noWrap/>
            <w:vAlign w:val="bottom"/>
            <w:hideMark/>
          </w:tcPr>
          <w:p w14:paraId="65AE936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7558BE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0.55</w:t>
            </w:r>
          </w:p>
        </w:tc>
      </w:tr>
      <w:tr w:rsidR="001B4643" w14:paraId="1B6AB329" w14:textId="77777777" w:rsidTr="001B4643">
        <w:trPr>
          <w:trHeight w:val="255"/>
        </w:trPr>
        <w:tc>
          <w:tcPr>
            <w:tcW w:w="0" w:type="auto"/>
            <w:noWrap/>
            <w:vAlign w:val="bottom"/>
            <w:hideMark/>
          </w:tcPr>
          <w:p w14:paraId="7BBF73A1"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Czech Republic</w:t>
            </w:r>
          </w:p>
        </w:tc>
        <w:tc>
          <w:tcPr>
            <w:tcW w:w="0" w:type="auto"/>
            <w:tcBorders>
              <w:top w:val="nil"/>
              <w:left w:val="single" w:sz="4" w:space="0" w:color="auto"/>
              <w:bottom w:val="nil"/>
              <w:right w:val="nil"/>
            </w:tcBorders>
            <w:noWrap/>
            <w:vAlign w:val="bottom"/>
            <w:hideMark/>
          </w:tcPr>
          <w:p w14:paraId="7AC3EE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499C17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43CF4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3170CB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4F4DF6E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7D0702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11011D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72DB2F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DA956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tcBorders>
              <w:top w:val="nil"/>
              <w:left w:val="nil"/>
              <w:bottom w:val="nil"/>
              <w:right w:val="single" w:sz="4" w:space="0" w:color="auto"/>
            </w:tcBorders>
            <w:noWrap/>
            <w:vAlign w:val="bottom"/>
            <w:hideMark/>
          </w:tcPr>
          <w:p w14:paraId="4472BB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0857C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1C188C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4C03F5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0E4A88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5C754F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r>
      <w:tr w:rsidR="001B4643" w14:paraId="1186675D" w14:textId="77777777" w:rsidTr="001B4643">
        <w:trPr>
          <w:trHeight w:val="255"/>
        </w:trPr>
        <w:tc>
          <w:tcPr>
            <w:tcW w:w="0" w:type="auto"/>
            <w:noWrap/>
            <w:vAlign w:val="bottom"/>
            <w:hideMark/>
          </w:tcPr>
          <w:p w14:paraId="6767E882"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Denmark</w:t>
            </w:r>
          </w:p>
        </w:tc>
        <w:tc>
          <w:tcPr>
            <w:tcW w:w="0" w:type="auto"/>
            <w:tcBorders>
              <w:top w:val="nil"/>
              <w:left w:val="single" w:sz="4" w:space="0" w:color="auto"/>
              <w:bottom w:val="nil"/>
              <w:right w:val="nil"/>
            </w:tcBorders>
            <w:noWrap/>
            <w:vAlign w:val="bottom"/>
            <w:hideMark/>
          </w:tcPr>
          <w:p w14:paraId="184FC1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46BB882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36209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030787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2DD668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12B39B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F5C50D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639562C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4FC3C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0BA9AEC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7A3C0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300C44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1BE63B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60042E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1B867D6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r>
      <w:tr w:rsidR="001B4643" w14:paraId="52333003" w14:textId="77777777" w:rsidTr="001B4643">
        <w:trPr>
          <w:trHeight w:val="255"/>
        </w:trPr>
        <w:tc>
          <w:tcPr>
            <w:tcW w:w="0" w:type="auto"/>
            <w:noWrap/>
            <w:vAlign w:val="bottom"/>
            <w:hideMark/>
          </w:tcPr>
          <w:p w14:paraId="6C380711"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Estonia</w:t>
            </w:r>
          </w:p>
        </w:tc>
        <w:tc>
          <w:tcPr>
            <w:tcW w:w="0" w:type="auto"/>
            <w:tcBorders>
              <w:top w:val="nil"/>
              <w:left w:val="single" w:sz="4" w:space="0" w:color="auto"/>
              <w:bottom w:val="nil"/>
              <w:right w:val="nil"/>
            </w:tcBorders>
            <w:noWrap/>
            <w:vAlign w:val="bottom"/>
            <w:hideMark/>
          </w:tcPr>
          <w:p w14:paraId="3C73FE6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48F480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704C7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D6424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5EB46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DE9CD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D8F2D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8C917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5A965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1EB15C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53F2D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33C450B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D5987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tcBorders>
              <w:top w:val="nil"/>
              <w:left w:val="nil"/>
              <w:bottom w:val="nil"/>
              <w:right w:val="single" w:sz="4" w:space="0" w:color="auto"/>
            </w:tcBorders>
            <w:noWrap/>
            <w:vAlign w:val="bottom"/>
            <w:hideMark/>
          </w:tcPr>
          <w:p w14:paraId="3EAC24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6D0ACB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0.64</w:t>
            </w:r>
          </w:p>
        </w:tc>
      </w:tr>
      <w:tr w:rsidR="001B4643" w14:paraId="2A66F2D9" w14:textId="77777777" w:rsidTr="001B4643">
        <w:trPr>
          <w:trHeight w:val="255"/>
        </w:trPr>
        <w:tc>
          <w:tcPr>
            <w:tcW w:w="0" w:type="auto"/>
            <w:noWrap/>
            <w:vAlign w:val="bottom"/>
            <w:hideMark/>
          </w:tcPr>
          <w:p w14:paraId="10C5D06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Finland</w:t>
            </w:r>
          </w:p>
        </w:tc>
        <w:tc>
          <w:tcPr>
            <w:tcW w:w="0" w:type="auto"/>
            <w:tcBorders>
              <w:top w:val="nil"/>
              <w:left w:val="single" w:sz="4" w:space="0" w:color="auto"/>
              <w:bottom w:val="nil"/>
              <w:right w:val="nil"/>
            </w:tcBorders>
            <w:noWrap/>
            <w:vAlign w:val="bottom"/>
            <w:hideMark/>
          </w:tcPr>
          <w:p w14:paraId="0FD9268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18A7255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F4F50F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0E20AF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ACA99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95D03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061CA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129E95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8E3D9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82607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5EA39B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75B43A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E3BF6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tcBorders>
              <w:top w:val="nil"/>
              <w:left w:val="nil"/>
              <w:bottom w:val="nil"/>
              <w:right w:val="single" w:sz="4" w:space="0" w:color="auto"/>
            </w:tcBorders>
            <w:noWrap/>
            <w:vAlign w:val="bottom"/>
            <w:hideMark/>
          </w:tcPr>
          <w:p w14:paraId="7D7DF5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643D9A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0.59</w:t>
            </w:r>
          </w:p>
        </w:tc>
      </w:tr>
      <w:tr w:rsidR="001B4643" w14:paraId="29B575DC" w14:textId="77777777" w:rsidTr="001B4643">
        <w:trPr>
          <w:trHeight w:val="255"/>
        </w:trPr>
        <w:tc>
          <w:tcPr>
            <w:tcW w:w="0" w:type="auto"/>
            <w:noWrap/>
            <w:vAlign w:val="bottom"/>
            <w:hideMark/>
          </w:tcPr>
          <w:p w14:paraId="4A7F37A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France</w:t>
            </w:r>
          </w:p>
        </w:tc>
        <w:tc>
          <w:tcPr>
            <w:tcW w:w="0" w:type="auto"/>
            <w:tcBorders>
              <w:top w:val="nil"/>
              <w:left w:val="single" w:sz="4" w:space="0" w:color="auto"/>
              <w:bottom w:val="nil"/>
              <w:right w:val="nil"/>
            </w:tcBorders>
            <w:noWrap/>
            <w:vAlign w:val="bottom"/>
            <w:hideMark/>
          </w:tcPr>
          <w:p w14:paraId="0D873D8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84FB2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488E8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535CDE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CCB38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B427D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0E7E1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AD4D4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1E8A0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146B70F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8DA7D3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noWrap/>
            <w:vAlign w:val="bottom"/>
            <w:hideMark/>
          </w:tcPr>
          <w:p w14:paraId="71018E2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3B64CD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0.50*</w:t>
            </w:r>
          </w:p>
        </w:tc>
        <w:tc>
          <w:tcPr>
            <w:tcW w:w="0" w:type="auto"/>
            <w:tcBorders>
              <w:top w:val="nil"/>
              <w:left w:val="nil"/>
              <w:bottom w:val="nil"/>
              <w:right w:val="single" w:sz="4" w:space="0" w:color="auto"/>
            </w:tcBorders>
            <w:noWrap/>
            <w:vAlign w:val="bottom"/>
            <w:hideMark/>
          </w:tcPr>
          <w:p w14:paraId="63AEF7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4A6BEED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0.31</w:t>
            </w:r>
          </w:p>
        </w:tc>
      </w:tr>
      <w:tr w:rsidR="001B4643" w14:paraId="6C392EBD" w14:textId="77777777" w:rsidTr="001B4643">
        <w:trPr>
          <w:trHeight w:val="255"/>
        </w:trPr>
        <w:tc>
          <w:tcPr>
            <w:tcW w:w="0" w:type="auto"/>
            <w:noWrap/>
            <w:vAlign w:val="bottom"/>
            <w:hideMark/>
          </w:tcPr>
          <w:p w14:paraId="317739A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Germany</w:t>
            </w:r>
          </w:p>
        </w:tc>
        <w:tc>
          <w:tcPr>
            <w:tcW w:w="0" w:type="auto"/>
            <w:tcBorders>
              <w:top w:val="nil"/>
              <w:left w:val="single" w:sz="4" w:space="0" w:color="auto"/>
              <w:bottom w:val="nil"/>
              <w:right w:val="nil"/>
            </w:tcBorders>
            <w:noWrap/>
            <w:vAlign w:val="bottom"/>
            <w:hideMark/>
          </w:tcPr>
          <w:p w14:paraId="45EBDF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04F6ED9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0063D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5A7180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F5339E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noWrap/>
            <w:vAlign w:val="bottom"/>
            <w:hideMark/>
          </w:tcPr>
          <w:p w14:paraId="46E0198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E40DB2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3924A2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D85F2A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tcBorders>
              <w:top w:val="nil"/>
              <w:left w:val="nil"/>
              <w:bottom w:val="nil"/>
              <w:right w:val="single" w:sz="4" w:space="0" w:color="auto"/>
            </w:tcBorders>
            <w:noWrap/>
            <w:vAlign w:val="bottom"/>
            <w:hideMark/>
          </w:tcPr>
          <w:p w14:paraId="26B9DC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356E9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noWrap/>
            <w:vAlign w:val="bottom"/>
            <w:hideMark/>
          </w:tcPr>
          <w:p w14:paraId="783F0F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650AC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0.46*</w:t>
            </w:r>
          </w:p>
        </w:tc>
        <w:tc>
          <w:tcPr>
            <w:tcW w:w="0" w:type="auto"/>
            <w:tcBorders>
              <w:top w:val="nil"/>
              <w:left w:val="nil"/>
              <w:bottom w:val="nil"/>
              <w:right w:val="single" w:sz="4" w:space="0" w:color="auto"/>
            </w:tcBorders>
            <w:noWrap/>
            <w:vAlign w:val="bottom"/>
            <w:hideMark/>
          </w:tcPr>
          <w:p w14:paraId="00008B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2FE4811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0.60</w:t>
            </w:r>
          </w:p>
        </w:tc>
      </w:tr>
      <w:tr w:rsidR="001B4643" w14:paraId="207D815F" w14:textId="77777777" w:rsidTr="001B4643">
        <w:trPr>
          <w:trHeight w:val="255"/>
        </w:trPr>
        <w:tc>
          <w:tcPr>
            <w:tcW w:w="0" w:type="auto"/>
            <w:noWrap/>
            <w:vAlign w:val="bottom"/>
            <w:hideMark/>
          </w:tcPr>
          <w:p w14:paraId="68C2F90D"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Greece</w:t>
            </w:r>
          </w:p>
        </w:tc>
        <w:tc>
          <w:tcPr>
            <w:tcW w:w="0" w:type="auto"/>
            <w:tcBorders>
              <w:top w:val="nil"/>
              <w:left w:val="single" w:sz="4" w:space="0" w:color="auto"/>
              <w:bottom w:val="nil"/>
              <w:right w:val="nil"/>
            </w:tcBorders>
            <w:noWrap/>
            <w:vAlign w:val="bottom"/>
            <w:hideMark/>
          </w:tcPr>
          <w:p w14:paraId="1AD9533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1E5B647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329F5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6BADF3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B5A505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22C9155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74373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1B7D1F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3FEA8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6B922F8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2372F4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7A1CB4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39A5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507BCB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843EA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0.63</w:t>
            </w:r>
          </w:p>
        </w:tc>
      </w:tr>
      <w:tr w:rsidR="001B4643" w14:paraId="72F840BB" w14:textId="77777777" w:rsidTr="001B4643">
        <w:trPr>
          <w:trHeight w:val="255"/>
        </w:trPr>
        <w:tc>
          <w:tcPr>
            <w:tcW w:w="0" w:type="auto"/>
            <w:noWrap/>
            <w:vAlign w:val="bottom"/>
            <w:hideMark/>
          </w:tcPr>
          <w:p w14:paraId="09D8EC3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Ireland</w:t>
            </w:r>
          </w:p>
        </w:tc>
        <w:tc>
          <w:tcPr>
            <w:tcW w:w="0" w:type="auto"/>
            <w:tcBorders>
              <w:top w:val="nil"/>
              <w:left w:val="single" w:sz="4" w:space="0" w:color="auto"/>
              <w:bottom w:val="nil"/>
              <w:right w:val="nil"/>
            </w:tcBorders>
            <w:noWrap/>
            <w:vAlign w:val="bottom"/>
            <w:hideMark/>
          </w:tcPr>
          <w:p w14:paraId="61EB81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22D9C4E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76489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6EC452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12483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0CA9D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803BE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2A079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157B6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1CFF81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10B20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72DFE2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1F82B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78B13D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29BED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0.51</w:t>
            </w:r>
          </w:p>
        </w:tc>
      </w:tr>
      <w:tr w:rsidR="001B4643" w14:paraId="6B7CC502" w14:textId="77777777" w:rsidTr="001B4643">
        <w:trPr>
          <w:trHeight w:val="255"/>
        </w:trPr>
        <w:tc>
          <w:tcPr>
            <w:tcW w:w="0" w:type="auto"/>
            <w:noWrap/>
            <w:vAlign w:val="bottom"/>
            <w:hideMark/>
          </w:tcPr>
          <w:p w14:paraId="38D840D1"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Israel</w:t>
            </w:r>
          </w:p>
        </w:tc>
        <w:tc>
          <w:tcPr>
            <w:tcW w:w="0" w:type="auto"/>
            <w:tcBorders>
              <w:top w:val="nil"/>
              <w:left w:val="single" w:sz="4" w:space="0" w:color="auto"/>
              <w:bottom w:val="nil"/>
              <w:right w:val="nil"/>
            </w:tcBorders>
            <w:noWrap/>
            <w:vAlign w:val="bottom"/>
            <w:hideMark/>
          </w:tcPr>
          <w:p w14:paraId="5B3B679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1101171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1E0B3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461EB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B84090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35C06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C79C5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06A3AC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028A6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27598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47211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1724E8E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E081C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183527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A31970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0.46</w:t>
            </w:r>
          </w:p>
        </w:tc>
      </w:tr>
      <w:tr w:rsidR="001B4643" w14:paraId="632468D0" w14:textId="77777777" w:rsidTr="001B4643">
        <w:trPr>
          <w:trHeight w:val="255"/>
        </w:trPr>
        <w:tc>
          <w:tcPr>
            <w:tcW w:w="0" w:type="auto"/>
            <w:noWrap/>
            <w:vAlign w:val="bottom"/>
            <w:hideMark/>
          </w:tcPr>
          <w:p w14:paraId="2C9EBE2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Italy</w:t>
            </w:r>
          </w:p>
        </w:tc>
        <w:tc>
          <w:tcPr>
            <w:tcW w:w="0" w:type="auto"/>
            <w:tcBorders>
              <w:top w:val="nil"/>
              <w:left w:val="single" w:sz="4" w:space="0" w:color="auto"/>
              <w:bottom w:val="nil"/>
              <w:right w:val="nil"/>
            </w:tcBorders>
            <w:noWrap/>
            <w:vAlign w:val="bottom"/>
            <w:hideMark/>
          </w:tcPr>
          <w:p w14:paraId="60F1FC0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E5F00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DB5152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6F9DB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7039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7E5615E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7932CB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742639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9851D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02DC07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E0DAB8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7D7994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C5480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nil"/>
              <w:right w:val="single" w:sz="4" w:space="0" w:color="auto"/>
            </w:tcBorders>
            <w:noWrap/>
            <w:vAlign w:val="bottom"/>
            <w:hideMark/>
          </w:tcPr>
          <w:p w14:paraId="10C2498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88B4D6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0.58</w:t>
            </w:r>
          </w:p>
        </w:tc>
      </w:tr>
      <w:tr w:rsidR="001B4643" w14:paraId="5AA2BB90" w14:textId="77777777" w:rsidTr="001B4643">
        <w:trPr>
          <w:trHeight w:val="80"/>
        </w:trPr>
        <w:tc>
          <w:tcPr>
            <w:tcW w:w="0" w:type="auto"/>
            <w:noWrap/>
            <w:vAlign w:val="bottom"/>
            <w:hideMark/>
          </w:tcPr>
          <w:p w14:paraId="06D5E6F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Japan</w:t>
            </w:r>
          </w:p>
        </w:tc>
        <w:tc>
          <w:tcPr>
            <w:tcW w:w="0" w:type="auto"/>
            <w:tcBorders>
              <w:top w:val="nil"/>
              <w:left w:val="single" w:sz="4" w:space="0" w:color="auto"/>
              <w:bottom w:val="nil"/>
              <w:right w:val="nil"/>
            </w:tcBorders>
            <w:noWrap/>
            <w:vAlign w:val="bottom"/>
            <w:hideMark/>
          </w:tcPr>
          <w:p w14:paraId="5709ED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32FBEA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55E8B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1724519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75BE07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ABEBB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23E26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55CF3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9ED26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69DADE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C8D294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1E761F9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4A72C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0C5DC8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04DAD8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r>
      <w:tr w:rsidR="001B4643" w14:paraId="799FB2D6" w14:textId="77777777" w:rsidTr="001B4643">
        <w:trPr>
          <w:trHeight w:val="255"/>
        </w:trPr>
        <w:tc>
          <w:tcPr>
            <w:tcW w:w="0" w:type="auto"/>
            <w:noWrap/>
            <w:vAlign w:val="bottom"/>
            <w:hideMark/>
          </w:tcPr>
          <w:p w14:paraId="30025F0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South Korea</w:t>
            </w:r>
          </w:p>
        </w:tc>
        <w:tc>
          <w:tcPr>
            <w:tcW w:w="0" w:type="auto"/>
            <w:tcBorders>
              <w:top w:val="nil"/>
              <w:left w:val="single" w:sz="4" w:space="0" w:color="auto"/>
              <w:bottom w:val="nil"/>
              <w:right w:val="nil"/>
            </w:tcBorders>
            <w:noWrap/>
            <w:vAlign w:val="bottom"/>
            <w:hideMark/>
          </w:tcPr>
          <w:p w14:paraId="66044F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E6ED2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C985A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4BD214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5735E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60794E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BE8BDA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1AC1B2E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3F8F0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tcBorders>
              <w:top w:val="nil"/>
              <w:left w:val="nil"/>
              <w:bottom w:val="nil"/>
              <w:right w:val="single" w:sz="4" w:space="0" w:color="auto"/>
            </w:tcBorders>
            <w:noWrap/>
            <w:vAlign w:val="bottom"/>
            <w:hideMark/>
          </w:tcPr>
          <w:p w14:paraId="503335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7AAEFE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53C2EF6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8660A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7D9B3A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7328E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r>
      <w:tr w:rsidR="001B4643" w14:paraId="5B069D24" w14:textId="77777777" w:rsidTr="001B4643">
        <w:trPr>
          <w:trHeight w:val="255"/>
        </w:trPr>
        <w:tc>
          <w:tcPr>
            <w:tcW w:w="0" w:type="auto"/>
            <w:noWrap/>
            <w:vAlign w:val="bottom"/>
            <w:hideMark/>
          </w:tcPr>
          <w:p w14:paraId="7E9CB3E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Lithuania</w:t>
            </w:r>
          </w:p>
        </w:tc>
        <w:tc>
          <w:tcPr>
            <w:tcW w:w="0" w:type="auto"/>
            <w:tcBorders>
              <w:top w:val="nil"/>
              <w:left w:val="single" w:sz="4" w:space="0" w:color="auto"/>
              <w:bottom w:val="nil"/>
              <w:right w:val="nil"/>
            </w:tcBorders>
            <w:noWrap/>
            <w:vAlign w:val="bottom"/>
            <w:hideMark/>
          </w:tcPr>
          <w:p w14:paraId="5CAF726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51C585A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1A5518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5E3482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F8605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738489B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EA442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3E93DB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954FFE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5CE9C9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FD9E2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34E0C0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D3874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69E4E39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0CFCD8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0.64</w:t>
            </w:r>
          </w:p>
        </w:tc>
      </w:tr>
      <w:tr w:rsidR="001B4643" w14:paraId="39F12445" w14:textId="77777777" w:rsidTr="001B4643">
        <w:trPr>
          <w:trHeight w:val="255"/>
        </w:trPr>
        <w:tc>
          <w:tcPr>
            <w:tcW w:w="0" w:type="auto"/>
            <w:noWrap/>
            <w:vAlign w:val="bottom"/>
            <w:hideMark/>
          </w:tcPr>
          <w:p w14:paraId="27C750F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Netherlands</w:t>
            </w:r>
          </w:p>
        </w:tc>
        <w:tc>
          <w:tcPr>
            <w:tcW w:w="0" w:type="auto"/>
            <w:tcBorders>
              <w:top w:val="nil"/>
              <w:left w:val="single" w:sz="4" w:space="0" w:color="auto"/>
              <w:bottom w:val="nil"/>
              <w:right w:val="nil"/>
            </w:tcBorders>
            <w:noWrap/>
            <w:vAlign w:val="bottom"/>
            <w:hideMark/>
          </w:tcPr>
          <w:p w14:paraId="247AA4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100190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70423B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4DB5E3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EB9BD3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469DD0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F6354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10A8E4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5C9FF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0E70EC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D3FA8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2E37ED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2A2786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0.26*</w:t>
            </w:r>
          </w:p>
        </w:tc>
        <w:tc>
          <w:tcPr>
            <w:tcW w:w="0" w:type="auto"/>
            <w:tcBorders>
              <w:top w:val="nil"/>
              <w:left w:val="nil"/>
              <w:bottom w:val="nil"/>
              <w:right w:val="single" w:sz="4" w:space="0" w:color="auto"/>
            </w:tcBorders>
            <w:noWrap/>
            <w:vAlign w:val="bottom"/>
            <w:hideMark/>
          </w:tcPr>
          <w:p w14:paraId="1DF294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7E345D6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0.65</w:t>
            </w:r>
          </w:p>
        </w:tc>
      </w:tr>
      <w:tr w:rsidR="001B4643" w14:paraId="5269FB42" w14:textId="77777777" w:rsidTr="001B4643">
        <w:trPr>
          <w:trHeight w:val="255"/>
        </w:trPr>
        <w:tc>
          <w:tcPr>
            <w:tcW w:w="0" w:type="auto"/>
            <w:noWrap/>
            <w:vAlign w:val="bottom"/>
            <w:hideMark/>
          </w:tcPr>
          <w:p w14:paraId="730946B3"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New Zealand</w:t>
            </w:r>
          </w:p>
        </w:tc>
        <w:tc>
          <w:tcPr>
            <w:tcW w:w="0" w:type="auto"/>
            <w:tcBorders>
              <w:top w:val="nil"/>
              <w:left w:val="single" w:sz="4" w:space="0" w:color="auto"/>
              <w:bottom w:val="nil"/>
              <w:right w:val="nil"/>
            </w:tcBorders>
            <w:noWrap/>
            <w:vAlign w:val="bottom"/>
            <w:hideMark/>
          </w:tcPr>
          <w:p w14:paraId="45EA46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47ACDC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D9058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5B318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2D165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2631469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B6EA2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6E6065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321E5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46691E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9B620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6B099B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AA619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tcBorders>
              <w:top w:val="nil"/>
              <w:left w:val="nil"/>
              <w:bottom w:val="nil"/>
              <w:right w:val="single" w:sz="4" w:space="0" w:color="auto"/>
            </w:tcBorders>
            <w:noWrap/>
            <w:vAlign w:val="bottom"/>
            <w:hideMark/>
          </w:tcPr>
          <w:p w14:paraId="011F0C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1F386AE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0.42</w:t>
            </w:r>
          </w:p>
        </w:tc>
      </w:tr>
      <w:tr w:rsidR="001B4643" w14:paraId="676CD20F" w14:textId="77777777" w:rsidTr="001B4643">
        <w:trPr>
          <w:trHeight w:val="255"/>
        </w:trPr>
        <w:tc>
          <w:tcPr>
            <w:tcW w:w="0" w:type="auto"/>
            <w:noWrap/>
            <w:vAlign w:val="bottom"/>
            <w:hideMark/>
          </w:tcPr>
          <w:p w14:paraId="46D8E21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Norway</w:t>
            </w:r>
          </w:p>
        </w:tc>
        <w:tc>
          <w:tcPr>
            <w:tcW w:w="0" w:type="auto"/>
            <w:tcBorders>
              <w:top w:val="nil"/>
              <w:left w:val="single" w:sz="4" w:space="0" w:color="auto"/>
              <w:bottom w:val="nil"/>
              <w:right w:val="nil"/>
            </w:tcBorders>
            <w:noWrap/>
            <w:vAlign w:val="bottom"/>
            <w:hideMark/>
          </w:tcPr>
          <w:p w14:paraId="096562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1174DE9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B8C638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63D32A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72499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21263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6910B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56612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7DA63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302451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C54380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45F673A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ABFCB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0.26*</w:t>
            </w:r>
          </w:p>
        </w:tc>
        <w:tc>
          <w:tcPr>
            <w:tcW w:w="0" w:type="auto"/>
            <w:tcBorders>
              <w:top w:val="nil"/>
              <w:left w:val="nil"/>
              <w:bottom w:val="nil"/>
              <w:right w:val="single" w:sz="4" w:space="0" w:color="auto"/>
            </w:tcBorders>
            <w:noWrap/>
            <w:vAlign w:val="bottom"/>
            <w:hideMark/>
          </w:tcPr>
          <w:p w14:paraId="4AE7FA1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071C3A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r>
      <w:tr w:rsidR="001B4643" w14:paraId="7F1A2BF0" w14:textId="77777777" w:rsidTr="001B4643">
        <w:trPr>
          <w:trHeight w:val="255"/>
        </w:trPr>
        <w:tc>
          <w:tcPr>
            <w:tcW w:w="0" w:type="auto"/>
            <w:noWrap/>
            <w:vAlign w:val="bottom"/>
            <w:hideMark/>
          </w:tcPr>
          <w:p w14:paraId="54C3803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Poland</w:t>
            </w:r>
          </w:p>
        </w:tc>
        <w:tc>
          <w:tcPr>
            <w:tcW w:w="0" w:type="auto"/>
            <w:tcBorders>
              <w:top w:val="nil"/>
              <w:left w:val="single" w:sz="4" w:space="0" w:color="auto"/>
              <w:bottom w:val="nil"/>
              <w:right w:val="nil"/>
            </w:tcBorders>
            <w:noWrap/>
            <w:vAlign w:val="bottom"/>
            <w:hideMark/>
          </w:tcPr>
          <w:p w14:paraId="6B1A6D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6FECCD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A9EEA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D92C07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1EF64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47E2503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02B0C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1E863E3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F0D12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nil"/>
              <w:right w:val="single" w:sz="4" w:space="0" w:color="auto"/>
            </w:tcBorders>
            <w:noWrap/>
            <w:vAlign w:val="bottom"/>
            <w:hideMark/>
          </w:tcPr>
          <w:p w14:paraId="5386E3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8D7BA3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071057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8F403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6437C7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AE99C3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0.62</w:t>
            </w:r>
          </w:p>
        </w:tc>
      </w:tr>
      <w:tr w:rsidR="001B4643" w14:paraId="09505C7B" w14:textId="77777777" w:rsidTr="001B4643">
        <w:trPr>
          <w:trHeight w:val="255"/>
        </w:trPr>
        <w:tc>
          <w:tcPr>
            <w:tcW w:w="0" w:type="auto"/>
            <w:noWrap/>
            <w:vAlign w:val="bottom"/>
            <w:hideMark/>
          </w:tcPr>
          <w:p w14:paraId="2A14871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Russia</w:t>
            </w:r>
          </w:p>
        </w:tc>
        <w:tc>
          <w:tcPr>
            <w:tcW w:w="0" w:type="auto"/>
            <w:tcBorders>
              <w:top w:val="nil"/>
              <w:left w:val="single" w:sz="4" w:space="0" w:color="auto"/>
              <w:bottom w:val="nil"/>
              <w:right w:val="nil"/>
            </w:tcBorders>
            <w:noWrap/>
            <w:vAlign w:val="bottom"/>
            <w:hideMark/>
          </w:tcPr>
          <w:p w14:paraId="708FE67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5B88F39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FF4CC1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D4603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1F8260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07D81B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8A0537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09AE47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DF9185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5826C5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26348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5D15A3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B7E00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4BEE2A1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0AD0DA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0.26</w:t>
            </w:r>
          </w:p>
        </w:tc>
      </w:tr>
      <w:tr w:rsidR="001B4643" w14:paraId="06329B6E" w14:textId="77777777" w:rsidTr="001B4643">
        <w:trPr>
          <w:trHeight w:val="255"/>
        </w:trPr>
        <w:tc>
          <w:tcPr>
            <w:tcW w:w="0" w:type="auto"/>
            <w:noWrap/>
            <w:vAlign w:val="bottom"/>
            <w:hideMark/>
          </w:tcPr>
          <w:p w14:paraId="6AF88EC2"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Singapore</w:t>
            </w:r>
          </w:p>
        </w:tc>
        <w:tc>
          <w:tcPr>
            <w:tcW w:w="0" w:type="auto"/>
            <w:tcBorders>
              <w:top w:val="nil"/>
              <w:left w:val="single" w:sz="4" w:space="0" w:color="auto"/>
              <w:bottom w:val="nil"/>
              <w:right w:val="nil"/>
            </w:tcBorders>
            <w:noWrap/>
            <w:vAlign w:val="bottom"/>
            <w:hideMark/>
          </w:tcPr>
          <w:p w14:paraId="5C898B8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23BABF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E458C0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5D19981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9EDC4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718D3B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22FE5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1276F29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8457A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tcBorders>
              <w:top w:val="nil"/>
              <w:left w:val="nil"/>
              <w:bottom w:val="nil"/>
              <w:right w:val="single" w:sz="4" w:space="0" w:color="auto"/>
            </w:tcBorders>
            <w:noWrap/>
            <w:vAlign w:val="bottom"/>
            <w:hideMark/>
          </w:tcPr>
          <w:p w14:paraId="1C794CB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48064E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0.33*</w:t>
            </w:r>
          </w:p>
        </w:tc>
        <w:tc>
          <w:tcPr>
            <w:tcW w:w="0" w:type="auto"/>
            <w:noWrap/>
            <w:vAlign w:val="bottom"/>
            <w:hideMark/>
          </w:tcPr>
          <w:p w14:paraId="7CAB4D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2DA5C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0.56*</w:t>
            </w:r>
          </w:p>
        </w:tc>
        <w:tc>
          <w:tcPr>
            <w:tcW w:w="0" w:type="auto"/>
            <w:tcBorders>
              <w:top w:val="nil"/>
              <w:left w:val="nil"/>
              <w:bottom w:val="nil"/>
              <w:right w:val="single" w:sz="4" w:space="0" w:color="auto"/>
            </w:tcBorders>
            <w:noWrap/>
            <w:vAlign w:val="bottom"/>
            <w:hideMark/>
          </w:tcPr>
          <w:p w14:paraId="1E1343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641EA1D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r>
      <w:tr w:rsidR="001B4643" w14:paraId="07F84ABF" w14:textId="77777777" w:rsidTr="001B4643">
        <w:trPr>
          <w:trHeight w:val="255"/>
        </w:trPr>
        <w:tc>
          <w:tcPr>
            <w:tcW w:w="0" w:type="auto"/>
            <w:noWrap/>
            <w:vAlign w:val="bottom"/>
            <w:hideMark/>
          </w:tcPr>
          <w:p w14:paraId="5E818FE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Slovakia</w:t>
            </w:r>
          </w:p>
        </w:tc>
        <w:tc>
          <w:tcPr>
            <w:tcW w:w="0" w:type="auto"/>
            <w:tcBorders>
              <w:top w:val="nil"/>
              <w:left w:val="single" w:sz="4" w:space="0" w:color="auto"/>
              <w:bottom w:val="nil"/>
              <w:right w:val="nil"/>
            </w:tcBorders>
            <w:noWrap/>
            <w:vAlign w:val="bottom"/>
            <w:hideMark/>
          </w:tcPr>
          <w:p w14:paraId="2B7A22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077FE35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041330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704F9D1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94B27E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34645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9DB5F8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FED59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F94FC5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61A1509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49CEF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noWrap/>
            <w:vAlign w:val="bottom"/>
            <w:hideMark/>
          </w:tcPr>
          <w:p w14:paraId="1397CC6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18A654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tcBorders>
              <w:top w:val="nil"/>
              <w:left w:val="nil"/>
              <w:bottom w:val="nil"/>
              <w:right w:val="single" w:sz="4" w:space="0" w:color="auto"/>
            </w:tcBorders>
            <w:noWrap/>
            <w:vAlign w:val="bottom"/>
            <w:hideMark/>
          </w:tcPr>
          <w:p w14:paraId="755C8C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7A902C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0.59</w:t>
            </w:r>
          </w:p>
        </w:tc>
      </w:tr>
      <w:tr w:rsidR="001B4643" w14:paraId="43B9EC87" w14:textId="77777777" w:rsidTr="001B4643">
        <w:trPr>
          <w:trHeight w:val="255"/>
        </w:trPr>
        <w:tc>
          <w:tcPr>
            <w:tcW w:w="0" w:type="auto"/>
            <w:noWrap/>
            <w:vAlign w:val="bottom"/>
            <w:hideMark/>
          </w:tcPr>
          <w:p w14:paraId="5B583383" w14:textId="5B0C86D4" w:rsidR="001B4643" w:rsidRDefault="00EF70A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Slovenia</w:t>
            </w:r>
          </w:p>
        </w:tc>
        <w:tc>
          <w:tcPr>
            <w:tcW w:w="0" w:type="auto"/>
            <w:tcBorders>
              <w:top w:val="nil"/>
              <w:left w:val="single" w:sz="4" w:space="0" w:color="auto"/>
              <w:bottom w:val="nil"/>
              <w:right w:val="nil"/>
            </w:tcBorders>
            <w:noWrap/>
            <w:vAlign w:val="bottom"/>
            <w:hideMark/>
          </w:tcPr>
          <w:p w14:paraId="61BD16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2E0CC5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AFC48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B6D3D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8DC7D4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DBF3F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CE28DE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3A6B530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25DFC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2A9A7E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3EED6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noWrap/>
            <w:vAlign w:val="bottom"/>
            <w:hideMark/>
          </w:tcPr>
          <w:p w14:paraId="7CAAE4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30627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5E37B9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1ADDA2C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0.46</w:t>
            </w:r>
          </w:p>
        </w:tc>
      </w:tr>
      <w:tr w:rsidR="001B4643" w14:paraId="7E439711" w14:textId="77777777" w:rsidTr="001B4643">
        <w:trPr>
          <w:trHeight w:val="255"/>
        </w:trPr>
        <w:tc>
          <w:tcPr>
            <w:tcW w:w="0" w:type="auto"/>
            <w:noWrap/>
            <w:vAlign w:val="bottom"/>
            <w:hideMark/>
          </w:tcPr>
          <w:p w14:paraId="4EB3E12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Spain</w:t>
            </w:r>
          </w:p>
        </w:tc>
        <w:tc>
          <w:tcPr>
            <w:tcW w:w="0" w:type="auto"/>
            <w:tcBorders>
              <w:top w:val="nil"/>
              <w:left w:val="single" w:sz="4" w:space="0" w:color="auto"/>
              <w:bottom w:val="nil"/>
              <w:right w:val="nil"/>
            </w:tcBorders>
            <w:noWrap/>
            <w:vAlign w:val="bottom"/>
            <w:hideMark/>
          </w:tcPr>
          <w:p w14:paraId="65D103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1E882A9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8D6DC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5C354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18504E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71AEF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F6FA2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8B0A8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C2FA2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0A7639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47AC6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252CBD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078F72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7BAF2D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0A65CBA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r>
      <w:tr w:rsidR="001B4643" w14:paraId="4F101418" w14:textId="77777777" w:rsidTr="001B4643">
        <w:trPr>
          <w:trHeight w:val="255"/>
        </w:trPr>
        <w:tc>
          <w:tcPr>
            <w:tcW w:w="0" w:type="auto"/>
            <w:noWrap/>
            <w:vAlign w:val="bottom"/>
            <w:hideMark/>
          </w:tcPr>
          <w:p w14:paraId="0207649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Sweden</w:t>
            </w:r>
          </w:p>
        </w:tc>
        <w:tc>
          <w:tcPr>
            <w:tcW w:w="0" w:type="auto"/>
            <w:tcBorders>
              <w:top w:val="nil"/>
              <w:left w:val="single" w:sz="4" w:space="0" w:color="auto"/>
              <w:bottom w:val="nil"/>
              <w:right w:val="nil"/>
            </w:tcBorders>
            <w:noWrap/>
            <w:vAlign w:val="bottom"/>
            <w:hideMark/>
          </w:tcPr>
          <w:p w14:paraId="70AB6AB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7B2907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00187E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5C833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C75AC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97152C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B82C2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2618AE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31B82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317806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4AA52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751A73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2C221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0.31*</w:t>
            </w:r>
          </w:p>
        </w:tc>
        <w:tc>
          <w:tcPr>
            <w:tcW w:w="0" w:type="auto"/>
            <w:tcBorders>
              <w:top w:val="nil"/>
              <w:left w:val="nil"/>
              <w:bottom w:val="nil"/>
              <w:right w:val="single" w:sz="4" w:space="0" w:color="auto"/>
            </w:tcBorders>
            <w:noWrap/>
            <w:vAlign w:val="bottom"/>
            <w:hideMark/>
          </w:tcPr>
          <w:p w14:paraId="3C79D7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294ECC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r>
      <w:tr w:rsidR="001B4643" w14:paraId="274FBE6F" w14:textId="77777777" w:rsidTr="001B4643">
        <w:trPr>
          <w:trHeight w:val="255"/>
        </w:trPr>
        <w:tc>
          <w:tcPr>
            <w:tcW w:w="0" w:type="auto"/>
            <w:noWrap/>
            <w:vAlign w:val="bottom"/>
            <w:hideMark/>
          </w:tcPr>
          <w:p w14:paraId="36DFBC7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Turkey</w:t>
            </w:r>
          </w:p>
        </w:tc>
        <w:tc>
          <w:tcPr>
            <w:tcW w:w="0" w:type="auto"/>
            <w:tcBorders>
              <w:top w:val="nil"/>
              <w:left w:val="single" w:sz="4" w:space="0" w:color="auto"/>
              <w:bottom w:val="nil"/>
              <w:right w:val="nil"/>
            </w:tcBorders>
            <w:noWrap/>
            <w:vAlign w:val="bottom"/>
            <w:hideMark/>
          </w:tcPr>
          <w:p w14:paraId="404E73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1CAE238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F9544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C6E58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049A1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3B258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BF984E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E6D90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C44CA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7610375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727FE1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044A96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C7FCC1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0DC6434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0A101DB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r>
      <w:tr w:rsidR="001B4643" w14:paraId="22EE0006" w14:textId="77777777" w:rsidTr="001B4643">
        <w:trPr>
          <w:trHeight w:val="255"/>
        </w:trPr>
        <w:tc>
          <w:tcPr>
            <w:tcW w:w="0" w:type="auto"/>
            <w:noWrap/>
            <w:vAlign w:val="bottom"/>
            <w:hideMark/>
          </w:tcPr>
          <w:p w14:paraId="3949657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England + NI</w:t>
            </w:r>
          </w:p>
        </w:tc>
        <w:tc>
          <w:tcPr>
            <w:tcW w:w="0" w:type="auto"/>
            <w:tcBorders>
              <w:top w:val="nil"/>
              <w:left w:val="single" w:sz="4" w:space="0" w:color="auto"/>
              <w:bottom w:val="nil"/>
              <w:right w:val="nil"/>
            </w:tcBorders>
            <w:noWrap/>
            <w:vAlign w:val="bottom"/>
            <w:hideMark/>
          </w:tcPr>
          <w:p w14:paraId="4FC668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9A255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3BF98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85442A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38E34B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7189633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EAF1B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EB744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7C5C8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39BBCC9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4A509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noWrap/>
            <w:vAlign w:val="bottom"/>
            <w:hideMark/>
          </w:tcPr>
          <w:p w14:paraId="7A5B56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D1FE7C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0.33*</w:t>
            </w:r>
          </w:p>
        </w:tc>
        <w:tc>
          <w:tcPr>
            <w:tcW w:w="0" w:type="auto"/>
            <w:tcBorders>
              <w:top w:val="nil"/>
              <w:left w:val="nil"/>
              <w:bottom w:val="nil"/>
              <w:right w:val="single" w:sz="4" w:space="0" w:color="auto"/>
            </w:tcBorders>
            <w:noWrap/>
            <w:vAlign w:val="bottom"/>
            <w:hideMark/>
          </w:tcPr>
          <w:p w14:paraId="6C0A82A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6A42E2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r>
      <w:tr w:rsidR="001B4643" w14:paraId="440DBAC8" w14:textId="77777777" w:rsidTr="001B4643">
        <w:trPr>
          <w:trHeight w:val="255"/>
        </w:trPr>
        <w:tc>
          <w:tcPr>
            <w:tcW w:w="0" w:type="auto"/>
            <w:noWrap/>
            <w:vAlign w:val="bottom"/>
            <w:hideMark/>
          </w:tcPr>
          <w:p w14:paraId="1F83B30F"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USA</w:t>
            </w:r>
          </w:p>
        </w:tc>
        <w:tc>
          <w:tcPr>
            <w:tcW w:w="0" w:type="auto"/>
            <w:tcBorders>
              <w:top w:val="nil"/>
              <w:left w:val="single" w:sz="4" w:space="0" w:color="auto"/>
              <w:bottom w:val="nil"/>
              <w:right w:val="nil"/>
            </w:tcBorders>
            <w:noWrap/>
            <w:vAlign w:val="bottom"/>
            <w:hideMark/>
          </w:tcPr>
          <w:p w14:paraId="1A7907D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302F72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750B09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5D948A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6A32E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D47FE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DE89D1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4FE074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0E3E0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7136A5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8846F2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c>
          <w:tcPr>
            <w:tcW w:w="0" w:type="auto"/>
            <w:noWrap/>
            <w:vAlign w:val="bottom"/>
            <w:hideMark/>
          </w:tcPr>
          <w:p w14:paraId="6BAA4EB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F99B6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0.53*</w:t>
            </w:r>
          </w:p>
        </w:tc>
        <w:tc>
          <w:tcPr>
            <w:tcW w:w="0" w:type="auto"/>
            <w:tcBorders>
              <w:top w:val="nil"/>
              <w:left w:val="nil"/>
              <w:bottom w:val="nil"/>
              <w:right w:val="single" w:sz="4" w:space="0" w:color="auto"/>
            </w:tcBorders>
            <w:noWrap/>
            <w:vAlign w:val="bottom"/>
            <w:hideMark/>
          </w:tcPr>
          <w:p w14:paraId="46F5F4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64AC60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r>
      <w:tr w:rsidR="001B4643" w14:paraId="0EC0C7A5" w14:textId="77777777" w:rsidTr="001B4643">
        <w:trPr>
          <w:trHeight w:val="255"/>
        </w:trPr>
        <w:tc>
          <w:tcPr>
            <w:tcW w:w="0" w:type="auto"/>
            <w:tcBorders>
              <w:top w:val="single" w:sz="4" w:space="0" w:color="auto"/>
              <w:left w:val="single" w:sz="4" w:space="0" w:color="auto"/>
              <w:bottom w:val="single" w:sz="4" w:space="0" w:color="auto"/>
              <w:right w:val="nil"/>
            </w:tcBorders>
            <w:noWrap/>
            <w:vAlign w:val="bottom"/>
            <w:hideMark/>
          </w:tcPr>
          <w:p w14:paraId="5DC36E16"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Average</w:t>
            </w:r>
          </w:p>
        </w:tc>
        <w:tc>
          <w:tcPr>
            <w:tcW w:w="0" w:type="auto"/>
            <w:tcBorders>
              <w:top w:val="single" w:sz="4" w:space="0" w:color="auto"/>
              <w:left w:val="single" w:sz="4" w:space="0" w:color="auto"/>
              <w:bottom w:val="single" w:sz="4" w:space="0" w:color="auto"/>
              <w:right w:val="nil"/>
            </w:tcBorders>
            <w:noWrap/>
            <w:vAlign w:val="bottom"/>
            <w:hideMark/>
          </w:tcPr>
          <w:p w14:paraId="2D631D4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-0.04</w:t>
            </w:r>
          </w:p>
        </w:tc>
        <w:tc>
          <w:tcPr>
            <w:tcW w:w="0" w:type="auto"/>
            <w:tcBorders>
              <w:top w:val="single" w:sz="4" w:space="0" w:color="auto"/>
              <w:left w:val="nil"/>
              <w:bottom w:val="single" w:sz="4" w:space="0" w:color="auto"/>
              <w:right w:val="single" w:sz="4" w:space="0" w:color="auto"/>
            </w:tcBorders>
            <w:noWrap/>
            <w:vAlign w:val="bottom"/>
            <w:hideMark/>
          </w:tcPr>
          <w:p w14:paraId="4E66299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40568409"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-0.02</w:t>
            </w:r>
          </w:p>
        </w:tc>
        <w:tc>
          <w:tcPr>
            <w:tcW w:w="0" w:type="auto"/>
            <w:tcBorders>
              <w:top w:val="single" w:sz="4" w:space="0" w:color="auto"/>
              <w:left w:val="nil"/>
              <w:bottom w:val="single" w:sz="4" w:space="0" w:color="auto"/>
              <w:right w:val="single" w:sz="4" w:space="0" w:color="auto"/>
            </w:tcBorders>
            <w:noWrap/>
            <w:vAlign w:val="bottom"/>
            <w:hideMark/>
          </w:tcPr>
          <w:p w14:paraId="5214229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6980B69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-0.01</w:t>
            </w:r>
          </w:p>
        </w:tc>
        <w:tc>
          <w:tcPr>
            <w:tcW w:w="0" w:type="auto"/>
            <w:tcBorders>
              <w:top w:val="single" w:sz="4" w:space="0" w:color="auto"/>
              <w:left w:val="nil"/>
              <w:bottom w:val="single" w:sz="4" w:space="0" w:color="auto"/>
              <w:right w:val="single" w:sz="4" w:space="0" w:color="auto"/>
            </w:tcBorders>
            <w:noWrap/>
            <w:vAlign w:val="bottom"/>
            <w:hideMark/>
          </w:tcPr>
          <w:p w14:paraId="09EA1C6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755112F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-0.02</w:t>
            </w:r>
          </w:p>
        </w:tc>
        <w:tc>
          <w:tcPr>
            <w:tcW w:w="0" w:type="auto"/>
            <w:tcBorders>
              <w:top w:val="single" w:sz="4" w:space="0" w:color="auto"/>
              <w:left w:val="nil"/>
              <w:bottom w:val="single" w:sz="4" w:space="0" w:color="auto"/>
              <w:right w:val="single" w:sz="4" w:space="0" w:color="auto"/>
            </w:tcBorders>
            <w:noWrap/>
            <w:vAlign w:val="bottom"/>
            <w:hideMark/>
          </w:tcPr>
          <w:p w14:paraId="4252066B"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5FCD0B9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-0.04</w:t>
            </w:r>
          </w:p>
        </w:tc>
        <w:tc>
          <w:tcPr>
            <w:tcW w:w="0" w:type="auto"/>
            <w:tcBorders>
              <w:top w:val="single" w:sz="4" w:space="0" w:color="auto"/>
              <w:left w:val="nil"/>
              <w:bottom w:val="single" w:sz="4" w:space="0" w:color="auto"/>
              <w:right w:val="single" w:sz="4" w:space="0" w:color="auto"/>
            </w:tcBorders>
            <w:noWrap/>
            <w:vAlign w:val="bottom"/>
            <w:hideMark/>
          </w:tcPr>
          <w:p w14:paraId="5843709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2E42E93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0.17</w:t>
            </w:r>
          </w:p>
        </w:tc>
        <w:tc>
          <w:tcPr>
            <w:tcW w:w="0" w:type="auto"/>
            <w:tcBorders>
              <w:top w:val="single" w:sz="4" w:space="0" w:color="auto"/>
              <w:left w:val="nil"/>
              <w:bottom w:val="single" w:sz="4" w:space="0" w:color="auto"/>
              <w:right w:val="single" w:sz="4" w:space="0" w:color="auto"/>
            </w:tcBorders>
            <w:noWrap/>
            <w:vAlign w:val="bottom"/>
            <w:hideMark/>
          </w:tcPr>
          <w:p w14:paraId="57F9715E"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nil"/>
            </w:tcBorders>
            <w:noWrap/>
            <w:vAlign w:val="bottom"/>
            <w:hideMark/>
          </w:tcPr>
          <w:p w14:paraId="177EF83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0.30</w:t>
            </w:r>
          </w:p>
        </w:tc>
        <w:tc>
          <w:tcPr>
            <w:tcW w:w="0" w:type="auto"/>
            <w:tcBorders>
              <w:top w:val="single" w:sz="4" w:space="0" w:color="auto"/>
              <w:left w:val="nil"/>
              <w:bottom w:val="single" w:sz="4" w:space="0" w:color="auto"/>
              <w:right w:val="single" w:sz="4" w:space="0" w:color="auto"/>
            </w:tcBorders>
            <w:noWrap/>
            <w:vAlign w:val="bottom"/>
            <w:hideMark/>
          </w:tcPr>
          <w:p w14:paraId="7D044FDB"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single" w:sz="4" w:space="0" w:color="auto"/>
              <w:left w:val="nil"/>
              <w:bottom w:val="single" w:sz="4" w:space="0" w:color="auto"/>
              <w:right w:val="single" w:sz="4" w:space="0" w:color="auto"/>
            </w:tcBorders>
            <w:noWrap/>
            <w:vAlign w:val="bottom"/>
            <w:hideMark/>
          </w:tcPr>
          <w:p w14:paraId="29787F8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0.50</w:t>
            </w:r>
          </w:p>
        </w:tc>
      </w:tr>
    </w:tbl>
    <w:p w14:paraId="14B7AC82" w14:textId="77777777" w:rsidR="001B4643" w:rsidRDefault="001B4643" w:rsidP="001B4643">
      <w:pPr>
        <w:rPr>
          <w:rFonts w:ascii="Times New Roman" w:hAnsi="Times New Roman" w:cstheme="minorBidi"/>
        </w:rPr>
      </w:pPr>
      <w:r>
        <w:rPr>
          <w:rFonts w:ascii="Times New Roman" w:hAnsi="Times New Roman"/>
          <w:sz w:val="18"/>
          <w:szCs w:val="18"/>
        </w:rPr>
        <w:t>* Denotes significance at the 5%-level.</w:t>
      </w:r>
    </w:p>
    <w:p w14:paraId="6561A71B" w14:textId="4A48FF1B" w:rsidR="001B4643" w:rsidRPr="001B4643" w:rsidRDefault="001B4643" w:rsidP="001B4643">
      <w:pPr>
        <w:pStyle w:val="ListParagraph"/>
        <w:numPr>
          <w:ilvl w:val="0"/>
          <w:numId w:val="28"/>
        </w:numPr>
        <w:spacing w:after="0" w:line="240" w:lineRule="auto"/>
        <w:rPr>
          <w:rFonts w:ascii="Times New Roman" w:hAnsi="Times New Roman"/>
          <w:b/>
          <w:u w:val="single"/>
        </w:rPr>
      </w:pPr>
      <w:r w:rsidRPr="001B4643">
        <w:rPr>
          <w:rFonts w:ascii="Times New Roman" w:hAnsi="Times New Roman"/>
          <w:b/>
          <w:u w:val="single"/>
        </w:rPr>
        <w:br w:type="page"/>
        <w:t xml:space="preserve"> OLS regression results Item C</w:t>
      </w:r>
    </w:p>
    <w:p w14:paraId="16DB7D32" w14:textId="77777777" w:rsidR="001B4643" w:rsidRDefault="001B4643" w:rsidP="001B4643">
      <w:pPr>
        <w:spacing w:after="0" w:line="240" w:lineRule="auto"/>
        <w:rPr>
          <w:rFonts w:ascii="Times New Roman" w:hAnsi="Times New Roman"/>
          <w:b/>
          <w:u w:val="single"/>
        </w:rPr>
      </w:pPr>
    </w:p>
    <w:tbl>
      <w:tblPr>
        <w:tblW w:w="0" w:type="auto"/>
        <w:tblInd w:w="113" w:type="dxa"/>
        <w:tblLook w:val="04A0" w:firstRow="1" w:lastRow="0" w:firstColumn="1" w:lastColumn="0" w:noHBand="0" w:noVBand="1"/>
      </w:tblPr>
      <w:tblGrid>
        <w:gridCol w:w="1594"/>
        <w:gridCol w:w="1222"/>
        <w:gridCol w:w="989"/>
        <w:gridCol w:w="1244"/>
        <w:gridCol w:w="599"/>
        <w:gridCol w:w="1244"/>
        <w:gridCol w:w="599"/>
        <w:gridCol w:w="1244"/>
        <w:gridCol w:w="599"/>
        <w:gridCol w:w="1441"/>
        <w:gridCol w:w="599"/>
        <w:gridCol w:w="959"/>
        <w:gridCol w:w="599"/>
        <w:gridCol w:w="676"/>
        <w:gridCol w:w="599"/>
        <w:gridCol w:w="1068"/>
      </w:tblGrid>
      <w:tr w:rsidR="001B4643" w14:paraId="7BFB3C9D" w14:textId="77777777" w:rsidTr="001B4643">
        <w:trPr>
          <w:trHeight w:val="255"/>
        </w:trPr>
        <w:tc>
          <w:tcPr>
            <w:tcW w:w="0" w:type="auto"/>
            <w:tcBorders>
              <w:top w:val="single" w:sz="4" w:space="0" w:color="auto"/>
              <w:left w:val="single" w:sz="4" w:space="0" w:color="auto"/>
              <w:bottom w:val="nil"/>
              <w:right w:val="single" w:sz="4" w:space="0" w:color="auto"/>
            </w:tcBorders>
            <w:noWrap/>
            <w:vAlign w:val="bottom"/>
            <w:hideMark/>
          </w:tcPr>
          <w:p w14:paraId="6E54934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gridSpan w:val="2"/>
            <w:tcBorders>
              <w:top w:val="single" w:sz="4" w:space="0" w:color="auto"/>
              <w:left w:val="nil"/>
              <w:bottom w:val="nil"/>
              <w:right w:val="single" w:sz="4" w:space="0" w:color="000000"/>
            </w:tcBorders>
            <w:noWrap/>
            <w:vAlign w:val="bottom"/>
            <w:hideMark/>
          </w:tcPr>
          <w:p w14:paraId="3DA29D7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Gender (Ref: Female)</w:t>
            </w:r>
          </w:p>
        </w:tc>
        <w:tc>
          <w:tcPr>
            <w:tcW w:w="0" w:type="auto"/>
            <w:gridSpan w:val="8"/>
            <w:tcBorders>
              <w:top w:val="single" w:sz="4" w:space="0" w:color="auto"/>
              <w:left w:val="nil"/>
              <w:bottom w:val="nil"/>
              <w:right w:val="single" w:sz="4" w:space="0" w:color="000000"/>
            </w:tcBorders>
            <w:noWrap/>
            <w:vAlign w:val="bottom"/>
            <w:hideMark/>
          </w:tcPr>
          <w:p w14:paraId="227F277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 (Ref: 16 to 24)</w:t>
            </w:r>
          </w:p>
        </w:tc>
        <w:tc>
          <w:tcPr>
            <w:tcW w:w="0" w:type="auto"/>
            <w:gridSpan w:val="4"/>
            <w:tcBorders>
              <w:top w:val="single" w:sz="4" w:space="0" w:color="auto"/>
              <w:left w:val="nil"/>
              <w:bottom w:val="nil"/>
              <w:right w:val="single" w:sz="4" w:space="0" w:color="000000"/>
            </w:tcBorders>
            <w:noWrap/>
            <w:vAlign w:val="bottom"/>
            <w:hideMark/>
          </w:tcPr>
          <w:p w14:paraId="031995D0"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Education (Ref: Low)</w:t>
            </w:r>
          </w:p>
        </w:tc>
        <w:tc>
          <w:tcPr>
            <w:tcW w:w="0" w:type="auto"/>
            <w:tcBorders>
              <w:top w:val="single" w:sz="4" w:space="0" w:color="auto"/>
              <w:left w:val="nil"/>
              <w:bottom w:val="nil"/>
              <w:right w:val="single" w:sz="4" w:space="0" w:color="auto"/>
            </w:tcBorders>
            <w:noWrap/>
            <w:vAlign w:val="bottom"/>
            <w:hideMark/>
          </w:tcPr>
          <w:p w14:paraId="07950C0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r>
      <w:tr w:rsidR="001B4643" w14:paraId="70206C24" w14:textId="77777777" w:rsidTr="001B4643">
        <w:trPr>
          <w:trHeight w:val="255"/>
        </w:trPr>
        <w:tc>
          <w:tcPr>
            <w:tcW w:w="0" w:type="auto"/>
            <w:tcBorders>
              <w:top w:val="nil"/>
              <w:left w:val="single" w:sz="4" w:space="0" w:color="auto"/>
              <w:bottom w:val="single" w:sz="4" w:space="0" w:color="auto"/>
              <w:right w:val="single" w:sz="4" w:space="0" w:color="auto"/>
            </w:tcBorders>
            <w:noWrap/>
            <w:vAlign w:val="bottom"/>
            <w:hideMark/>
          </w:tcPr>
          <w:p w14:paraId="70513C3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tcBorders>
              <w:top w:val="nil"/>
              <w:left w:val="nil"/>
              <w:bottom w:val="single" w:sz="4" w:space="0" w:color="auto"/>
              <w:right w:val="nil"/>
            </w:tcBorders>
            <w:noWrap/>
            <w:vAlign w:val="bottom"/>
            <w:hideMark/>
          </w:tcPr>
          <w:p w14:paraId="7780488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Beta</w:t>
            </w:r>
          </w:p>
        </w:tc>
        <w:tc>
          <w:tcPr>
            <w:tcW w:w="0" w:type="auto"/>
            <w:tcBorders>
              <w:top w:val="nil"/>
              <w:left w:val="nil"/>
              <w:bottom w:val="single" w:sz="4" w:space="0" w:color="auto"/>
              <w:right w:val="single" w:sz="4" w:space="0" w:color="auto"/>
            </w:tcBorders>
            <w:noWrap/>
            <w:vAlign w:val="bottom"/>
            <w:hideMark/>
          </w:tcPr>
          <w:p w14:paraId="0F6B133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19CD43C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Age_25_34</w:t>
            </w:r>
          </w:p>
        </w:tc>
        <w:tc>
          <w:tcPr>
            <w:tcW w:w="0" w:type="auto"/>
            <w:tcBorders>
              <w:top w:val="nil"/>
              <w:left w:val="nil"/>
              <w:bottom w:val="single" w:sz="4" w:space="0" w:color="auto"/>
              <w:right w:val="nil"/>
            </w:tcBorders>
            <w:noWrap/>
            <w:vAlign w:val="bottom"/>
            <w:hideMark/>
          </w:tcPr>
          <w:p w14:paraId="72AD18F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75A4352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Age_35_44</w:t>
            </w:r>
          </w:p>
        </w:tc>
        <w:tc>
          <w:tcPr>
            <w:tcW w:w="0" w:type="auto"/>
            <w:tcBorders>
              <w:top w:val="nil"/>
              <w:left w:val="nil"/>
              <w:bottom w:val="single" w:sz="4" w:space="0" w:color="auto"/>
              <w:right w:val="nil"/>
            </w:tcBorders>
            <w:noWrap/>
            <w:vAlign w:val="bottom"/>
            <w:hideMark/>
          </w:tcPr>
          <w:p w14:paraId="3798805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707FB190"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Age_45_54</w:t>
            </w:r>
          </w:p>
        </w:tc>
        <w:tc>
          <w:tcPr>
            <w:tcW w:w="0" w:type="auto"/>
            <w:tcBorders>
              <w:top w:val="nil"/>
              <w:left w:val="nil"/>
              <w:bottom w:val="single" w:sz="4" w:space="0" w:color="auto"/>
              <w:right w:val="nil"/>
            </w:tcBorders>
            <w:noWrap/>
            <w:vAlign w:val="bottom"/>
            <w:hideMark/>
          </w:tcPr>
          <w:p w14:paraId="6DCBD11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3F21D2F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Age_55_Plus</w:t>
            </w:r>
          </w:p>
        </w:tc>
        <w:tc>
          <w:tcPr>
            <w:tcW w:w="0" w:type="auto"/>
            <w:tcBorders>
              <w:top w:val="nil"/>
              <w:left w:val="nil"/>
              <w:bottom w:val="single" w:sz="4" w:space="0" w:color="auto"/>
              <w:right w:val="single" w:sz="4" w:space="0" w:color="auto"/>
            </w:tcBorders>
            <w:noWrap/>
            <w:vAlign w:val="bottom"/>
            <w:hideMark/>
          </w:tcPr>
          <w:p w14:paraId="0FA67B8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00DE06A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Medium</w:t>
            </w:r>
          </w:p>
        </w:tc>
        <w:tc>
          <w:tcPr>
            <w:tcW w:w="0" w:type="auto"/>
            <w:tcBorders>
              <w:top w:val="nil"/>
              <w:left w:val="nil"/>
              <w:bottom w:val="single" w:sz="4" w:space="0" w:color="auto"/>
              <w:right w:val="nil"/>
            </w:tcBorders>
            <w:noWrap/>
            <w:vAlign w:val="bottom"/>
            <w:hideMark/>
          </w:tcPr>
          <w:p w14:paraId="60B1B38B"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1C41BFE7"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High</w:t>
            </w:r>
          </w:p>
        </w:tc>
        <w:tc>
          <w:tcPr>
            <w:tcW w:w="0" w:type="auto"/>
            <w:tcBorders>
              <w:top w:val="nil"/>
              <w:left w:val="nil"/>
              <w:bottom w:val="single" w:sz="4" w:space="0" w:color="auto"/>
              <w:right w:val="single" w:sz="4" w:space="0" w:color="auto"/>
            </w:tcBorders>
            <w:noWrap/>
            <w:vAlign w:val="bottom"/>
            <w:hideMark/>
          </w:tcPr>
          <w:p w14:paraId="216BCF2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single" w:sz="4" w:space="0" w:color="auto"/>
            </w:tcBorders>
            <w:noWrap/>
            <w:vAlign w:val="bottom"/>
            <w:hideMark/>
          </w:tcPr>
          <w:p w14:paraId="3FF68A3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Constant</w:t>
            </w:r>
          </w:p>
        </w:tc>
      </w:tr>
      <w:tr w:rsidR="001B4643" w14:paraId="036389D3" w14:textId="77777777" w:rsidTr="001B4643">
        <w:trPr>
          <w:trHeight w:val="255"/>
        </w:trPr>
        <w:tc>
          <w:tcPr>
            <w:tcW w:w="0" w:type="auto"/>
            <w:noWrap/>
            <w:vAlign w:val="bottom"/>
            <w:hideMark/>
          </w:tcPr>
          <w:p w14:paraId="26E181F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Belgium</w:t>
            </w:r>
          </w:p>
        </w:tc>
        <w:tc>
          <w:tcPr>
            <w:tcW w:w="0" w:type="auto"/>
            <w:tcBorders>
              <w:top w:val="nil"/>
              <w:left w:val="single" w:sz="4" w:space="0" w:color="auto"/>
              <w:bottom w:val="nil"/>
              <w:right w:val="nil"/>
            </w:tcBorders>
            <w:noWrap/>
            <w:vAlign w:val="bottom"/>
            <w:hideMark/>
          </w:tcPr>
          <w:p w14:paraId="34438E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1ED04FF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89917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4199A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4546BD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5D2CA9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2B4069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0F6E68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99DDBE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nil"/>
              <w:right w:val="single" w:sz="4" w:space="0" w:color="auto"/>
            </w:tcBorders>
            <w:noWrap/>
            <w:vAlign w:val="bottom"/>
            <w:hideMark/>
          </w:tcPr>
          <w:p w14:paraId="580A41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C770D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1E4021C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D5D9B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c>
          <w:tcPr>
            <w:tcW w:w="0" w:type="auto"/>
            <w:tcBorders>
              <w:top w:val="nil"/>
              <w:left w:val="nil"/>
              <w:bottom w:val="nil"/>
              <w:right w:val="single" w:sz="4" w:space="0" w:color="auto"/>
            </w:tcBorders>
            <w:noWrap/>
            <w:vAlign w:val="bottom"/>
            <w:hideMark/>
          </w:tcPr>
          <w:p w14:paraId="2B2CEC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7570CC8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0.46</w:t>
            </w:r>
          </w:p>
        </w:tc>
      </w:tr>
      <w:tr w:rsidR="001B4643" w14:paraId="5D6B7E29" w14:textId="77777777" w:rsidTr="001B4643">
        <w:trPr>
          <w:trHeight w:val="255"/>
        </w:trPr>
        <w:tc>
          <w:tcPr>
            <w:tcW w:w="0" w:type="auto"/>
            <w:noWrap/>
            <w:vAlign w:val="bottom"/>
            <w:hideMark/>
          </w:tcPr>
          <w:p w14:paraId="1CAB264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Canada</w:t>
            </w:r>
          </w:p>
        </w:tc>
        <w:tc>
          <w:tcPr>
            <w:tcW w:w="0" w:type="auto"/>
            <w:tcBorders>
              <w:top w:val="nil"/>
              <w:left w:val="single" w:sz="4" w:space="0" w:color="auto"/>
              <w:bottom w:val="nil"/>
              <w:right w:val="nil"/>
            </w:tcBorders>
            <w:noWrap/>
            <w:vAlign w:val="bottom"/>
            <w:hideMark/>
          </w:tcPr>
          <w:p w14:paraId="6CE7C48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126BA0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600C0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5DD480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521CF8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6D2409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A9B8BF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5C54BE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162F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nil"/>
              <w:right w:val="single" w:sz="4" w:space="0" w:color="auto"/>
            </w:tcBorders>
            <w:noWrap/>
            <w:vAlign w:val="bottom"/>
            <w:hideMark/>
          </w:tcPr>
          <w:p w14:paraId="00366C6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2EA6E3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3692D4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9F1F4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tcBorders>
              <w:top w:val="nil"/>
              <w:left w:val="nil"/>
              <w:bottom w:val="nil"/>
              <w:right w:val="single" w:sz="4" w:space="0" w:color="auto"/>
            </w:tcBorders>
            <w:noWrap/>
            <w:vAlign w:val="bottom"/>
            <w:hideMark/>
          </w:tcPr>
          <w:p w14:paraId="123053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62FEA0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r>
      <w:tr w:rsidR="001B4643" w14:paraId="653203FD" w14:textId="77777777" w:rsidTr="001B4643">
        <w:trPr>
          <w:trHeight w:val="255"/>
        </w:trPr>
        <w:tc>
          <w:tcPr>
            <w:tcW w:w="0" w:type="auto"/>
            <w:noWrap/>
            <w:vAlign w:val="bottom"/>
            <w:hideMark/>
          </w:tcPr>
          <w:p w14:paraId="7FD3D2BE"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Chile</w:t>
            </w:r>
          </w:p>
        </w:tc>
        <w:tc>
          <w:tcPr>
            <w:tcW w:w="0" w:type="auto"/>
            <w:tcBorders>
              <w:top w:val="nil"/>
              <w:left w:val="single" w:sz="4" w:space="0" w:color="auto"/>
              <w:bottom w:val="nil"/>
              <w:right w:val="nil"/>
            </w:tcBorders>
            <w:noWrap/>
            <w:vAlign w:val="bottom"/>
            <w:hideMark/>
          </w:tcPr>
          <w:p w14:paraId="7C48B9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0D0C2A1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6B869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0BA62B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00F0C0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F1B831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4D7FBFB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38EB09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BD50AA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2705F4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2A939B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7BB5A3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24D891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0.33*</w:t>
            </w:r>
          </w:p>
        </w:tc>
        <w:tc>
          <w:tcPr>
            <w:tcW w:w="0" w:type="auto"/>
            <w:tcBorders>
              <w:top w:val="nil"/>
              <w:left w:val="nil"/>
              <w:bottom w:val="nil"/>
              <w:right w:val="single" w:sz="4" w:space="0" w:color="auto"/>
            </w:tcBorders>
            <w:noWrap/>
            <w:vAlign w:val="bottom"/>
            <w:hideMark/>
          </w:tcPr>
          <w:p w14:paraId="7391F8D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42056C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r>
      <w:tr w:rsidR="001B4643" w14:paraId="1F41E1CD" w14:textId="77777777" w:rsidTr="001B4643">
        <w:trPr>
          <w:trHeight w:val="255"/>
        </w:trPr>
        <w:tc>
          <w:tcPr>
            <w:tcW w:w="0" w:type="auto"/>
            <w:noWrap/>
            <w:vAlign w:val="bottom"/>
            <w:hideMark/>
          </w:tcPr>
          <w:p w14:paraId="4ACFECF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Cyprus</w:t>
            </w:r>
          </w:p>
        </w:tc>
        <w:tc>
          <w:tcPr>
            <w:tcW w:w="0" w:type="auto"/>
            <w:tcBorders>
              <w:top w:val="nil"/>
              <w:left w:val="single" w:sz="4" w:space="0" w:color="auto"/>
              <w:bottom w:val="nil"/>
              <w:right w:val="nil"/>
            </w:tcBorders>
            <w:noWrap/>
            <w:vAlign w:val="bottom"/>
            <w:hideMark/>
          </w:tcPr>
          <w:p w14:paraId="25C249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299D91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CD2A2A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57B5941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BFFFB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564DCA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15F83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484378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F613B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tcBorders>
              <w:top w:val="nil"/>
              <w:left w:val="nil"/>
              <w:bottom w:val="nil"/>
              <w:right w:val="single" w:sz="4" w:space="0" w:color="auto"/>
            </w:tcBorders>
            <w:noWrap/>
            <w:vAlign w:val="bottom"/>
            <w:hideMark/>
          </w:tcPr>
          <w:p w14:paraId="3045CB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09E6D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58D82D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8614D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0.37*</w:t>
            </w:r>
          </w:p>
        </w:tc>
        <w:tc>
          <w:tcPr>
            <w:tcW w:w="0" w:type="auto"/>
            <w:tcBorders>
              <w:top w:val="nil"/>
              <w:left w:val="nil"/>
              <w:bottom w:val="nil"/>
              <w:right w:val="single" w:sz="4" w:space="0" w:color="auto"/>
            </w:tcBorders>
            <w:noWrap/>
            <w:vAlign w:val="bottom"/>
            <w:hideMark/>
          </w:tcPr>
          <w:p w14:paraId="47DEE9F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4DC1CF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0.31</w:t>
            </w:r>
          </w:p>
        </w:tc>
      </w:tr>
      <w:tr w:rsidR="001B4643" w14:paraId="39FBEE3E" w14:textId="77777777" w:rsidTr="001B4643">
        <w:trPr>
          <w:trHeight w:val="255"/>
        </w:trPr>
        <w:tc>
          <w:tcPr>
            <w:tcW w:w="0" w:type="auto"/>
            <w:noWrap/>
            <w:vAlign w:val="bottom"/>
            <w:hideMark/>
          </w:tcPr>
          <w:p w14:paraId="3D8044D2"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Czech Republic</w:t>
            </w:r>
          </w:p>
        </w:tc>
        <w:tc>
          <w:tcPr>
            <w:tcW w:w="0" w:type="auto"/>
            <w:tcBorders>
              <w:top w:val="nil"/>
              <w:left w:val="single" w:sz="4" w:space="0" w:color="auto"/>
              <w:bottom w:val="nil"/>
              <w:right w:val="nil"/>
            </w:tcBorders>
            <w:noWrap/>
            <w:vAlign w:val="bottom"/>
            <w:hideMark/>
          </w:tcPr>
          <w:p w14:paraId="7CDD13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484EF9F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8D96B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680B57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161DF5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164F01A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6FFEA5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1710BC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782D7C5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0407C2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38C5A74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11AFC6A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F64EF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0.39*</w:t>
            </w:r>
          </w:p>
        </w:tc>
        <w:tc>
          <w:tcPr>
            <w:tcW w:w="0" w:type="auto"/>
            <w:tcBorders>
              <w:top w:val="nil"/>
              <w:left w:val="nil"/>
              <w:bottom w:val="nil"/>
              <w:right w:val="single" w:sz="4" w:space="0" w:color="auto"/>
            </w:tcBorders>
            <w:noWrap/>
            <w:vAlign w:val="bottom"/>
            <w:hideMark/>
          </w:tcPr>
          <w:p w14:paraId="7E4F69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478E52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0.54</w:t>
            </w:r>
          </w:p>
        </w:tc>
      </w:tr>
      <w:tr w:rsidR="001B4643" w14:paraId="0DC9D7C2" w14:textId="77777777" w:rsidTr="001B4643">
        <w:trPr>
          <w:trHeight w:val="255"/>
        </w:trPr>
        <w:tc>
          <w:tcPr>
            <w:tcW w:w="0" w:type="auto"/>
            <w:noWrap/>
            <w:vAlign w:val="bottom"/>
            <w:hideMark/>
          </w:tcPr>
          <w:p w14:paraId="10EF9C8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Denmark</w:t>
            </w:r>
          </w:p>
        </w:tc>
        <w:tc>
          <w:tcPr>
            <w:tcW w:w="0" w:type="auto"/>
            <w:tcBorders>
              <w:top w:val="nil"/>
              <w:left w:val="single" w:sz="4" w:space="0" w:color="auto"/>
              <w:bottom w:val="nil"/>
              <w:right w:val="nil"/>
            </w:tcBorders>
            <w:noWrap/>
            <w:vAlign w:val="bottom"/>
            <w:hideMark/>
          </w:tcPr>
          <w:p w14:paraId="53550F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014867B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1BFFD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4D6525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3C55C8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42073C0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A966A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6770481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989CD5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tcBorders>
              <w:top w:val="nil"/>
              <w:left w:val="nil"/>
              <w:bottom w:val="nil"/>
              <w:right w:val="single" w:sz="4" w:space="0" w:color="auto"/>
            </w:tcBorders>
            <w:noWrap/>
            <w:vAlign w:val="bottom"/>
            <w:hideMark/>
          </w:tcPr>
          <w:p w14:paraId="1696F3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81587A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noWrap/>
            <w:vAlign w:val="bottom"/>
            <w:hideMark/>
          </w:tcPr>
          <w:p w14:paraId="2D00DD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52BBE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0.42*</w:t>
            </w:r>
          </w:p>
        </w:tc>
        <w:tc>
          <w:tcPr>
            <w:tcW w:w="0" w:type="auto"/>
            <w:tcBorders>
              <w:top w:val="nil"/>
              <w:left w:val="nil"/>
              <w:bottom w:val="nil"/>
              <w:right w:val="single" w:sz="4" w:space="0" w:color="auto"/>
            </w:tcBorders>
            <w:noWrap/>
            <w:vAlign w:val="bottom"/>
            <w:hideMark/>
          </w:tcPr>
          <w:p w14:paraId="4A4236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693769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r>
      <w:tr w:rsidR="001B4643" w14:paraId="75D5ED4B" w14:textId="77777777" w:rsidTr="001B4643">
        <w:trPr>
          <w:trHeight w:val="255"/>
        </w:trPr>
        <w:tc>
          <w:tcPr>
            <w:tcW w:w="0" w:type="auto"/>
            <w:noWrap/>
            <w:vAlign w:val="bottom"/>
            <w:hideMark/>
          </w:tcPr>
          <w:p w14:paraId="1366F81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Estonia</w:t>
            </w:r>
          </w:p>
        </w:tc>
        <w:tc>
          <w:tcPr>
            <w:tcW w:w="0" w:type="auto"/>
            <w:tcBorders>
              <w:top w:val="nil"/>
              <w:left w:val="single" w:sz="4" w:space="0" w:color="auto"/>
              <w:bottom w:val="nil"/>
              <w:right w:val="nil"/>
            </w:tcBorders>
            <w:noWrap/>
            <w:vAlign w:val="bottom"/>
            <w:hideMark/>
          </w:tcPr>
          <w:p w14:paraId="7048FA5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3AB920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B270F0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47816E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E1428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06752FC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8B7A6A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18817D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B4DAB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tcBorders>
              <w:top w:val="nil"/>
              <w:left w:val="nil"/>
              <w:bottom w:val="nil"/>
              <w:right w:val="single" w:sz="4" w:space="0" w:color="auto"/>
            </w:tcBorders>
            <w:noWrap/>
            <w:vAlign w:val="bottom"/>
            <w:hideMark/>
          </w:tcPr>
          <w:p w14:paraId="473799D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B1499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205774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618AF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0" w:type="auto"/>
            <w:tcBorders>
              <w:top w:val="nil"/>
              <w:left w:val="nil"/>
              <w:bottom w:val="nil"/>
              <w:right w:val="single" w:sz="4" w:space="0" w:color="auto"/>
            </w:tcBorders>
            <w:noWrap/>
            <w:vAlign w:val="bottom"/>
            <w:hideMark/>
          </w:tcPr>
          <w:p w14:paraId="0C1E95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0C5D64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r>
      <w:tr w:rsidR="001B4643" w14:paraId="4E2FF98A" w14:textId="77777777" w:rsidTr="001B4643">
        <w:trPr>
          <w:trHeight w:val="255"/>
        </w:trPr>
        <w:tc>
          <w:tcPr>
            <w:tcW w:w="0" w:type="auto"/>
            <w:noWrap/>
            <w:vAlign w:val="bottom"/>
            <w:hideMark/>
          </w:tcPr>
          <w:p w14:paraId="2AFD4AC3"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Finland</w:t>
            </w:r>
          </w:p>
        </w:tc>
        <w:tc>
          <w:tcPr>
            <w:tcW w:w="0" w:type="auto"/>
            <w:tcBorders>
              <w:top w:val="nil"/>
              <w:left w:val="single" w:sz="4" w:space="0" w:color="auto"/>
              <w:bottom w:val="nil"/>
              <w:right w:val="nil"/>
            </w:tcBorders>
            <w:noWrap/>
            <w:vAlign w:val="bottom"/>
            <w:hideMark/>
          </w:tcPr>
          <w:p w14:paraId="5229DF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2B77AD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9384E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0193A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2DB837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0A4E145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07001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140439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10F6E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nil"/>
              <w:right w:val="single" w:sz="4" w:space="0" w:color="auto"/>
            </w:tcBorders>
            <w:noWrap/>
            <w:vAlign w:val="bottom"/>
            <w:hideMark/>
          </w:tcPr>
          <w:p w14:paraId="48182F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2ED23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3E6F65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295283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3F342A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F5A16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0.54</w:t>
            </w:r>
          </w:p>
        </w:tc>
      </w:tr>
      <w:tr w:rsidR="001B4643" w14:paraId="31629915" w14:textId="77777777" w:rsidTr="001B4643">
        <w:trPr>
          <w:trHeight w:val="255"/>
        </w:trPr>
        <w:tc>
          <w:tcPr>
            <w:tcW w:w="0" w:type="auto"/>
            <w:noWrap/>
            <w:vAlign w:val="bottom"/>
            <w:hideMark/>
          </w:tcPr>
          <w:p w14:paraId="21850DF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France</w:t>
            </w:r>
          </w:p>
        </w:tc>
        <w:tc>
          <w:tcPr>
            <w:tcW w:w="0" w:type="auto"/>
            <w:tcBorders>
              <w:top w:val="nil"/>
              <w:left w:val="single" w:sz="4" w:space="0" w:color="auto"/>
              <w:bottom w:val="nil"/>
              <w:right w:val="nil"/>
            </w:tcBorders>
            <w:noWrap/>
            <w:vAlign w:val="bottom"/>
            <w:hideMark/>
          </w:tcPr>
          <w:p w14:paraId="087630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3939E6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D4ED27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53EDFD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C2C57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C1D6F9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0501A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C10B93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89DE2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tcBorders>
              <w:top w:val="nil"/>
              <w:left w:val="nil"/>
              <w:bottom w:val="nil"/>
              <w:right w:val="single" w:sz="4" w:space="0" w:color="auto"/>
            </w:tcBorders>
            <w:noWrap/>
            <w:vAlign w:val="bottom"/>
            <w:hideMark/>
          </w:tcPr>
          <w:p w14:paraId="3BF5BE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D9079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0A945A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86AAF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0.47*</w:t>
            </w:r>
          </w:p>
        </w:tc>
        <w:tc>
          <w:tcPr>
            <w:tcW w:w="0" w:type="auto"/>
            <w:tcBorders>
              <w:top w:val="nil"/>
              <w:left w:val="nil"/>
              <w:bottom w:val="nil"/>
              <w:right w:val="single" w:sz="4" w:space="0" w:color="auto"/>
            </w:tcBorders>
            <w:noWrap/>
            <w:vAlign w:val="bottom"/>
            <w:hideMark/>
          </w:tcPr>
          <w:p w14:paraId="2FD4DD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44B8C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r>
      <w:tr w:rsidR="001B4643" w14:paraId="1FF73D32" w14:textId="77777777" w:rsidTr="001B4643">
        <w:trPr>
          <w:trHeight w:val="255"/>
        </w:trPr>
        <w:tc>
          <w:tcPr>
            <w:tcW w:w="0" w:type="auto"/>
            <w:noWrap/>
            <w:vAlign w:val="bottom"/>
            <w:hideMark/>
          </w:tcPr>
          <w:p w14:paraId="2E97887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Germany</w:t>
            </w:r>
          </w:p>
        </w:tc>
        <w:tc>
          <w:tcPr>
            <w:tcW w:w="0" w:type="auto"/>
            <w:tcBorders>
              <w:top w:val="nil"/>
              <w:left w:val="single" w:sz="4" w:space="0" w:color="auto"/>
              <w:bottom w:val="nil"/>
              <w:right w:val="nil"/>
            </w:tcBorders>
            <w:noWrap/>
            <w:vAlign w:val="bottom"/>
            <w:hideMark/>
          </w:tcPr>
          <w:p w14:paraId="065BA5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4FA88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A56C18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0D4A31A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25EB71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6A1EF4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D644FA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0C4FA41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657B1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4D31C7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9B6B5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415621E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05EF6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761AE27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006E3B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r>
      <w:tr w:rsidR="001B4643" w14:paraId="05757E79" w14:textId="77777777" w:rsidTr="001B4643">
        <w:trPr>
          <w:trHeight w:val="255"/>
        </w:trPr>
        <w:tc>
          <w:tcPr>
            <w:tcW w:w="0" w:type="auto"/>
            <w:noWrap/>
            <w:vAlign w:val="bottom"/>
            <w:hideMark/>
          </w:tcPr>
          <w:p w14:paraId="6AF3781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Greece</w:t>
            </w:r>
          </w:p>
        </w:tc>
        <w:tc>
          <w:tcPr>
            <w:tcW w:w="0" w:type="auto"/>
            <w:tcBorders>
              <w:top w:val="nil"/>
              <w:left w:val="single" w:sz="4" w:space="0" w:color="auto"/>
              <w:bottom w:val="nil"/>
              <w:right w:val="nil"/>
            </w:tcBorders>
            <w:noWrap/>
            <w:vAlign w:val="bottom"/>
            <w:hideMark/>
          </w:tcPr>
          <w:p w14:paraId="1952CF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18FF96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0484EC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102CC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37700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774BD1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2ADC5E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4F8DBB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B67D1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28CD6F9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C3EE6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442EAB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D7FDC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3D48C4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2B9EC8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r>
      <w:tr w:rsidR="001B4643" w14:paraId="0BB153FB" w14:textId="77777777" w:rsidTr="001B4643">
        <w:trPr>
          <w:trHeight w:val="255"/>
        </w:trPr>
        <w:tc>
          <w:tcPr>
            <w:tcW w:w="0" w:type="auto"/>
            <w:noWrap/>
            <w:vAlign w:val="bottom"/>
            <w:hideMark/>
          </w:tcPr>
          <w:p w14:paraId="07818A0E"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Ireland</w:t>
            </w:r>
          </w:p>
        </w:tc>
        <w:tc>
          <w:tcPr>
            <w:tcW w:w="0" w:type="auto"/>
            <w:tcBorders>
              <w:top w:val="nil"/>
              <w:left w:val="single" w:sz="4" w:space="0" w:color="auto"/>
              <w:bottom w:val="nil"/>
              <w:right w:val="nil"/>
            </w:tcBorders>
            <w:noWrap/>
            <w:vAlign w:val="bottom"/>
            <w:hideMark/>
          </w:tcPr>
          <w:p w14:paraId="0F99E10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1D59936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0784D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24AAFB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643BC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FA242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ED4785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819EC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584D3A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13B89ED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CB14FA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294A8F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C80E03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6725E1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34C284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r>
      <w:tr w:rsidR="001B4643" w14:paraId="60477A17" w14:textId="77777777" w:rsidTr="001B4643">
        <w:trPr>
          <w:trHeight w:val="255"/>
        </w:trPr>
        <w:tc>
          <w:tcPr>
            <w:tcW w:w="0" w:type="auto"/>
            <w:noWrap/>
            <w:vAlign w:val="bottom"/>
            <w:hideMark/>
          </w:tcPr>
          <w:p w14:paraId="2CEF7C2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Israel</w:t>
            </w:r>
          </w:p>
        </w:tc>
        <w:tc>
          <w:tcPr>
            <w:tcW w:w="0" w:type="auto"/>
            <w:tcBorders>
              <w:top w:val="nil"/>
              <w:left w:val="single" w:sz="4" w:space="0" w:color="auto"/>
              <w:bottom w:val="nil"/>
              <w:right w:val="nil"/>
            </w:tcBorders>
            <w:noWrap/>
            <w:vAlign w:val="bottom"/>
            <w:hideMark/>
          </w:tcPr>
          <w:p w14:paraId="7A7AD8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55C9170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E8466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584F58A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709F0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36561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34F840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4C88BC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4B3C6E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6FE153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24B0E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047C5A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1AAB1E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0" w:type="auto"/>
            <w:tcBorders>
              <w:top w:val="nil"/>
              <w:left w:val="nil"/>
              <w:bottom w:val="nil"/>
              <w:right w:val="single" w:sz="4" w:space="0" w:color="auto"/>
            </w:tcBorders>
            <w:noWrap/>
            <w:vAlign w:val="bottom"/>
            <w:hideMark/>
          </w:tcPr>
          <w:p w14:paraId="7C78E8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56C215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r>
      <w:tr w:rsidR="001B4643" w14:paraId="2D09ABE2" w14:textId="77777777" w:rsidTr="001B4643">
        <w:trPr>
          <w:trHeight w:val="255"/>
        </w:trPr>
        <w:tc>
          <w:tcPr>
            <w:tcW w:w="0" w:type="auto"/>
            <w:noWrap/>
            <w:vAlign w:val="bottom"/>
            <w:hideMark/>
          </w:tcPr>
          <w:p w14:paraId="3123B7BF"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Italy</w:t>
            </w:r>
          </w:p>
        </w:tc>
        <w:tc>
          <w:tcPr>
            <w:tcW w:w="0" w:type="auto"/>
            <w:tcBorders>
              <w:top w:val="nil"/>
              <w:left w:val="single" w:sz="4" w:space="0" w:color="auto"/>
              <w:bottom w:val="nil"/>
              <w:right w:val="nil"/>
            </w:tcBorders>
            <w:noWrap/>
            <w:vAlign w:val="bottom"/>
            <w:hideMark/>
          </w:tcPr>
          <w:p w14:paraId="424CE9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BAFB8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F5337B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68D74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BB540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63740FD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691CC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5251F4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D29F1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tcBorders>
              <w:top w:val="nil"/>
              <w:left w:val="nil"/>
              <w:bottom w:val="nil"/>
              <w:right w:val="single" w:sz="4" w:space="0" w:color="auto"/>
            </w:tcBorders>
            <w:noWrap/>
            <w:vAlign w:val="bottom"/>
            <w:hideMark/>
          </w:tcPr>
          <w:p w14:paraId="3D21E9A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90E849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noWrap/>
            <w:vAlign w:val="bottom"/>
            <w:hideMark/>
          </w:tcPr>
          <w:p w14:paraId="1D0065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3495D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209ED9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90557E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0.33</w:t>
            </w:r>
          </w:p>
        </w:tc>
      </w:tr>
      <w:tr w:rsidR="001B4643" w14:paraId="23ADC685" w14:textId="77777777" w:rsidTr="001B4643">
        <w:trPr>
          <w:trHeight w:val="255"/>
        </w:trPr>
        <w:tc>
          <w:tcPr>
            <w:tcW w:w="0" w:type="auto"/>
            <w:noWrap/>
            <w:vAlign w:val="bottom"/>
            <w:hideMark/>
          </w:tcPr>
          <w:p w14:paraId="6713BFB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Japan</w:t>
            </w:r>
          </w:p>
        </w:tc>
        <w:tc>
          <w:tcPr>
            <w:tcW w:w="0" w:type="auto"/>
            <w:tcBorders>
              <w:top w:val="nil"/>
              <w:left w:val="single" w:sz="4" w:space="0" w:color="auto"/>
              <w:bottom w:val="nil"/>
              <w:right w:val="nil"/>
            </w:tcBorders>
            <w:noWrap/>
            <w:vAlign w:val="bottom"/>
            <w:hideMark/>
          </w:tcPr>
          <w:p w14:paraId="7BAE954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73A302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FB6978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ADFD4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7D532E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90DDF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456EF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36321E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BD9C80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2CDBDB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98E51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33DB64C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2B5852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08C2DE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6D4FA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r>
      <w:tr w:rsidR="001B4643" w14:paraId="4DF7A4BB" w14:textId="77777777" w:rsidTr="001B4643">
        <w:trPr>
          <w:trHeight w:val="255"/>
        </w:trPr>
        <w:tc>
          <w:tcPr>
            <w:tcW w:w="0" w:type="auto"/>
            <w:noWrap/>
            <w:vAlign w:val="bottom"/>
            <w:hideMark/>
          </w:tcPr>
          <w:p w14:paraId="5CA5A83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South Korea</w:t>
            </w:r>
          </w:p>
        </w:tc>
        <w:tc>
          <w:tcPr>
            <w:tcW w:w="0" w:type="auto"/>
            <w:tcBorders>
              <w:top w:val="nil"/>
              <w:left w:val="single" w:sz="4" w:space="0" w:color="auto"/>
              <w:bottom w:val="nil"/>
              <w:right w:val="nil"/>
            </w:tcBorders>
            <w:noWrap/>
            <w:vAlign w:val="bottom"/>
            <w:hideMark/>
          </w:tcPr>
          <w:p w14:paraId="5A3346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7C1B2A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93EC4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80BA2B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16E5B7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71B6B56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95AD2F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7C5D1D2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B3575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nil"/>
              <w:right w:val="single" w:sz="4" w:space="0" w:color="auto"/>
            </w:tcBorders>
            <w:noWrap/>
            <w:vAlign w:val="bottom"/>
            <w:hideMark/>
          </w:tcPr>
          <w:p w14:paraId="6CF44E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3650A1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0642167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06486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1B8ADFB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9B41E3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r>
      <w:tr w:rsidR="001B4643" w14:paraId="6D912E0D" w14:textId="77777777" w:rsidTr="001B4643">
        <w:trPr>
          <w:trHeight w:val="255"/>
        </w:trPr>
        <w:tc>
          <w:tcPr>
            <w:tcW w:w="0" w:type="auto"/>
            <w:noWrap/>
            <w:vAlign w:val="bottom"/>
            <w:hideMark/>
          </w:tcPr>
          <w:p w14:paraId="30776CB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Lithuania</w:t>
            </w:r>
          </w:p>
        </w:tc>
        <w:tc>
          <w:tcPr>
            <w:tcW w:w="0" w:type="auto"/>
            <w:tcBorders>
              <w:top w:val="nil"/>
              <w:left w:val="single" w:sz="4" w:space="0" w:color="auto"/>
              <w:bottom w:val="nil"/>
              <w:right w:val="nil"/>
            </w:tcBorders>
            <w:noWrap/>
            <w:vAlign w:val="bottom"/>
            <w:hideMark/>
          </w:tcPr>
          <w:p w14:paraId="709310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54F6BF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921BB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3E22488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44563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3519F8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0561F3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42F985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99117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tcBorders>
              <w:top w:val="nil"/>
              <w:left w:val="nil"/>
              <w:bottom w:val="nil"/>
              <w:right w:val="single" w:sz="4" w:space="0" w:color="auto"/>
            </w:tcBorders>
            <w:noWrap/>
            <w:vAlign w:val="bottom"/>
            <w:hideMark/>
          </w:tcPr>
          <w:p w14:paraId="4E4BB76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9C76A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025E83C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EF3510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0.39*</w:t>
            </w:r>
          </w:p>
        </w:tc>
        <w:tc>
          <w:tcPr>
            <w:tcW w:w="0" w:type="auto"/>
            <w:tcBorders>
              <w:top w:val="nil"/>
              <w:left w:val="nil"/>
              <w:bottom w:val="nil"/>
              <w:right w:val="single" w:sz="4" w:space="0" w:color="auto"/>
            </w:tcBorders>
            <w:noWrap/>
            <w:vAlign w:val="bottom"/>
            <w:hideMark/>
          </w:tcPr>
          <w:p w14:paraId="57782F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38B75D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0.39</w:t>
            </w:r>
          </w:p>
        </w:tc>
      </w:tr>
      <w:tr w:rsidR="001B4643" w14:paraId="1A766F72" w14:textId="77777777" w:rsidTr="001B4643">
        <w:trPr>
          <w:trHeight w:val="255"/>
        </w:trPr>
        <w:tc>
          <w:tcPr>
            <w:tcW w:w="0" w:type="auto"/>
            <w:noWrap/>
            <w:vAlign w:val="bottom"/>
            <w:hideMark/>
          </w:tcPr>
          <w:p w14:paraId="75A0AD1E"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Netherlands</w:t>
            </w:r>
          </w:p>
        </w:tc>
        <w:tc>
          <w:tcPr>
            <w:tcW w:w="0" w:type="auto"/>
            <w:tcBorders>
              <w:top w:val="nil"/>
              <w:left w:val="single" w:sz="4" w:space="0" w:color="auto"/>
              <w:bottom w:val="nil"/>
              <w:right w:val="nil"/>
            </w:tcBorders>
            <w:noWrap/>
            <w:vAlign w:val="bottom"/>
            <w:hideMark/>
          </w:tcPr>
          <w:p w14:paraId="301E569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16ED31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49B855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D5769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D882EC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0C763A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EA8029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7E78AB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64DD5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230DB5A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FFEF3E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52E0BBA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28B55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c>
          <w:tcPr>
            <w:tcW w:w="0" w:type="auto"/>
            <w:tcBorders>
              <w:top w:val="nil"/>
              <w:left w:val="nil"/>
              <w:bottom w:val="nil"/>
              <w:right w:val="single" w:sz="4" w:space="0" w:color="auto"/>
            </w:tcBorders>
            <w:noWrap/>
            <w:vAlign w:val="bottom"/>
            <w:hideMark/>
          </w:tcPr>
          <w:p w14:paraId="0662923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0E8EE1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0.45</w:t>
            </w:r>
          </w:p>
        </w:tc>
      </w:tr>
      <w:tr w:rsidR="001B4643" w14:paraId="21040C35" w14:textId="77777777" w:rsidTr="001B4643">
        <w:trPr>
          <w:trHeight w:val="255"/>
        </w:trPr>
        <w:tc>
          <w:tcPr>
            <w:tcW w:w="0" w:type="auto"/>
            <w:noWrap/>
            <w:vAlign w:val="bottom"/>
            <w:hideMark/>
          </w:tcPr>
          <w:p w14:paraId="4C9E17D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New Zealand</w:t>
            </w:r>
          </w:p>
        </w:tc>
        <w:tc>
          <w:tcPr>
            <w:tcW w:w="0" w:type="auto"/>
            <w:tcBorders>
              <w:top w:val="nil"/>
              <w:left w:val="single" w:sz="4" w:space="0" w:color="auto"/>
              <w:bottom w:val="nil"/>
              <w:right w:val="nil"/>
            </w:tcBorders>
            <w:noWrap/>
            <w:vAlign w:val="bottom"/>
            <w:hideMark/>
          </w:tcPr>
          <w:p w14:paraId="6805927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38D170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5E0FC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33461E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B9D1A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50079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E35595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2FB115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7969B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nil"/>
              <w:right w:val="single" w:sz="4" w:space="0" w:color="auto"/>
            </w:tcBorders>
            <w:noWrap/>
            <w:vAlign w:val="bottom"/>
            <w:hideMark/>
          </w:tcPr>
          <w:p w14:paraId="27CDB1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914B7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4AD20F2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79D67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tcBorders>
              <w:top w:val="nil"/>
              <w:left w:val="nil"/>
              <w:bottom w:val="nil"/>
              <w:right w:val="single" w:sz="4" w:space="0" w:color="auto"/>
            </w:tcBorders>
            <w:noWrap/>
            <w:vAlign w:val="bottom"/>
            <w:hideMark/>
          </w:tcPr>
          <w:p w14:paraId="6C8723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176BE38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0.47</w:t>
            </w:r>
          </w:p>
        </w:tc>
      </w:tr>
      <w:tr w:rsidR="001B4643" w14:paraId="32CF6E4D" w14:textId="77777777" w:rsidTr="001B4643">
        <w:trPr>
          <w:trHeight w:val="255"/>
        </w:trPr>
        <w:tc>
          <w:tcPr>
            <w:tcW w:w="0" w:type="auto"/>
            <w:noWrap/>
            <w:vAlign w:val="bottom"/>
            <w:hideMark/>
          </w:tcPr>
          <w:p w14:paraId="33550B2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Norway</w:t>
            </w:r>
          </w:p>
        </w:tc>
        <w:tc>
          <w:tcPr>
            <w:tcW w:w="0" w:type="auto"/>
            <w:tcBorders>
              <w:top w:val="nil"/>
              <w:left w:val="single" w:sz="4" w:space="0" w:color="auto"/>
              <w:bottom w:val="nil"/>
              <w:right w:val="nil"/>
            </w:tcBorders>
            <w:noWrap/>
            <w:vAlign w:val="bottom"/>
            <w:hideMark/>
          </w:tcPr>
          <w:p w14:paraId="609965A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77DCAD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7F8E3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523A14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93A29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769C9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07226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6329F4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F1600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nil"/>
              <w:right w:val="single" w:sz="4" w:space="0" w:color="auto"/>
            </w:tcBorders>
            <w:noWrap/>
            <w:vAlign w:val="bottom"/>
            <w:hideMark/>
          </w:tcPr>
          <w:p w14:paraId="7A302C8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529B3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4BD447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9BED5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0" w:type="auto"/>
            <w:tcBorders>
              <w:top w:val="nil"/>
              <w:left w:val="nil"/>
              <w:bottom w:val="nil"/>
              <w:right w:val="single" w:sz="4" w:space="0" w:color="auto"/>
            </w:tcBorders>
            <w:noWrap/>
            <w:vAlign w:val="bottom"/>
            <w:hideMark/>
          </w:tcPr>
          <w:p w14:paraId="1904A7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62A6C4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r>
      <w:tr w:rsidR="001B4643" w14:paraId="1E897DBE" w14:textId="77777777" w:rsidTr="001B4643">
        <w:trPr>
          <w:trHeight w:val="255"/>
        </w:trPr>
        <w:tc>
          <w:tcPr>
            <w:tcW w:w="0" w:type="auto"/>
            <w:noWrap/>
            <w:vAlign w:val="bottom"/>
            <w:hideMark/>
          </w:tcPr>
          <w:p w14:paraId="5AC75D5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Poland</w:t>
            </w:r>
          </w:p>
        </w:tc>
        <w:tc>
          <w:tcPr>
            <w:tcW w:w="0" w:type="auto"/>
            <w:tcBorders>
              <w:top w:val="nil"/>
              <w:left w:val="single" w:sz="4" w:space="0" w:color="auto"/>
              <w:bottom w:val="nil"/>
              <w:right w:val="nil"/>
            </w:tcBorders>
            <w:noWrap/>
            <w:vAlign w:val="bottom"/>
            <w:hideMark/>
          </w:tcPr>
          <w:p w14:paraId="2D546C2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1AC6120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BAF36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4BBEDB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40523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042314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0E27A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1B8FF0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C1339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tcBorders>
              <w:top w:val="nil"/>
              <w:left w:val="nil"/>
              <w:bottom w:val="nil"/>
              <w:right w:val="single" w:sz="4" w:space="0" w:color="auto"/>
            </w:tcBorders>
            <w:noWrap/>
            <w:vAlign w:val="bottom"/>
            <w:hideMark/>
          </w:tcPr>
          <w:p w14:paraId="0894E8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3A5EC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1F680B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592493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0.37*</w:t>
            </w:r>
          </w:p>
        </w:tc>
        <w:tc>
          <w:tcPr>
            <w:tcW w:w="0" w:type="auto"/>
            <w:tcBorders>
              <w:top w:val="nil"/>
              <w:left w:val="nil"/>
              <w:bottom w:val="nil"/>
              <w:right w:val="single" w:sz="4" w:space="0" w:color="auto"/>
            </w:tcBorders>
            <w:noWrap/>
            <w:vAlign w:val="bottom"/>
            <w:hideMark/>
          </w:tcPr>
          <w:p w14:paraId="0810CD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079948C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w:t>
            </w:r>
          </w:p>
        </w:tc>
      </w:tr>
      <w:tr w:rsidR="001B4643" w14:paraId="6D648F30" w14:textId="77777777" w:rsidTr="001B4643">
        <w:trPr>
          <w:trHeight w:val="255"/>
        </w:trPr>
        <w:tc>
          <w:tcPr>
            <w:tcW w:w="0" w:type="auto"/>
            <w:noWrap/>
            <w:vAlign w:val="bottom"/>
            <w:hideMark/>
          </w:tcPr>
          <w:p w14:paraId="1BA9A323"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Russia</w:t>
            </w:r>
          </w:p>
        </w:tc>
        <w:tc>
          <w:tcPr>
            <w:tcW w:w="0" w:type="auto"/>
            <w:tcBorders>
              <w:top w:val="nil"/>
              <w:left w:val="single" w:sz="4" w:space="0" w:color="auto"/>
              <w:bottom w:val="nil"/>
              <w:right w:val="nil"/>
            </w:tcBorders>
            <w:noWrap/>
            <w:vAlign w:val="bottom"/>
            <w:hideMark/>
          </w:tcPr>
          <w:p w14:paraId="55E449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tcBorders>
              <w:top w:val="nil"/>
              <w:left w:val="nil"/>
              <w:bottom w:val="nil"/>
              <w:right w:val="single" w:sz="4" w:space="0" w:color="auto"/>
            </w:tcBorders>
            <w:noWrap/>
            <w:vAlign w:val="bottom"/>
            <w:hideMark/>
          </w:tcPr>
          <w:p w14:paraId="31E9B6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E0A2C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1746F9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18D8ED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51E1DB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F674AC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38AD795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2148A1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1901A6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F57FEB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1DD4D1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87EE5C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0742AE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2429A9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r>
      <w:tr w:rsidR="001B4643" w14:paraId="27E814D7" w14:textId="77777777" w:rsidTr="001B4643">
        <w:trPr>
          <w:trHeight w:val="255"/>
        </w:trPr>
        <w:tc>
          <w:tcPr>
            <w:tcW w:w="0" w:type="auto"/>
            <w:noWrap/>
            <w:vAlign w:val="bottom"/>
            <w:hideMark/>
          </w:tcPr>
          <w:p w14:paraId="45D6239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Singapore</w:t>
            </w:r>
          </w:p>
        </w:tc>
        <w:tc>
          <w:tcPr>
            <w:tcW w:w="0" w:type="auto"/>
            <w:tcBorders>
              <w:top w:val="nil"/>
              <w:left w:val="single" w:sz="4" w:space="0" w:color="auto"/>
              <w:bottom w:val="nil"/>
              <w:right w:val="nil"/>
            </w:tcBorders>
            <w:noWrap/>
            <w:vAlign w:val="bottom"/>
            <w:hideMark/>
          </w:tcPr>
          <w:p w14:paraId="43203B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46897B0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34219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39E6BDA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4057F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41F99D0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00916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17A14B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1D34FE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nil"/>
              <w:right w:val="single" w:sz="4" w:space="0" w:color="auto"/>
            </w:tcBorders>
            <w:noWrap/>
            <w:vAlign w:val="bottom"/>
            <w:hideMark/>
          </w:tcPr>
          <w:p w14:paraId="42ACEC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EF971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noWrap/>
            <w:vAlign w:val="bottom"/>
            <w:hideMark/>
          </w:tcPr>
          <w:p w14:paraId="42889E0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E2448E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0.54*</w:t>
            </w:r>
          </w:p>
        </w:tc>
        <w:tc>
          <w:tcPr>
            <w:tcW w:w="0" w:type="auto"/>
            <w:tcBorders>
              <w:top w:val="nil"/>
              <w:left w:val="nil"/>
              <w:bottom w:val="nil"/>
              <w:right w:val="single" w:sz="4" w:space="0" w:color="auto"/>
            </w:tcBorders>
            <w:noWrap/>
            <w:vAlign w:val="bottom"/>
            <w:hideMark/>
          </w:tcPr>
          <w:p w14:paraId="210D297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10FBD3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r>
      <w:tr w:rsidR="001B4643" w14:paraId="763E6749" w14:textId="77777777" w:rsidTr="001B4643">
        <w:trPr>
          <w:trHeight w:val="255"/>
        </w:trPr>
        <w:tc>
          <w:tcPr>
            <w:tcW w:w="0" w:type="auto"/>
            <w:noWrap/>
            <w:vAlign w:val="bottom"/>
            <w:hideMark/>
          </w:tcPr>
          <w:p w14:paraId="0D743A3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Slovakia</w:t>
            </w:r>
          </w:p>
        </w:tc>
        <w:tc>
          <w:tcPr>
            <w:tcW w:w="0" w:type="auto"/>
            <w:tcBorders>
              <w:top w:val="nil"/>
              <w:left w:val="single" w:sz="4" w:space="0" w:color="auto"/>
              <w:bottom w:val="nil"/>
              <w:right w:val="nil"/>
            </w:tcBorders>
            <w:noWrap/>
            <w:vAlign w:val="bottom"/>
            <w:hideMark/>
          </w:tcPr>
          <w:p w14:paraId="3EEA667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4168A6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6C20E4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DAB90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9DC8AA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CC053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958FA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599C0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672DDD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2FB4ED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AF5E5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566AD1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AEB78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0.33*</w:t>
            </w:r>
          </w:p>
        </w:tc>
        <w:tc>
          <w:tcPr>
            <w:tcW w:w="0" w:type="auto"/>
            <w:tcBorders>
              <w:top w:val="nil"/>
              <w:left w:val="nil"/>
              <w:bottom w:val="nil"/>
              <w:right w:val="single" w:sz="4" w:space="0" w:color="auto"/>
            </w:tcBorders>
            <w:noWrap/>
            <w:vAlign w:val="bottom"/>
            <w:hideMark/>
          </w:tcPr>
          <w:p w14:paraId="1688C1F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178577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r>
      <w:tr w:rsidR="001B4643" w14:paraId="0145AE3D" w14:textId="77777777" w:rsidTr="001B4643">
        <w:trPr>
          <w:trHeight w:val="255"/>
        </w:trPr>
        <w:tc>
          <w:tcPr>
            <w:tcW w:w="0" w:type="auto"/>
            <w:noWrap/>
            <w:vAlign w:val="bottom"/>
            <w:hideMark/>
          </w:tcPr>
          <w:p w14:paraId="530D6310" w14:textId="79FC8420" w:rsidR="001B4643" w:rsidRDefault="00EF70A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Slovenia</w:t>
            </w:r>
          </w:p>
        </w:tc>
        <w:tc>
          <w:tcPr>
            <w:tcW w:w="0" w:type="auto"/>
            <w:tcBorders>
              <w:top w:val="nil"/>
              <w:left w:val="single" w:sz="4" w:space="0" w:color="auto"/>
              <w:bottom w:val="nil"/>
              <w:right w:val="nil"/>
            </w:tcBorders>
            <w:noWrap/>
            <w:vAlign w:val="bottom"/>
            <w:hideMark/>
          </w:tcPr>
          <w:p w14:paraId="439E4D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2B078F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C10AB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06A262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E9A2F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1C1C1F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DEBBD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noWrap/>
            <w:vAlign w:val="bottom"/>
            <w:hideMark/>
          </w:tcPr>
          <w:p w14:paraId="57C630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94E226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tcBorders>
              <w:top w:val="nil"/>
              <w:left w:val="nil"/>
              <w:bottom w:val="nil"/>
              <w:right w:val="single" w:sz="4" w:space="0" w:color="auto"/>
            </w:tcBorders>
            <w:noWrap/>
            <w:vAlign w:val="bottom"/>
            <w:hideMark/>
          </w:tcPr>
          <w:p w14:paraId="758A63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9233A3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377C1C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F59800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c>
          <w:tcPr>
            <w:tcW w:w="0" w:type="auto"/>
            <w:tcBorders>
              <w:top w:val="nil"/>
              <w:left w:val="nil"/>
              <w:bottom w:val="nil"/>
              <w:right w:val="single" w:sz="4" w:space="0" w:color="auto"/>
            </w:tcBorders>
            <w:noWrap/>
            <w:vAlign w:val="bottom"/>
            <w:hideMark/>
          </w:tcPr>
          <w:p w14:paraId="1790FDE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306A83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0.54</w:t>
            </w:r>
          </w:p>
        </w:tc>
      </w:tr>
      <w:tr w:rsidR="001B4643" w14:paraId="1E04040E" w14:textId="77777777" w:rsidTr="001B4643">
        <w:trPr>
          <w:trHeight w:val="255"/>
        </w:trPr>
        <w:tc>
          <w:tcPr>
            <w:tcW w:w="0" w:type="auto"/>
            <w:noWrap/>
            <w:vAlign w:val="bottom"/>
            <w:hideMark/>
          </w:tcPr>
          <w:p w14:paraId="693A10D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Spain</w:t>
            </w:r>
          </w:p>
        </w:tc>
        <w:tc>
          <w:tcPr>
            <w:tcW w:w="0" w:type="auto"/>
            <w:tcBorders>
              <w:top w:val="nil"/>
              <w:left w:val="single" w:sz="4" w:space="0" w:color="auto"/>
              <w:bottom w:val="nil"/>
              <w:right w:val="nil"/>
            </w:tcBorders>
            <w:noWrap/>
            <w:vAlign w:val="bottom"/>
            <w:hideMark/>
          </w:tcPr>
          <w:p w14:paraId="73A592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31EB6D9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FD91C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37325B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1F7DEC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3D2B1B7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9C978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12193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02F37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tcBorders>
              <w:top w:val="nil"/>
              <w:left w:val="nil"/>
              <w:bottom w:val="nil"/>
              <w:right w:val="single" w:sz="4" w:space="0" w:color="auto"/>
            </w:tcBorders>
            <w:noWrap/>
            <w:vAlign w:val="bottom"/>
            <w:hideMark/>
          </w:tcPr>
          <w:p w14:paraId="2E6192F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04F43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2BE0B4A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67E1D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tcBorders>
              <w:top w:val="nil"/>
              <w:left w:val="nil"/>
              <w:bottom w:val="nil"/>
              <w:right w:val="single" w:sz="4" w:space="0" w:color="auto"/>
            </w:tcBorders>
            <w:noWrap/>
            <w:vAlign w:val="bottom"/>
            <w:hideMark/>
          </w:tcPr>
          <w:p w14:paraId="0F41FD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71B73F4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r>
      <w:tr w:rsidR="001B4643" w14:paraId="4AC3720E" w14:textId="77777777" w:rsidTr="001B4643">
        <w:trPr>
          <w:trHeight w:val="255"/>
        </w:trPr>
        <w:tc>
          <w:tcPr>
            <w:tcW w:w="0" w:type="auto"/>
            <w:noWrap/>
            <w:vAlign w:val="bottom"/>
            <w:hideMark/>
          </w:tcPr>
          <w:p w14:paraId="1B1C3E7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Sweden</w:t>
            </w:r>
          </w:p>
        </w:tc>
        <w:tc>
          <w:tcPr>
            <w:tcW w:w="0" w:type="auto"/>
            <w:tcBorders>
              <w:top w:val="nil"/>
              <w:left w:val="single" w:sz="4" w:space="0" w:color="auto"/>
              <w:bottom w:val="nil"/>
              <w:right w:val="nil"/>
            </w:tcBorders>
            <w:noWrap/>
            <w:vAlign w:val="bottom"/>
            <w:hideMark/>
          </w:tcPr>
          <w:p w14:paraId="259529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6669F8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A8238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0C765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C9E28F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A9551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D76FF5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92FBC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764FDC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4867999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97C5D2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430F2B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808FC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4BCE8BB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DD3A0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r>
      <w:tr w:rsidR="001B4643" w14:paraId="776BCDA9" w14:textId="77777777" w:rsidTr="001B4643">
        <w:trPr>
          <w:trHeight w:val="255"/>
        </w:trPr>
        <w:tc>
          <w:tcPr>
            <w:tcW w:w="0" w:type="auto"/>
            <w:noWrap/>
            <w:vAlign w:val="bottom"/>
            <w:hideMark/>
          </w:tcPr>
          <w:p w14:paraId="46FB505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Turkey</w:t>
            </w:r>
          </w:p>
        </w:tc>
        <w:tc>
          <w:tcPr>
            <w:tcW w:w="0" w:type="auto"/>
            <w:tcBorders>
              <w:top w:val="nil"/>
              <w:left w:val="single" w:sz="4" w:space="0" w:color="auto"/>
              <w:bottom w:val="nil"/>
              <w:right w:val="nil"/>
            </w:tcBorders>
            <w:noWrap/>
            <w:vAlign w:val="bottom"/>
            <w:hideMark/>
          </w:tcPr>
          <w:p w14:paraId="3245D7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3C68FE5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2F192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288131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F49202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336291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77274D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CF93F5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0FEA6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7443463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3E982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4046E07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A1E29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tcBorders>
              <w:top w:val="nil"/>
              <w:left w:val="nil"/>
              <w:bottom w:val="nil"/>
              <w:right w:val="single" w:sz="4" w:space="0" w:color="auto"/>
            </w:tcBorders>
            <w:noWrap/>
            <w:vAlign w:val="bottom"/>
            <w:hideMark/>
          </w:tcPr>
          <w:p w14:paraId="72202A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56FB07E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r>
      <w:tr w:rsidR="001B4643" w14:paraId="6AC19813" w14:textId="77777777" w:rsidTr="001B4643">
        <w:trPr>
          <w:trHeight w:val="255"/>
        </w:trPr>
        <w:tc>
          <w:tcPr>
            <w:tcW w:w="0" w:type="auto"/>
            <w:noWrap/>
            <w:vAlign w:val="bottom"/>
            <w:hideMark/>
          </w:tcPr>
          <w:p w14:paraId="7DBDBFEE"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England + NI</w:t>
            </w:r>
          </w:p>
        </w:tc>
        <w:tc>
          <w:tcPr>
            <w:tcW w:w="0" w:type="auto"/>
            <w:tcBorders>
              <w:top w:val="nil"/>
              <w:left w:val="single" w:sz="4" w:space="0" w:color="auto"/>
              <w:bottom w:val="nil"/>
              <w:right w:val="nil"/>
            </w:tcBorders>
            <w:noWrap/>
            <w:vAlign w:val="bottom"/>
            <w:hideMark/>
          </w:tcPr>
          <w:p w14:paraId="737911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06923E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376B0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B55030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761498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A4FA0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BD5FF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BA841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0EFD4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7BB118A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40B370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noWrap/>
            <w:vAlign w:val="bottom"/>
            <w:hideMark/>
          </w:tcPr>
          <w:p w14:paraId="4D4ACD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9AD21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c>
          <w:tcPr>
            <w:tcW w:w="0" w:type="auto"/>
            <w:tcBorders>
              <w:top w:val="nil"/>
              <w:left w:val="nil"/>
              <w:bottom w:val="nil"/>
              <w:right w:val="single" w:sz="4" w:space="0" w:color="auto"/>
            </w:tcBorders>
            <w:noWrap/>
            <w:vAlign w:val="bottom"/>
            <w:hideMark/>
          </w:tcPr>
          <w:p w14:paraId="11DF2E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A019B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0.26</w:t>
            </w:r>
          </w:p>
        </w:tc>
      </w:tr>
      <w:tr w:rsidR="001B4643" w14:paraId="60793EC2" w14:textId="77777777" w:rsidTr="001B4643">
        <w:trPr>
          <w:trHeight w:val="255"/>
        </w:trPr>
        <w:tc>
          <w:tcPr>
            <w:tcW w:w="0" w:type="auto"/>
            <w:noWrap/>
            <w:vAlign w:val="bottom"/>
            <w:hideMark/>
          </w:tcPr>
          <w:p w14:paraId="1FF403FF"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USA</w:t>
            </w:r>
          </w:p>
        </w:tc>
        <w:tc>
          <w:tcPr>
            <w:tcW w:w="0" w:type="auto"/>
            <w:tcBorders>
              <w:top w:val="nil"/>
              <w:left w:val="single" w:sz="4" w:space="0" w:color="auto"/>
              <w:bottom w:val="single" w:sz="4" w:space="0" w:color="auto"/>
              <w:right w:val="nil"/>
            </w:tcBorders>
            <w:noWrap/>
            <w:vAlign w:val="bottom"/>
            <w:hideMark/>
          </w:tcPr>
          <w:p w14:paraId="6F4A011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single" w:sz="4" w:space="0" w:color="auto"/>
              <w:right w:val="single" w:sz="4" w:space="0" w:color="auto"/>
            </w:tcBorders>
            <w:noWrap/>
            <w:vAlign w:val="bottom"/>
            <w:hideMark/>
          </w:tcPr>
          <w:p w14:paraId="0519873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single" w:sz="4" w:space="0" w:color="auto"/>
              <w:right w:val="nil"/>
            </w:tcBorders>
            <w:noWrap/>
            <w:vAlign w:val="bottom"/>
            <w:hideMark/>
          </w:tcPr>
          <w:p w14:paraId="3F64D5A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single" w:sz="4" w:space="0" w:color="auto"/>
              <w:right w:val="nil"/>
            </w:tcBorders>
            <w:noWrap/>
            <w:vAlign w:val="bottom"/>
            <w:hideMark/>
          </w:tcPr>
          <w:p w14:paraId="1A64E9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single" w:sz="4" w:space="0" w:color="auto"/>
              <w:right w:val="nil"/>
            </w:tcBorders>
            <w:noWrap/>
            <w:vAlign w:val="bottom"/>
            <w:hideMark/>
          </w:tcPr>
          <w:p w14:paraId="2C51E26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single" w:sz="4" w:space="0" w:color="auto"/>
              <w:right w:val="nil"/>
            </w:tcBorders>
            <w:noWrap/>
            <w:vAlign w:val="bottom"/>
            <w:hideMark/>
          </w:tcPr>
          <w:p w14:paraId="5C6648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single" w:sz="4" w:space="0" w:color="auto"/>
              <w:right w:val="nil"/>
            </w:tcBorders>
            <w:noWrap/>
            <w:vAlign w:val="bottom"/>
            <w:hideMark/>
          </w:tcPr>
          <w:p w14:paraId="5B05B4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single" w:sz="4" w:space="0" w:color="auto"/>
              <w:right w:val="nil"/>
            </w:tcBorders>
            <w:noWrap/>
            <w:vAlign w:val="bottom"/>
            <w:hideMark/>
          </w:tcPr>
          <w:p w14:paraId="04DA37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single" w:sz="4" w:space="0" w:color="auto"/>
              <w:right w:val="nil"/>
            </w:tcBorders>
            <w:noWrap/>
            <w:vAlign w:val="bottom"/>
            <w:hideMark/>
          </w:tcPr>
          <w:p w14:paraId="429AEFA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single" w:sz="4" w:space="0" w:color="auto"/>
              <w:right w:val="single" w:sz="4" w:space="0" w:color="auto"/>
            </w:tcBorders>
            <w:noWrap/>
            <w:vAlign w:val="bottom"/>
            <w:hideMark/>
          </w:tcPr>
          <w:p w14:paraId="4CE917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single" w:sz="4" w:space="0" w:color="auto"/>
              <w:right w:val="nil"/>
            </w:tcBorders>
            <w:noWrap/>
            <w:vAlign w:val="bottom"/>
            <w:hideMark/>
          </w:tcPr>
          <w:p w14:paraId="254446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tcBorders>
              <w:top w:val="nil"/>
              <w:left w:val="nil"/>
              <w:bottom w:val="single" w:sz="4" w:space="0" w:color="auto"/>
              <w:right w:val="nil"/>
            </w:tcBorders>
            <w:noWrap/>
            <w:vAlign w:val="bottom"/>
            <w:hideMark/>
          </w:tcPr>
          <w:p w14:paraId="475A53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single" w:sz="4" w:space="0" w:color="auto"/>
              <w:right w:val="nil"/>
            </w:tcBorders>
            <w:noWrap/>
            <w:vAlign w:val="bottom"/>
            <w:hideMark/>
          </w:tcPr>
          <w:p w14:paraId="6F43CCA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single" w:sz="4" w:space="0" w:color="auto"/>
              <w:right w:val="single" w:sz="4" w:space="0" w:color="auto"/>
            </w:tcBorders>
            <w:noWrap/>
            <w:vAlign w:val="bottom"/>
            <w:hideMark/>
          </w:tcPr>
          <w:p w14:paraId="170EA4E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single" w:sz="4" w:space="0" w:color="auto"/>
              <w:right w:val="single" w:sz="4" w:space="0" w:color="auto"/>
            </w:tcBorders>
            <w:noWrap/>
            <w:vAlign w:val="bottom"/>
            <w:hideMark/>
          </w:tcPr>
          <w:p w14:paraId="27D9901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0.37</w:t>
            </w:r>
          </w:p>
        </w:tc>
      </w:tr>
      <w:tr w:rsidR="001B4643" w14:paraId="4D6221EB" w14:textId="77777777" w:rsidTr="001B4643">
        <w:trPr>
          <w:trHeight w:val="255"/>
        </w:trPr>
        <w:tc>
          <w:tcPr>
            <w:tcW w:w="0" w:type="auto"/>
            <w:tcBorders>
              <w:top w:val="single" w:sz="4" w:space="0" w:color="auto"/>
              <w:left w:val="single" w:sz="4" w:space="0" w:color="auto"/>
              <w:bottom w:val="single" w:sz="4" w:space="0" w:color="auto"/>
              <w:right w:val="nil"/>
            </w:tcBorders>
            <w:noWrap/>
            <w:vAlign w:val="bottom"/>
            <w:hideMark/>
          </w:tcPr>
          <w:p w14:paraId="26697D1B"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Average</w:t>
            </w:r>
          </w:p>
        </w:tc>
        <w:tc>
          <w:tcPr>
            <w:tcW w:w="0" w:type="auto"/>
            <w:tcBorders>
              <w:top w:val="nil"/>
              <w:left w:val="single" w:sz="4" w:space="0" w:color="auto"/>
              <w:bottom w:val="single" w:sz="4" w:space="0" w:color="auto"/>
              <w:right w:val="nil"/>
            </w:tcBorders>
            <w:noWrap/>
            <w:vAlign w:val="bottom"/>
            <w:hideMark/>
          </w:tcPr>
          <w:p w14:paraId="37F14C7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-0.08</w:t>
            </w:r>
          </w:p>
        </w:tc>
        <w:tc>
          <w:tcPr>
            <w:tcW w:w="0" w:type="auto"/>
            <w:tcBorders>
              <w:top w:val="nil"/>
              <w:left w:val="nil"/>
              <w:bottom w:val="single" w:sz="4" w:space="0" w:color="auto"/>
              <w:right w:val="single" w:sz="4" w:space="0" w:color="auto"/>
            </w:tcBorders>
            <w:noWrap/>
            <w:vAlign w:val="bottom"/>
            <w:hideMark/>
          </w:tcPr>
          <w:p w14:paraId="3F0FABB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573BDC61"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-0.05</w:t>
            </w:r>
          </w:p>
        </w:tc>
        <w:tc>
          <w:tcPr>
            <w:tcW w:w="0" w:type="auto"/>
            <w:tcBorders>
              <w:top w:val="nil"/>
              <w:left w:val="nil"/>
              <w:bottom w:val="single" w:sz="4" w:space="0" w:color="auto"/>
              <w:right w:val="single" w:sz="4" w:space="0" w:color="auto"/>
            </w:tcBorders>
            <w:noWrap/>
            <w:vAlign w:val="bottom"/>
            <w:hideMark/>
          </w:tcPr>
          <w:p w14:paraId="2E825EF7"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5A81E88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-0.06</w:t>
            </w:r>
          </w:p>
        </w:tc>
        <w:tc>
          <w:tcPr>
            <w:tcW w:w="0" w:type="auto"/>
            <w:tcBorders>
              <w:top w:val="nil"/>
              <w:left w:val="nil"/>
              <w:bottom w:val="single" w:sz="4" w:space="0" w:color="auto"/>
              <w:right w:val="single" w:sz="4" w:space="0" w:color="auto"/>
            </w:tcBorders>
            <w:noWrap/>
            <w:vAlign w:val="bottom"/>
            <w:hideMark/>
          </w:tcPr>
          <w:p w14:paraId="44C2186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652ED1F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-0.08</w:t>
            </w:r>
          </w:p>
        </w:tc>
        <w:tc>
          <w:tcPr>
            <w:tcW w:w="0" w:type="auto"/>
            <w:tcBorders>
              <w:top w:val="nil"/>
              <w:left w:val="nil"/>
              <w:bottom w:val="single" w:sz="4" w:space="0" w:color="auto"/>
              <w:right w:val="single" w:sz="4" w:space="0" w:color="auto"/>
            </w:tcBorders>
            <w:noWrap/>
            <w:vAlign w:val="bottom"/>
            <w:hideMark/>
          </w:tcPr>
          <w:p w14:paraId="503A4441"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665942A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-0.14</w:t>
            </w:r>
          </w:p>
        </w:tc>
        <w:tc>
          <w:tcPr>
            <w:tcW w:w="0" w:type="auto"/>
            <w:tcBorders>
              <w:top w:val="nil"/>
              <w:left w:val="nil"/>
              <w:bottom w:val="single" w:sz="4" w:space="0" w:color="auto"/>
              <w:right w:val="single" w:sz="4" w:space="0" w:color="auto"/>
            </w:tcBorders>
            <w:noWrap/>
            <w:vAlign w:val="bottom"/>
            <w:hideMark/>
          </w:tcPr>
          <w:p w14:paraId="096021F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480309B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0.15</w:t>
            </w:r>
          </w:p>
        </w:tc>
        <w:tc>
          <w:tcPr>
            <w:tcW w:w="0" w:type="auto"/>
            <w:tcBorders>
              <w:top w:val="nil"/>
              <w:left w:val="nil"/>
              <w:bottom w:val="single" w:sz="4" w:space="0" w:color="auto"/>
              <w:right w:val="single" w:sz="4" w:space="0" w:color="auto"/>
            </w:tcBorders>
            <w:noWrap/>
            <w:vAlign w:val="bottom"/>
            <w:hideMark/>
          </w:tcPr>
          <w:p w14:paraId="3799AD2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1D94263B"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0.34</w:t>
            </w:r>
          </w:p>
        </w:tc>
        <w:tc>
          <w:tcPr>
            <w:tcW w:w="0" w:type="auto"/>
            <w:tcBorders>
              <w:top w:val="nil"/>
              <w:left w:val="nil"/>
              <w:bottom w:val="single" w:sz="4" w:space="0" w:color="auto"/>
              <w:right w:val="single" w:sz="4" w:space="0" w:color="auto"/>
            </w:tcBorders>
            <w:noWrap/>
            <w:vAlign w:val="bottom"/>
            <w:hideMark/>
          </w:tcPr>
          <w:p w14:paraId="578B6B57"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single" w:sz="4" w:space="0" w:color="auto"/>
            </w:tcBorders>
            <w:noWrap/>
            <w:vAlign w:val="bottom"/>
            <w:hideMark/>
          </w:tcPr>
          <w:p w14:paraId="1AA1D481"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0.38</w:t>
            </w:r>
          </w:p>
        </w:tc>
      </w:tr>
    </w:tbl>
    <w:p w14:paraId="48BC1208" w14:textId="77777777" w:rsidR="001B4643" w:rsidRDefault="001B4643" w:rsidP="001B4643">
      <w:pPr>
        <w:rPr>
          <w:rFonts w:ascii="Times New Roman" w:hAnsi="Times New Roman" w:cstheme="minorBidi"/>
        </w:rPr>
      </w:pPr>
      <w:r>
        <w:rPr>
          <w:rFonts w:ascii="Times New Roman" w:hAnsi="Times New Roman"/>
          <w:sz w:val="18"/>
          <w:szCs w:val="18"/>
        </w:rPr>
        <w:t>* Denotes significance at the 5%-level.</w:t>
      </w:r>
    </w:p>
    <w:p w14:paraId="720C98B1" w14:textId="77777777" w:rsidR="001B4643" w:rsidRDefault="001B4643" w:rsidP="001B4643">
      <w:pPr>
        <w:rPr>
          <w:rFonts w:ascii="Times New Roman" w:hAnsi="Times New Roman"/>
        </w:rPr>
      </w:pPr>
    </w:p>
    <w:p w14:paraId="684AABB2" w14:textId="4D7710FC" w:rsidR="001B4643" w:rsidRDefault="001B4643" w:rsidP="001B4643">
      <w:pPr>
        <w:rPr>
          <w:rFonts w:ascii="Times New Roman" w:hAnsi="Times New Roman"/>
        </w:rPr>
      </w:pPr>
    </w:p>
    <w:p w14:paraId="6BD363F1" w14:textId="11A92898" w:rsidR="00EF70AA" w:rsidRDefault="00EF70AA" w:rsidP="001B4643">
      <w:pPr>
        <w:rPr>
          <w:rFonts w:ascii="Times New Roman" w:hAnsi="Times New Roman"/>
        </w:rPr>
      </w:pPr>
    </w:p>
    <w:p w14:paraId="2186F8CE" w14:textId="5203C968" w:rsidR="00EF70AA" w:rsidRDefault="00EF70AA" w:rsidP="001B4643">
      <w:pPr>
        <w:rPr>
          <w:rFonts w:ascii="Times New Roman" w:hAnsi="Times New Roman"/>
        </w:rPr>
      </w:pPr>
    </w:p>
    <w:p w14:paraId="76527B10" w14:textId="64342152" w:rsidR="00EF70AA" w:rsidRDefault="00EF70AA" w:rsidP="001B4643">
      <w:pPr>
        <w:rPr>
          <w:rFonts w:ascii="Times New Roman" w:hAnsi="Times New Roman"/>
        </w:rPr>
      </w:pPr>
    </w:p>
    <w:p w14:paraId="3EEF33CF" w14:textId="7AF0AA96" w:rsidR="00EF70AA" w:rsidRDefault="00EF70AA" w:rsidP="001B4643">
      <w:pPr>
        <w:rPr>
          <w:rFonts w:ascii="Times New Roman" w:hAnsi="Times New Roman"/>
        </w:rPr>
      </w:pPr>
    </w:p>
    <w:p w14:paraId="7DCD3187" w14:textId="382B8911" w:rsidR="00EF70AA" w:rsidRDefault="00EF70AA" w:rsidP="001B4643">
      <w:pPr>
        <w:rPr>
          <w:rFonts w:ascii="Times New Roman" w:hAnsi="Times New Roman"/>
        </w:rPr>
      </w:pPr>
    </w:p>
    <w:p w14:paraId="79362B50" w14:textId="6A013CDE" w:rsidR="00EF70AA" w:rsidRDefault="00EF70AA" w:rsidP="001B4643">
      <w:pPr>
        <w:rPr>
          <w:rFonts w:ascii="Times New Roman" w:hAnsi="Times New Roman"/>
        </w:rPr>
      </w:pPr>
    </w:p>
    <w:p w14:paraId="4C8908FC" w14:textId="77777777" w:rsidR="00EF70AA" w:rsidRDefault="00EF70AA" w:rsidP="001B4643">
      <w:pPr>
        <w:rPr>
          <w:rFonts w:ascii="Times New Roman" w:hAnsi="Times New Roman"/>
        </w:rPr>
      </w:pPr>
    </w:p>
    <w:p w14:paraId="13A9AD00" w14:textId="4086566F" w:rsidR="001B4643" w:rsidRPr="001B4643" w:rsidRDefault="001B4643" w:rsidP="001B4643">
      <w:pPr>
        <w:pStyle w:val="ListParagraph"/>
        <w:numPr>
          <w:ilvl w:val="0"/>
          <w:numId w:val="28"/>
        </w:numPr>
        <w:rPr>
          <w:rFonts w:ascii="Times New Roman" w:hAnsi="Times New Roman"/>
          <w:b/>
          <w:u w:val="single"/>
        </w:rPr>
      </w:pPr>
      <w:r w:rsidRPr="001B4643">
        <w:rPr>
          <w:rFonts w:ascii="Times New Roman" w:hAnsi="Times New Roman"/>
          <w:b/>
          <w:u w:val="single"/>
        </w:rPr>
        <w:t>OLS regression results Item D</w:t>
      </w:r>
    </w:p>
    <w:tbl>
      <w:tblPr>
        <w:tblW w:w="0" w:type="auto"/>
        <w:tblInd w:w="113" w:type="dxa"/>
        <w:tblLook w:val="04A0" w:firstRow="1" w:lastRow="0" w:firstColumn="1" w:lastColumn="0" w:noHBand="0" w:noVBand="1"/>
      </w:tblPr>
      <w:tblGrid>
        <w:gridCol w:w="1594"/>
        <w:gridCol w:w="1222"/>
        <w:gridCol w:w="989"/>
        <w:gridCol w:w="1244"/>
        <w:gridCol w:w="599"/>
        <w:gridCol w:w="1244"/>
        <w:gridCol w:w="599"/>
        <w:gridCol w:w="1244"/>
        <w:gridCol w:w="599"/>
        <w:gridCol w:w="1441"/>
        <w:gridCol w:w="599"/>
        <w:gridCol w:w="959"/>
        <w:gridCol w:w="599"/>
        <w:gridCol w:w="676"/>
        <w:gridCol w:w="599"/>
        <w:gridCol w:w="1068"/>
      </w:tblGrid>
      <w:tr w:rsidR="001B4643" w14:paraId="4D496CFE" w14:textId="77777777" w:rsidTr="001B4643">
        <w:trPr>
          <w:trHeight w:val="255"/>
        </w:trPr>
        <w:tc>
          <w:tcPr>
            <w:tcW w:w="0" w:type="auto"/>
            <w:tcBorders>
              <w:top w:val="single" w:sz="4" w:space="0" w:color="auto"/>
              <w:left w:val="single" w:sz="4" w:space="0" w:color="auto"/>
              <w:bottom w:val="nil"/>
              <w:right w:val="nil"/>
            </w:tcBorders>
            <w:noWrap/>
            <w:vAlign w:val="bottom"/>
            <w:hideMark/>
          </w:tcPr>
          <w:p w14:paraId="6F5E8A9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gridSpan w:val="2"/>
            <w:tcBorders>
              <w:top w:val="single" w:sz="4" w:space="0" w:color="auto"/>
              <w:left w:val="single" w:sz="4" w:space="0" w:color="auto"/>
              <w:bottom w:val="nil"/>
              <w:right w:val="single" w:sz="4" w:space="0" w:color="000000"/>
            </w:tcBorders>
            <w:noWrap/>
            <w:vAlign w:val="bottom"/>
            <w:hideMark/>
          </w:tcPr>
          <w:p w14:paraId="18F8193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Gender (Ref: Female)</w:t>
            </w:r>
          </w:p>
        </w:tc>
        <w:tc>
          <w:tcPr>
            <w:tcW w:w="0" w:type="auto"/>
            <w:gridSpan w:val="8"/>
            <w:tcBorders>
              <w:top w:val="single" w:sz="4" w:space="0" w:color="auto"/>
              <w:left w:val="nil"/>
              <w:bottom w:val="nil"/>
              <w:right w:val="single" w:sz="4" w:space="0" w:color="000000"/>
            </w:tcBorders>
            <w:noWrap/>
            <w:vAlign w:val="bottom"/>
            <w:hideMark/>
          </w:tcPr>
          <w:p w14:paraId="00EC937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 (Ref: 16 to 24)</w:t>
            </w:r>
          </w:p>
        </w:tc>
        <w:tc>
          <w:tcPr>
            <w:tcW w:w="0" w:type="auto"/>
            <w:gridSpan w:val="4"/>
            <w:tcBorders>
              <w:top w:val="single" w:sz="4" w:space="0" w:color="auto"/>
              <w:left w:val="nil"/>
              <w:bottom w:val="nil"/>
              <w:right w:val="single" w:sz="4" w:space="0" w:color="000000"/>
            </w:tcBorders>
            <w:noWrap/>
            <w:vAlign w:val="bottom"/>
            <w:hideMark/>
          </w:tcPr>
          <w:p w14:paraId="0EE254CA"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Education (Ref: Low)</w:t>
            </w:r>
          </w:p>
        </w:tc>
        <w:tc>
          <w:tcPr>
            <w:tcW w:w="0" w:type="auto"/>
            <w:tcBorders>
              <w:top w:val="single" w:sz="4" w:space="0" w:color="auto"/>
              <w:left w:val="nil"/>
              <w:bottom w:val="nil"/>
              <w:right w:val="single" w:sz="4" w:space="0" w:color="auto"/>
            </w:tcBorders>
            <w:noWrap/>
            <w:vAlign w:val="bottom"/>
            <w:hideMark/>
          </w:tcPr>
          <w:p w14:paraId="1BDB75F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r>
      <w:tr w:rsidR="001B4643" w14:paraId="6A8EB4C5" w14:textId="77777777" w:rsidTr="001B4643">
        <w:trPr>
          <w:trHeight w:val="255"/>
        </w:trPr>
        <w:tc>
          <w:tcPr>
            <w:tcW w:w="0" w:type="auto"/>
            <w:tcBorders>
              <w:top w:val="nil"/>
              <w:left w:val="single" w:sz="4" w:space="0" w:color="auto"/>
              <w:bottom w:val="single" w:sz="4" w:space="0" w:color="auto"/>
              <w:right w:val="nil"/>
            </w:tcBorders>
            <w:noWrap/>
            <w:vAlign w:val="bottom"/>
            <w:hideMark/>
          </w:tcPr>
          <w:p w14:paraId="14E72FD2"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 </w:t>
            </w:r>
          </w:p>
        </w:tc>
        <w:tc>
          <w:tcPr>
            <w:tcW w:w="0" w:type="auto"/>
            <w:tcBorders>
              <w:top w:val="nil"/>
              <w:left w:val="single" w:sz="4" w:space="0" w:color="auto"/>
              <w:bottom w:val="single" w:sz="4" w:space="0" w:color="auto"/>
              <w:right w:val="nil"/>
            </w:tcBorders>
            <w:noWrap/>
            <w:vAlign w:val="bottom"/>
            <w:hideMark/>
          </w:tcPr>
          <w:p w14:paraId="04223780"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Beta</w:t>
            </w:r>
          </w:p>
        </w:tc>
        <w:tc>
          <w:tcPr>
            <w:tcW w:w="0" w:type="auto"/>
            <w:tcBorders>
              <w:top w:val="nil"/>
              <w:left w:val="nil"/>
              <w:bottom w:val="single" w:sz="4" w:space="0" w:color="auto"/>
              <w:right w:val="single" w:sz="4" w:space="0" w:color="auto"/>
            </w:tcBorders>
            <w:noWrap/>
            <w:vAlign w:val="bottom"/>
            <w:hideMark/>
          </w:tcPr>
          <w:p w14:paraId="2FB7E36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3C9C695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Age_25_34</w:t>
            </w:r>
          </w:p>
        </w:tc>
        <w:tc>
          <w:tcPr>
            <w:tcW w:w="0" w:type="auto"/>
            <w:tcBorders>
              <w:top w:val="nil"/>
              <w:left w:val="nil"/>
              <w:bottom w:val="single" w:sz="4" w:space="0" w:color="auto"/>
              <w:right w:val="nil"/>
            </w:tcBorders>
            <w:noWrap/>
            <w:vAlign w:val="bottom"/>
            <w:hideMark/>
          </w:tcPr>
          <w:p w14:paraId="578331C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5F18CDEB"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Age_35_44</w:t>
            </w:r>
          </w:p>
        </w:tc>
        <w:tc>
          <w:tcPr>
            <w:tcW w:w="0" w:type="auto"/>
            <w:tcBorders>
              <w:top w:val="nil"/>
              <w:left w:val="nil"/>
              <w:bottom w:val="single" w:sz="4" w:space="0" w:color="auto"/>
              <w:right w:val="nil"/>
            </w:tcBorders>
            <w:noWrap/>
            <w:vAlign w:val="bottom"/>
            <w:hideMark/>
          </w:tcPr>
          <w:p w14:paraId="55A0A68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0F219A6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Age_45_54</w:t>
            </w:r>
          </w:p>
        </w:tc>
        <w:tc>
          <w:tcPr>
            <w:tcW w:w="0" w:type="auto"/>
            <w:tcBorders>
              <w:top w:val="nil"/>
              <w:left w:val="nil"/>
              <w:bottom w:val="single" w:sz="4" w:space="0" w:color="auto"/>
              <w:right w:val="nil"/>
            </w:tcBorders>
            <w:noWrap/>
            <w:vAlign w:val="bottom"/>
            <w:hideMark/>
          </w:tcPr>
          <w:p w14:paraId="172D49F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3F7A8B4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Age_55_Plus</w:t>
            </w:r>
          </w:p>
        </w:tc>
        <w:tc>
          <w:tcPr>
            <w:tcW w:w="0" w:type="auto"/>
            <w:tcBorders>
              <w:top w:val="nil"/>
              <w:left w:val="nil"/>
              <w:bottom w:val="single" w:sz="4" w:space="0" w:color="auto"/>
              <w:right w:val="single" w:sz="4" w:space="0" w:color="auto"/>
            </w:tcBorders>
            <w:noWrap/>
            <w:vAlign w:val="bottom"/>
            <w:hideMark/>
          </w:tcPr>
          <w:p w14:paraId="5B3EE043"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162E5BA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Medium</w:t>
            </w:r>
          </w:p>
        </w:tc>
        <w:tc>
          <w:tcPr>
            <w:tcW w:w="0" w:type="auto"/>
            <w:tcBorders>
              <w:top w:val="nil"/>
              <w:left w:val="nil"/>
              <w:bottom w:val="single" w:sz="4" w:space="0" w:color="auto"/>
              <w:right w:val="nil"/>
            </w:tcBorders>
            <w:noWrap/>
            <w:vAlign w:val="bottom"/>
            <w:hideMark/>
          </w:tcPr>
          <w:p w14:paraId="0B7E21E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nil"/>
            </w:tcBorders>
            <w:noWrap/>
            <w:vAlign w:val="bottom"/>
            <w:hideMark/>
          </w:tcPr>
          <w:p w14:paraId="00E782C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High</w:t>
            </w:r>
          </w:p>
        </w:tc>
        <w:tc>
          <w:tcPr>
            <w:tcW w:w="0" w:type="auto"/>
            <w:tcBorders>
              <w:top w:val="nil"/>
              <w:left w:val="nil"/>
              <w:bottom w:val="single" w:sz="4" w:space="0" w:color="auto"/>
              <w:right w:val="single" w:sz="4" w:space="0" w:color="auto"/>
            </w:tcBorders>
            <w:noWrap/>
            <w:vAlign w:val="bottom"/>
            <w:hideMark/>
          </w:tcPr>
          <w:p w14:paraId="4C908FF7"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SE</w:t>
            </w:r>
          </w:p>
        </w:tc>
        <w:tc>
          <w:tcPr>
            <w:tcW w:w="0" w:type="auto"/>
            <w:tcBorders>
              <w:top w:val="nil"/>
              <w:left w:val="nil"/>
              <w:bottom w:val="single" w:sz="4" w:space="0" w:color="auto"/>
              <w:right w:val="single" w:sz="4" w:space="0" w:color="auto"/>
            </w:tcBorders>
            <w:noWrap/>
            <w:vAlign w:val="bottom"/>
            <w:hideMark/>
          </w:tcPr>
          <w:p w14:paraId="60EFCCBF"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Constant</w:t>
            </w:r>
          </w:p>
        </w:tc>
      </w:tr>
      <w:tr w:rsidR="001B4643" w14:paraId="0210E674" w14:textId="77777777" w:rsidTr="001B4643">
        <w:trPr>
          <w:trHeight w:val="255"/>
        </w:trPr>
        <w:tc>
          <w:tcPr>
            <w:tcW w:w="0" w:type="auto"/>
            <w:noWrap/>
            <w:vAlign w:val="bottom"/>
            <w:hideMark/>
          </w:tcPr>
          <w:p w14:paraId="7FB9CD4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Belgium</w:t>
            </w:r>
          </w:p>
        </w:tc>
        <w:tc>
          <w:tcPr>
            <w:tcW w:w="0" w:type="auto"/>
            <w:tcBorders>
              <w:top w:val="nil"/>
              <w:left w:val="single" w:sz="4" w:space="0" w:color="auto"/>
              <w:bottom w:val="nil"/>
              <w:right w:val="nil"/>
            </w:tcBorders>
            <w:noWrap/>
            <w:vAlign w:val="bottom"/>
            <w:hideMark/>
          </w:tcPr>
          <w:p w14:paraId="1605AD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tcBorders>
              <w:top w:val="nil"/>
              <w:left w:val="nil"/>
              <w:bottom w:val="nil"/>
              <w:right w:val="single" w:sz="4" w:space="0" w:color="auto"/>
            </w:tcBorders>
            <w:noWrap/>
            <w:vAlign w:val="bottom"/>
            <w:hideMark/>
          </w:tcPr>
          <w:p w14:paraId="72D95B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788A7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708ABB4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540BBF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6F76B1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78F76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15CCE6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0A5ED3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c>
          <w:tcPr>
            <w:tcW w:w="0" w:type="auto"/>
            <w:tcBorders>
              <w:top w:val="nil"/>
              <w:left w:val="nil"/>
              <w:bottom w:val="nil"/>
              <w:right w:val="single" w:sz="4" w:space="0" w:color="auto"/>
            </w:tcBorders>
            <w:noWrap/>
            <w:vAlign w:val="bottom"/>
            <w:hideMark/>
          </w:tcPr>
          <w:p w14:paraId="288A0D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32D37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08B0BB7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F1429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0.39*</w:t>
            </w:r>
          </w:p>
        </w:tc>
        <w:tc>
          <w:tcPr>
            <w:tcW w:w="0" w:type="auto"/>
            <w:tcBorders>
              <w:top w:val="nil"/>
              <w:left w:val="nil"/>
              <w:bottom w:val="nil"/>
              <w:right w:val="single" w:sz="4" w:space="0" w:color="auto"/>
            </w:tcBorders>
            <w:noWrap/>
            <w:vAlign w:val="bottom"/>
            <w:hideMark/>
          </w:tcPr>
          <w:p w14:paraId="4388337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5B2A55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0.52</w:t>
            </w:r>
          </w:p>
        </w:tc>
      </w:tr>
      <w:tr w:rsidR="001B4643" w14:paraId="36EF9CFB" w14:textId="77777777" w:rsidTr="001B4643">
        <w:trPr>
          <w:trHeight w:val="255"/>
        </w:trPr>
        <w:tc>
          <w:tcPr>
            <w:tcW w:w="0" w:type="auto"/>
            <w:noWrap/>
            <w:vAlign w:val="bottom"/>
            <w:hideMark/>
          </w:tcPr>
          <w:p w14:paraId="5D658F3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Canada</w:t>
            </w:r>
          </w:p>
        </w:tc>
        <w:tc>
          <w:tcPr>
            <w:tcW w:w="0" w:type="auto"/>
            <w:tcBorders>
              <w:top w:val="nil"/>
              <w:left w:val="single" w:sz="4" w:space="0" w:color="auto"/>
              <w:bottom w:val="nil"/>
              <w:right w:val="nil"/>
            </w:tcBorders>
            <w:noWrap/>
            <w:vAlign w:val="bottom"/>
            <w:hideMark/>
          </w:tcPr>
          <w:p w14:paraId="1C34D94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327F3E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6941ED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0B6F9C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3DD8D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759C7E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FBEDC9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282041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87506C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w:t>
            </w:r>
          </w:p>
        </w:tc>
        <w:tc>
          <w:tcPr>
            <w:tcW w:w="0" w:type="auto"/>
            <w:tcBorders>
              <w:top w:val="nil"/>
              <w:left w:val="nil"/>
              <w:bottom w:val="nil"/>
              <w:right w:val="single" w:sz="4" w:space="0" w:color="auto"/>
            </w:tcBorders>
            <w:noWrap/>
            <w:vAlign w:val="bottom"/>
            <w:hideMark/>
          </w:tcPr>
          <w:p w14:paraId="3C91CCC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06A731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4ECF2AE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CADB4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2EE1A2F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213630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0.37</w:t>
            </w:r>
          </w:p>
        </w:tc>
      </w:tr>
      <w:tr w:rsidR="001B4643" w14:paraId="4D5F5A41" w14:textId="77777777" w:rsidTr="001B4643">
        <w:trPr>
          <w:trHeight w:val="255"/>
        </w:trPr>
        <w:tc>
          <w:tcPr>
            <w:tcW w:w="0" w:type="auto"/>
            <w:noWrap/>
            <w:vAlign w:val="bottom"/>
            <w:hideMark/>
          </w:tcPr>
          <w:p w14:paraId="2166140A"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Chile</w:t>
            </w:r>
          </w:p>
        </w:tc>
        <w:tc>
          <w:tcPr>
            <w:tcW w:w="0" w:type="auto"/>
            <w:tcBorders>
              <w:top w:val="nil"/>
              <w:left w:val="single" w:sz="4" w:space="0" w:color="auto"/>
              <w:bottom w:val="nil"/>
              <w:right w:val="nil"/>
            </w:tcBorders>
            <w:noWrap/>
            <w:vAlign w:val="bottom"/>
            <w:hideMark/>
          </w:tcPr>
          <w:p w14:paraId="641B88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0F58C07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ADBF22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42E60EC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ED284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3D2934F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0E0CE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B5653A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9D33F9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783BB1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502B7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74477E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5BB818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nil"/>
              <w:right w:val="single" w:sz="4" w:space="0" w:color="auto"/>
            </w:tcBorders>
            <w:noWrap/>
            <w:vAlign w:val="bottom"/>
            <w:hideMark/>
          </w:tcPr>
          <w:p w14:paraId="3565ED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224F0A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r>
      <w:tr w:rsidR="001B4643" w14:paraId="5896CB9F" w14:textId="77777777" w:rsidTr="001B4643">
        <w:trPr>
          <w:trHeight w:val="255"/>
        </w:trPr>
        <w:tc>
          <w:tcPr>
            <w:tcW w:w="0" w:type="auto"/>
            <w:noWrap/>
            <w:vAlign w:val="bottom"/>
            <w:hideMark/>
          </w:tcPr>
          <w:p w14:paraId="5E165763"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Cyprus</w:t>
            </w:r>
          </w:p>
        </w:tc>
        <w:tc>
          <w:tcPr>
            <w:tcW w:w="0" w:type="auto"/>
            <w:tcBorders>
              <w:top w:val="nil"/>
              <w:left w:val="single" w:sz="4" w:space="0" w:color="auto"/>
              <w:bottom w:val="nil"/>
              <w:right w:val="nil"/>
            </w:tcBorders>
            <w:noWrap/>
            <w:vAlign w:val="bottom"/>
            <w:hideMark/>
          </w:tcPr>
          <w:p w14:paraId="1A2360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5A43CC9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60D90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1706D0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113C21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7E08F12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81918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5DFE9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A01C36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60B164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068D9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217608B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83850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c>
          <w:tcPr>
            <w:tcW w:w="0" w:type="auto"/>
            <w:tcBorders>
              <w:top w:val="nil"/>
              <w:left w:val="nil"/>
              <w:bottom w:val="nil"/>
              <w:right w:val="single" w:sz="4" w:space="0" w:color="auto"/>
            </w:tcBorders>
            <w:noWrap/>
            <w:vAlign w:val="bottom"/>
            <w:hideMark/>
          </w:tcPr>
          <w:p w14:paraId="337EEFE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27C5569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r>
      <w:tr w:rsidR="001B4643" w14:paraId="6427EFB4" w14:textId="77777777" w:rsidTr="001B4643">
        <w:trPr>
          <w:trHeight w:val="255"/>
        </w:trPr>
        <w:tc>
          <w:tcPr>
            <w:tcW w:w="0" w:type="auto"/>
            <w:noWrap/>
            <w:vAlign w:val="bottom"/>
            <w:hideMark/>
          </w:tcPr>
          <w:p w14:paraId="2C0E6F8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Czech Republic</w:t>
            </w:r>
          </w:p>
        </w:tc>
        <w:tc>
          <w:tcPr>
            <w:tcW w:w="0" w:type="auto"/>
            <w:tcBorders>
              <w:top w:val="nil"/>
              <w:left w:val="single" w:sz="4" w:space="0" w:color="auto"/>
              <w:bottom w:val="nil"/>
              <w:right w:val="nil"/>
            </w:tcBorders>
            <w:noWrap/>
            <w:vAlign w:val="bottom"/>
            <w:hideMark/>
          </w:tcPr>
          <w:p w14:paraId="40D93C9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68F5A58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2DBE28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88DBD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0B7C8E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5A4095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105F40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6C7003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03EF26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tcBorders>
              <w:top w:val="nil"/>
              <w:left w:val="nil"/>
              <w:bottom w:val="nil"/>
              <w:right w:val="single" w:sz="4" w:space="0" w:color="auto"/>
            </w:tcBorders>
            <w:noWrap/>
            <w:vAlign w:val="bottom"/>
            <w:hideMark/>
          </w:tcPr>
          <w:p w14:paraId="29E6935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DAE56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7446CD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B476F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0.38*</w:t>
            </w:r>
          </w:p>
        </w:tc>
        <w:tc>
          <w:tcPr>
            <w:tcW w:w="0" w:type="auto"/>
            <w:tcBorders>
              <w:top w:val="nil"/>
              <w:left w:val="nil"/>
              <w:bottom w:val="nil"/>
              <w:right w:val="single" w:sz="4" w:space="0" w:color="auto"/>
            </w:tcBorders>
            <w:noWrap/>
            <w:vAlign w:val="bottom"/>
            <w:hideMark/>
          </w:tcPr>
          <w:p w14:paraId="5E9A3C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5E14EF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r>
      <w:tr w:rsidR="001B4643" w14:paraId="4D6CFED5" w14:textId="77777777" w:rsidTr="001B4643">
        <w:trPr>
          <w:trHeight w:val="255"/>
        </w:trPr>
        <w:tc>
          <w:tcPr>
            <w:tcW w:w="0" w:type="auto"/>
            <w:noWrap/>
            <w:vAlign w:val="bottom"/>
            <w:hideMark/>
          </w:tcPr>
          <w:p w14:paraId="6B23B73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Denmark</w:t>
            </w:r>
          </w:p>
        </w:tc>
        <w:tc>
          <w:tcPr>
            <w:tcW w:w="0" w:type="auto"/>
            <w:tcBorders>
              <w:top w:val="nil"/>
              <w:left w:val="single" w:sz="4" w:space="0" w:color="auto"/>
              <w:bottom w:val="nil"/>
              <w:right w:val="nil"/>
            </w:tcBorders>
            <w:noWrap/>
            <w:vAlign w:val="bottom"/>
            <w:hideMark/>
          </w:tcPr>
          <w:p w14:paraId="543979B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3C00857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B0C90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2C1624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883D1A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40F4E5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A3C07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6BFBEBF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A995BB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nil"/>
              <w:right w:val="single" w:sz="4" w:space="0" w:color="auto"/>
            </w:tcBorders>
            <w:noWrap/>
            <w:vAlign w:val="bottom"/>
            <w:hideMark/>
          </w:tcPr>
          <w:p w14:paraId="285F8F3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505D26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noWrap/>
            <w:vAlign w:val="bottom"/>
            <w:hideMark/>
          </w:tcPr>
          <w:p w14:paraId="7B656D5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D209E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0.38*</w:t>
            </w:r>
          </w:p>
        </w:tc>
        <w:tc>
          <w:tcPr>
            <w:tcW w:w="0" w:type="auto"/>
            <w:tcBorders>
              <w:top w:val="nil"/>
              <w:left w:val="nil"/>
              <w:bottom w:val="nil"/>
              <w:right w:val="single" w:sz="4" w:space="0" w:color="auto"/>
            </w:tcBorders>
            <w:noWrap/>
            <w:vAlign w:val="bottom"/>
            <w:hideMark/>
          </w:tcPr>
          <w:p w14:paraId="676078F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7B0D6F1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r>
      <w:tr w:rsidR="001B4643" w14:paraId="7B32088E" w14:textId="77777777" w:rsidTr="001B4643">
        <w:trPr>
          <w:trHeight w:val="255"/>
        </w:trPr>
        <w:tc>
          <w:tcPr>
            <w:tcW w:w="0" w:type="auto"/>
            <w:noWrap/>
            <w:vAlign w:val="bottom"/>
            <w:hideMark/>
          </w:tcPr>
          <w:p w14:paraId="697913E8"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Estonia</w:t>
            </w:r>
          </w:p>
        </w:tc>
        <w:tc>
          <w:tcPr>
            <w:tcW w:w="0" w:type="auto"/>
            <w:tcBorders>
              <w:top w:val="nil"/>
              <w:left w:val="single" w:sz="4" w:space="0" w:color="auto"/>
              <w:bottom w:val="nil"/>
              <w:right w:val="nil"/>
            </w:tcBorders>
            <w:noWrap/>
            <w:vAlign w:val="bottom"/>
            <w:hideMark/>
          </w:tcPr>
          <w:p w14:paraId="64FDA60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71D6AF2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40A8B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338B96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D0EC9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0B41B2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26EBC1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1D3233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9E2B63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nil"/>
              <w:right w:val="single" w:sz="4" w:space="0" w:color="auto"/>
            </w:tcBorders>
            <w:noWrap/>
            <w:vAlign w:val="bottom"/>
            <w:hideMark/>
          </w:tcPr>
          <w:p w14:paraId="797641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8B75D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3D7CF0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D1EFC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28CF61B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6E49B9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0.38</w:t>
            </w:r>
          </w:p>
        </w:tc>
      </w:tr>
      <w:tr w:rsidR="001B4643" w14:paraId="53D02B88" w14:textId="77777777" w:rsidTr="001B4643">
        <w:trPr>
          <w:trHeight w:val="255"/>
        </w:trPr>
        <w:tc>
          <w:tcPr>
            <w:tcW w:w="0" w:type="auto"/>
            <w:noWrap/>
            <w:vAlign w:val="bottom"/>
            <w:hideMark/>
          </w:tcPr>
          <w:p w14:paraId="497F36D5"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Finland</w:t>
            </w:r>
          </w:p>
        </w:tc>
        <w:tc>
          <w:tcPr>
            <w:tcW w:w="0" w:type="auto"/>
            <w:tcBorders>
              <w:top w:val="nil"/>
              <w:left w:val="single" w:sz="4" w:space="0" w:color="auto"/>
              <w:bottom w:val="nil"/>
              <w:right w:val="nil"/>
            </w:tcBorders>
            <w:noWrap/>
            <w:vAlign w:val="bottom"/>
            <w:hideMark/>
          </w:tcPr>
          <w:p w14:paraId="30675DF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nil"/>
              <w:right w:val="single" w:sz="4" w:space="0" w:color="auto"/>
            </w:tcBorders>
            <w:noWrap/>
            <w:vAlign w:val="bottom"/>
            <w:hideMark/>
          </w:tcPr>
          <w:p w14:paraId="088CF61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2C8D7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DFFFD8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30ACF3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609A46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AF4ADE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47C0507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7DB74B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791A67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050188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26DD3DE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09BDC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465C37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5AC507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r>
      <w:tr w:rsidR="001B4643" w14:paraId="1EBE9BB4" w14:textId="77777777" w:rsidTr="001B4643">
        <w:trPr>
          <w:trHeight w:val="255"/>
        </w:trPr>
        <w:tc>
          <w:tcPr>
            <w:tcW w:w="0" w:type="auto"/>
            <w:noWrap/>
            <w:vAlign w:val="bottom"/>
            <w:hideMark/>
          </w:tcPr>
          <w:p w14:paraId="7422EA3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France</w:t>
            </w:r>
          </w:p>
        </w:tc>
        <w:tc>
          <w:tcPr>
            <w:tcW w:w="0" w:type="auto"/>
            <w:tcBorders>
              <w:top w:val="nil"/>
              <w:left w:val="single" w:sz="4" w:space="0" w:color="auto"/>
              <w:bottom w:val="nil"/>
              <w:right w:val="nil"/>
            </w:tcBorders>
            <w:noWrap/>
            <w:vAlign w:val="bottom"/>
            <w:hideMark/>
          </w:tcPr>
          <w:p w14:paraId="7A7FB90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10E9862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9CB51F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3814507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E60AA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D7990D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BB7807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9C8640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7B2DB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33A63C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B73B65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7125C4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50E7878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0.50*</w:t>
            </w:r>
          </w:p>
        </w:tc>
        <w:tc>
          <w:tcPr>
            <w:tcW w:w="0" w:type="auto"/>
            <w:tcBorders>
              <w:top w:val="nil"/>
              <w:left w:val="nil"/>
              <w:bottom w:val="nil"/>
              <w:right w:val="single" w:sz="4" w:space="0" w:color="auto"/>
            </w:tcBorders>
            <w:noWrap/>
            <w:vAlign w:val="bottom"/>
            <w:hideMark/>
          </w:tcPr>
          <w:p w14:paraId="5D46EE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053008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r>
      <w:tr w:rsidR="001B4643" w14:paraId="0F92F39C" w14:textId="77777777" w:rsidTr="001B4643">
        <w:trPr>
          <w:trHeight w:val="255"/>
        </w:trPr>
        <w:tc>
          <w:tcPr>
            <w:tcW w:w="0" w:type="auto"/>
            <w:noWrap/>
            <w:vAlign w:val="bottom"/>
            <w:hideMark/>
          </w:tcPr>
          <w:p w14:paraId="116804C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Germany</w:t>
            </w:r>
          </w:p>
        </w:tc>
        <w:tc>
          <w:tcPr>
            <w:tcW w:w="0" w:type="auto"/>
            <w:tcBorders>
              <w:top w:val="nil"/>
              <w:left w:val="single" w:sz="4" w:space="0" w:color="auto"/>
              <w:bottom w:val="nil"/>
              <w:right w:val="nil"/>
            </w:tcBorders>
            <w:noWrap/>
            <w:vAlign w:val="bottom"/>
            <w:hideMark/>
          </w:tcPr>
          <w:p w14:paraId="5E8C55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48C96D2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26DDF1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C135D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E0443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549A53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F7D9A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5096B6E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0F27C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31AC89F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336A4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noWrap/>
            <w:vAlign w:val="bottom"/>
            <w:hideMark/>
          </w:tcPr>
          <w:p w14:paraId="224230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040A5B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0.47*</w:t>
            </w:r>
          </w:p>
        </w:tc>
        <w:tc>
          <w:tcPr>
            <w:tcW w:w="0" w:type="auto"/>
            <w:tcBorders>
              <w:top w:val="nil"/>
              <w:left w:val="nil"/>
              <w:bottom w:val="nil"/>
              <w:right w:val="single" w:sz="4" w:space="0" w:color="auto"/>
            </w:tcBorders>
            <w:noWrap/>
            <w:vAlign w:val="bottom"/>
            <w:hideMark/>
          </w:tcPr>
          <w:p w14:paraId="2B2241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5C32452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r>
      <w:tr w:rsidR="001B4643" w14:paraId="700C3A3D" w14:textId="77777777" w:rsidTr="001B4643">
        <w:trPr>
          <w:trHeight w:val="255"/>
        </w:trPr>
        <w:tc>
          <w:tcPr>
            <w:tcW w:w="0" w:type="auto"/>
            <w:noWrap/>
            <w:vAlign w:val="bottom"/>
            <w:hideMark/>
          </w:tcPr>
          <w:p w14:paraId="13985B6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Greece</w:t>
            </w:r>
          </w:p>
        </w:tc>
        <w:tc>
          <w:tcPr>
            <w:tcW w:w="0" w:type="auto"/>
            <w:tcBorders>
              <w:top w:val="nil"/>
              <w:left w:val="single" w:sz="4" w:space="0" w:color="auto"/>
              <w:bottom w:val="nil"/>
              <w:right w:val="nil"/>
            </w:tcBorders>
            <w:noWrap/>
            <w:vAlign w:val="bottom"/>
            <w:hideMark/>
          </w:tcPr>
          <w:p w14:paraId="56F632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3DEC696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193A3F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80588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75F07E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73BF0F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3BF68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110D8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E59AB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116345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3BE275F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79D59EA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334B0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c>
          <w:tcPr>
            <w:tcW w:w="0" w:type="auto"/>
            <w:tcBorders>
              <w:top w:val="nil"/>
              <w:left w:val="nil"/>
              <w:bottom w:val="nil"/>
              <w:right w:val="single" w:sz="4" w:space="0" w:color="auto"/>
            </w:tcBorders>
            <w:noWrap/>
            <w:vAlign w:val="bottom"/>
            <w:hideMark/>
          </w:tcPr>
          <w:p w14:paraId="6759A4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750586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r>
      <w:tr w:rsidR="001B4643" w14:paraId="43FE83CC" w14:textId="77777777" w:rsidTr="001B4643">
        <w:trPr>
          <w:trHeight w:val="255"/>
        </w:trPr>
        <w:tc>
          <w:tcPr>
            <w:tcW w:w="0" w:type="auto"/>
            <w:noWrap/>
            <w:vAlign w:val="bottom"/>
            <w:hideMark/>
          </w:tcPr>
          <w:p w14:paraId="20233A9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Ireland</w:t>
            </w:r>
          </w:p>
        </w:tc>
        <w:tc>
          <w:tcPr>
            <w:tcW w:w="0" w:type="auto"/>
            <w:tcBorders>
              <w:top w:val="nil"/>
              <w:left w:val="single" w:sz="4" w:space="0" w:color="auto"/>
              <w:bottom w:val="nil"/>
              <w:right w:val="nil"/>
            </w:tcBorders>
            <w:noWrap/>
            <w:vAlign w:val="bottom"/>
            <w:hideMark/>
          </w:tcPr>
          <w:p w14:paraId="028A584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1069EEA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AF4E8A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308E9F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6A8987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39212F5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92118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15A7A4C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B69F4C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0AE092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45647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5D1365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C1BAF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5D196BE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34D9FF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r>
      <w:tr w:rsidR="001B4643" w14:paraId="0AB30B75" w14:textId="77777777" w:rsidTr="001B4643">
        <w:trPr>
          <w:trHeight w:val="255"/>
        </w:trPr>
        <w:tc>
          <w:tcPr>
            <w:tcW w:w="0" w:type="auto"/>
            <w:noWrap/>
            <w:vAlign w:val="bottom"/>
            <w:hideMark/>
          </w:tcPr>
          <w:p w14:paraId="1613046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Israel</w:t>
            </w:r>
          </w:p>
        </w:tc>
        <w:tc>
          <w:tcPr>
            <w:tcW w:w="0" w:type="auto"/>
            <w:tcBorders>
              <w:top w:val="nil"/>
              <w:left w:val="single" w:sz="4" w:space="0" w:color="auto"/>
              <w:bottom w:val="nil"/>
              <w:right w:val="nil"/>
            </w:tcBorders>
            <w:noWrap/>
            <w:vAlign w:val="bottom"/>
            <w:hideMark/>
          </w:tcPr>
          <w:p w14:paraId="729B937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557620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FCD163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69D978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6E11B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4DD04E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E123DE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1CDCB5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A283A5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tcBorders>
              <w:top w:val="nil"/>
              <w:left w:val="nil"/>
              <w:bottom w:val="nil"/>
              <w:right w:val="single" w:sz="4" w:space="0" w:color="auto"/>
            </w:tcBorders>
            <w:noWrap/>
            <w:vAlign w:val="bottom"/>
            <w:hideMark/>
          </w:tcPr>
          <w:p w14:paraId="5453C49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CAAE2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32C0211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FC1577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0745B60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8658BD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r>
      <w:tr w:rsidR="001B4643" w14:paraId="3285540A" w14:textId="77777777" w:rsidTr="001B4643">
        <w:trPr>
          <w:trHeight w:val="255"/>
        </w:trPr>
        <w:tc>
          <w:tcPr>
            <w:tcW w:w="0" w:type="auto"/>
            <w:noWrap/>
            <w:vAlign w:val="bottom"/>
            <w:hideMark/>
          </w:tcPr>
          <w:p w14:paraId="11CB322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Italy</w:t>
            </w:r>
          </w:p>
        </w:tc>
        <w:tc>
          <w:tcPr>
            <w:tcW w:w="0" w:type="auto"/>
            <w:tcBorders>
              <w:top w:val="nil"/>
              <w:left w:val="single" w:sz="4" w:space="0" w:color="auto"/>
              <w:bottom w:val="nil"/>
              <w:right w:val="nil"/>
            </w:tcBorders>
            <w:noWrap/>
            <w:vAlign w:val="bottom"/>
            <w:hideMark/>
          </w:tcPr>
          <w:p w14:paraId="3B4F501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6CC15BD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0ED829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42B72D1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08490C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56E288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E15C41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440FB8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A17E9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7257B6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9F04F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noWrap/>
            <w:vAlign w:val="bottom"/>
            <w:hideMark/>
          </w:tcPr>
          <w:p w14:paraId="031ADA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8358B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c>
          <w:tcPr>
            <w:tcW w:w="0" w:type="auto"/>
            <w:tcBorders>
              <w:top w:val="nil"/>
              <w:left w:val="nil"/>
              <w:bottom w:val="nil"/>
              <w:right w:val="single" w:sz="4" w:space="0" w:color="auto"/>
            </w:tcBorders>
            <w:noWrap/>
            <w:vAlign w:val="bottom"/>
            <w:hideMark/>
          </w:tcPr>
          <w:p w14:paraId="792610B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445CADD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r>
      <w:tr w:rsidR="001B4643" w14:paraId="2FFA4C59" w14:textId="77777777" w:rsidTr="001B4643">
        <w:trPr>
          <w:trHeight w:val="255"/>
        </w:trPr>
        <w:tc>
          <w:tcPr>
            <w:tcW w:w="0" w:type="auto"/>
            <w:noWrap/>
            <w:vAlign w:val="bottom"/>
            <w:hideMark/>
          </w:tcPr>
          <w:p w14:paraId="3FF5DC0C"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Japan</w:t>
            </w:r>
          </w:p>
        </w:tc>
        <w:tc>
          <w:tcPr>
            <w:tcW w:w="0" w:type="auto"/>
            <w:tcBorders>
              <w:top w:val="nil"/>
              <w:left w:val="single" w:sz="4" w:space="0" w:color="auto"/>
              <w:bottom w:val="nil"/>
              <w:right w:val="nil"/>
            </w:tcBorders>
            <w:noWrap/>
            <w:vAlign w:val="bottom"/>
            <w:hideMark/>
          </w:tcPr>
          <w:p w14:paraId="56079F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7D6EE9F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312231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09D9D18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448C2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66120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7162A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855EE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3B466A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0AD221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3A5C24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0.31*</w:t>
            </w:r>
          </w:p>
        </w:tc>
        <w:tc>
          <w:tcPr>
            <w:tcW w:w="0" w:type="auto"/>
            <w:noWrap/>
            <w:vAlign w:val="bottom"/>
            <w:hideMark/>
          </w:tcPr>
          <w:p w14:paraId="7BFA16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42E49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c>
          <w:tcPr>
            <w:tcW w:w="0" w:type="auto"/>
            <w:tcBorders>
              <w:top w:val="nil"/>
              <w:left w:val="nil"/>
              <w:bottom w:val="nil"/>
              <w:right w:val="single" w:sz="4" w:space="0" w:color="auto"/>
            </w:tcBorders>
            <w:noWrap/>
            <w:vAlign w:val="bottom"/>
            <w:hideMark/>
          </w:tcPr>
          <w:p w14:paraId="3EC1934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233B2B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r>
      <w:tr w:rsidR="001B4643" w14:paraId="565D7D99" w14:textId="77777777" w:rsidTr="001B4643">
        <w:trPr>
          <w:trHeight w:val="255"/>
        </w:trPr>
        <w:tc>
          <w:tcPr>
            <w:tcW w:w="0" w:type="auto"/>
            <w:noWrap/>
            <w:vAlign w:val="bottom"/>
            <w:hideMark/>
          </w:tcPr>
          <w:p w14:paraId="304FBE7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South Korea</w:t>
            </w:r>
          </w:p>
        </w:tc>
        <w:tc>
          <w:tcPr>
            <w:tcW w:w="0" w:type="auto"/>
            <w:tcBorders>
              <w:top w:val="nil"/>
              <w:left w:val="single" w:sz="4" w:space="0" w:color="auto"/>
              <w:bottom w:val="nil"/>
              <w:right w:val="nil"/>
            </w:tcBorders>
            <w:noWrap/>
            <w:vAlign w:val="bottom"/>
            <w:hideMark/>
          </w:tcPr>
          <w:p w14:paraId="7E4A7D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0AB6A5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BF543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2B25BE1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1FA75D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60885C4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A48E41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096307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3713FB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c>
          <w:tcPr>
            <w:tcW w:w="0" w:type="auto"/>
            <w:tcBorders>
              <w:top w:val="nil"/>
              <w:left w:val="nil"/>
              <w:bottom w:val="nil"/>
              <w:right w:val="single" w:sz="4" w:space="0" w:color="auto"/>
            </w:tcBorders>
            <w:noWrap/>
            <w:vAlign w:val="bottom"/>
            <w:hideMark/>
          </w:tcPr>
          <w:p w14:paraId="14972CC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69CF8A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4EFBE0E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FEFEDA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c>
          <w:tcPr>
            <w:tcW w:w="0" w:type="auto"/>
            <w:tcBorders>
              <w:top w:val="nil"/>
              <w:left w:val="nil"/>
              <w:bottom w:val="nil"/>
              <w:right w:val="single" w:sz="4" w:space="0" w:color="auto"/>
            </w:tcBorders>
            <w:noWrap/>
            <w:vAlign w:val="bottom"/>
            <w:hideMark/>
          </w:tcPr>
          <w:p w14:paraId="227C596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177DF6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r>
      <w:tr w:rsidR="001B4643" w14:paraId="1E3B8BD4" w14:textId="77777777" w:rsidTr="001B4643">
        <w:trPr>
          <w:trHeight w:val="255"/>
        </w:trPr>
        <w:tc>
          <w:tcPr>
            <w:tcW w:w="0" w:type="auto"/>
            <w:noWrap/>
            <w:vAlign w:val="bottom"/>
            <w:hideMark/>
          </w:tcPr>
          <w:p w14:paraId="5BA829D3"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Lithuania</w:t>
            </w:r>
          </w:p>
        </w:tc>
        <w:tc>
          <w:tcPr>
            <w:tcW w:w="0" w:type="auto"/>
            <w:tcBorders>
              <w:top w:val="nil"/>
              <w:left w:val="single" w:sz="4" w:space="0" w:color="auto"/>
              <w:bottom w:val="nil"/>
              <w:right w:val="nil"/>
            </w:tcBorders>
            <w:noWrap/>
            <w:vAlign w:val="bottom"/>
            <w:hideMark/>
          </w:tcPr>
          <w:p w14:paraId="5D597C4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4D01E74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D12FBD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3C5542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DE119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2F91753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A4A09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05495A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6A13CF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tcBorders>
              <w:top w:val="nil"/>
              <w:left w:val="nil"/>
              <w:bottom w:val="nil"/>
              <w:right w:val="single" w:sz="4" w:space="0" w:color="auto"/>
            </w:tcBorders>
            <w:noWrap/>
            <w:vAlign w:val="bottom"/>
            <w:hideMark/>
          </w:tcPr>
          <w:p w14:paraId="1511F27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6C8F8CE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5A1E6E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5C7503B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w:t>
            </w:r>
          </w:p>
        </w:tc>
        <w:tc>
          <w:tcPr>
            <w:tcW w:w="0" w:type="auto"/>
            <w:tcBorders>
              <w:top w:val="nil"/>
              <w:left w:val="nil"/>
              <w:bottom w:val="nil"/>
              <w:right w:val="single" w:sz="4" w:space="0" w:color="auto"/>
            </w:tcBorders>
            <w:noWrap/>
            <w:vAlign w:val="bottom"/>
            <w:hideMark/>
          </w:tcPr>
          <w:p w14:paraId="101C881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319E3A9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0.50</w:t>
            </w:r>
          </w:p>
        </w:tc>
      </w:tr>
      <w:tr w:rsidR="001B4643" w14:paraId="59F407AA" w14:textId="77777777" w:rsidTr="001B4643">
        <w:trPr>
          <w:trHeight w:val="255"/>
        </w:trPr>
        <w:tc>
          <w:tcPr>
            <w:tcW w:w="0" w:type="auto"/>
            <w:noWrap/>
            <w:vAlign w:val="bottom"/>
            <w:hideMark/>
          </w:tcPr>
          <w:p w14:paraId="6D7001F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Netherlands</w:t>
            </w:r>
          </w:p>
        </w:tc>
        <w:tc>
          <w:tcPr>
            <w:tcW w:w="0" w:type="auto"/>
            <w:tcBorders>
              <w:top w:val="nil"/>
              <w:left w:val="single" w:sz="4" w:space="0" w:color="auto"/>
              <w:bottom w:val="nil"/>
              <w:right w:val="nil"/>
            </w:tcBorders>
            <w:noWrap/>
            <w:vAlign w:val="bottom"/>
            <w:hideMark/>
          </w:tcPr>
          <w:p w14:paraId="7D08DC5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tcBorders>
              <w:top w:val="nil"/>
              <w:left w:val="nil"/>
              <w:bottom w:val="nil"/>
              <w:right w:val="single" w:sz="4" w:space="0" w:color="auto"/>
            </w:tcBorders>
            <w:noWrap/>
            <w:vAlign w:val="bottom"/>
            <w:hideMark/>
          </w:tcPr>
          <w:p w14:paraId="57F9CD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54D5D8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2409B6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239B9D7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23F3F9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1B2C5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2249A9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EEF8FE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tcBorders>
              <w:top w:val="nil"/>
              <w:left w:val="nil"/>
              <w:bottom w:val="nil"/>
              <w:right w:val="single" w:sz="4" w:space="0" w:color="auto"/>
            </w:tcBorders>
            <w:noWrap/>
            <w:vAlign w:val="bottom"/>
            <w:hideMark/>
          </w:tcPr>
          <w:p w14:paraId="4770C14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BB470C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645758E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5FABB9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w:t>
            </w:r>
          </w:p>
        </w:tc>
        <w:tc>
          <w:tcPr>
            <w:tcW w:w="0" w:type="auto"/>
            <w:tcBorders>
              <w:top w:val="nil"/>
              <w:left w:val="nil"/>
              <w:bottom w:val="nil"/>
              <w:right w:val="single" w:sz="4" w:space="0" w:color="auto"/>
            </w:tcBorders>
            <w:noWrap/>
            <w:vAlign w:val="bottom"/>
            <w:hideMark/>
          </w:tcPr>
          <w:p w14:paraId="7EFB34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6111F8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w:t>
            </w:r>
          </w:p>
        </w:tc>
      </w:tr>
      <w:tr w:rsidR="001B4643" w14:paraId="2055892E" w14:textId="77777777" w:rsidTr="001B4643">
        <w:trPr>
          <w:trHeight w:val="255"/>
        </w:trPr>
        <w:tc>
          <w:tcPr>
            <w:tcW w:w="0" w:type="auto"/>
            <w:noWrap/>
            <w:vAlign w:val="bottom"/>
            <w:hideMark/>
          </w:tcPr>
          <w:p w14:paraId="01D6DB61"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New Zealand</w:t>
            </w:r>
          </w:p>
        </w:tc>
        <w:tc>
          <w:tcPr>
            <w:tcW w:w="0" w:type="auto"/>
            <w:tcBorders>
              <w:top w:val="nil"/>
              <w:left w:val="single" w:sz="4" w:space="0" w:color="auto"/>
              <w:bottom w:val="nil"/>
              <w:right w:val="nil"/>
            </w:tcBorders>
            <w:noWrap/>
            <w:vAlign w:val="bottom"/>
            <w:hideMark/>
          </w:tcPr>
          <w:p w14:paraId="2AAACAD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75337EB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390BAD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25DE40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702241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82FFC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401E1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noWrap/>
            <w:vAlign w:val="bottom"/>
            <w:hideMark/>
          </w:tcPr>
          <w:p w14:paraId="07367D9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07DF4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0B171E9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0FD5FA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noWrap/>
            <w:vAlign w:val="bottom"/>
            <w:hideMark/>
          </w:tcPr>
          <w:p w14:paraId="634B20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41D182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7B34CC3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338C16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0.26</w:t>
            </w:r>
          </w:p>
        </w:tc>
      </w:tr>
      <w:tr w:rsidR="001B4643" w14:paraId="6208EA36" w14:textId="77777777" w:rsidTr="001B4643">
        <w:trPr>
          <w:trHeight w:val="255"/>
        </w:trPr>
        <w:tc>
          <w:tcPr>
            <w:tcW w:w="0" w:type="auto"/>
            <w:noWrap/>
            <w:vAlign w:val="bottom"/>
            <w:hideMark/>
          </w:tcPr>
          <w:p w14:paraId="0C7C7757"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Norway</w:t>
            </w:r>
          </w:p>
        </w:tc>
        <w:tc>
          <w:tcPr>
            <w:tcW w:w="0" w:type="auto"/>
            <w:tcBorders>
              <w:top w:val="nil"/>
              <w:left w:val="single" w:sz="4" w:space="0" w:color="auto"/>
              <w:bottom w:val="nil"/>
              <w:right w:val="nil"/>
            </w:tcBorders>
            <w:noWrap/>
            <w:vAlign w:val="bottom"/>
            <w:hideMark/>
          </w:tcPr>
          <w:p w14:paraId="1DFAFEF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tcBorders>
              <w:top w:val="nil"/>
              <w:left w:val="nil"/>
              <w:bottom w:val="nil"/>
              <w:right w:val="single" w:sz="4" w:space="0" w:color="auto"/>
            </w:tcBorders>
            <w:noWrap/>
            <w:vAlign w:val="bottom"/>
            <w:hideMark/>
          </w:tcPr>
          <w:p w14:paraId="4114836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B01E44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2A04E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AF6B0C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4E917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D44608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337270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15E2170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tcBorders>
              <w:top w:val="nil"/>
              <w:left w:val="nil"/>
              <w:bottom w:val="nil"/>
              <w:right w:val="single" w:sz="4" w:space="0" w:color="auto"/>
            </w:tcBorders>
            <w:noWrap/>
            <w:vAlign w:val="bottom"/>
            <w:hideMark/>
          </w:tcPr>
          <w:p w14:paraId="1D9A6AA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7FAF7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01E326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24BB23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0.34*</w:t>
            </w:r>
          </w:p>
        </w:tc>
        <w:tc>
          <w:tcPr>
            <w:tcW w:w="0" w:type="auto"/>
            <w:tcBorders>
              <w:top w:val="nil"/>
              <w:left w:val="nil"/>
              <w:bottom w:val="nil"/>
              <w:right w:val="single" w:sz="4" w:space="0" w:color="auto"/>
            </w:tcBorders>
            <w:noWrap/>
            <w:vAlign w:val="bottom"/>
            <w:hideMark/>
          </w:tcPr>
          <w:p w14:paraId="2D01AA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3E48D2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0.41</w:t>
            </w:r>
          </w:p>
        </w:tc>
      </w:tr>
      <w:tr w:rsidR="001B4643" w14:paraId="5561367C" w14:textId="77777777" w:rsidTr="001B4643">
        <w:trPr>
          <w:trHeight w:val="255"/>
        </w:trPr>
        <w:tc>
          <w:tcPr>
            <w:tcW w:w="0" w:type="auto"/>
            <w:noWrap/>
            <w:vAlign w:val="bottom"/>
            <w:hideMark/>
          </w:tcPr>
          <w:p w14:paraId="0B0E04EB"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Poland</w:t>
            </w:r>
          </w:p>
        </w:tc>
        <w:tc>
          <w:tcPr>
            <w:tcW w:w="0" w:type="auto"/>
            <w:tcBorders>
              <w:top w:val="nil"/>
              <w:left w:val="single" w:sz="4" w:space="0" w:color="auto"/>
              <w:bottom w:val="nil"/>
              <w:right w:val="nil"/>
            </w:tcBorders>
            <w:noWrap/>
            <w:vAlign w:val="bottom"/>
            <w:hideMark/>
          </w:tcPr>
          <w:p w14:paraId="33DF630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1BE775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198A642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6D30293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6BA929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53AAC2B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58FD840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10BF09A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0BE281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tcBorders>
              <w:top w:val="nil"/>
              <w:left w:val="nil"/>
              <w:bottom w:val="nil"/>
              <w:right w:val="single" w:sz="4" w:space="0" w:color="auto"/>
            </w:tcBorders>
            <w:noWrap/>
            <w:vAlign w:val="bottom"/>
            <w:hideMark/>
          </w:tcPr>
          <w:p w14:paraId="0B955E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C63BF7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9B4E08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4B1703B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tcBorders>
              <w:top w:val="nil"/>
              <w:left w:val="nil"/>
              <w:bottom w:val="nil"/>
              <w:right w:val="single" w:sz="4" w:space="0" w:color="auto"/>
            </w:tcBorders>
            <w:noWrap/>
            <w:vAlign w:val="bottom"/>
            <w:hideMark/>
          </w:tcPr>
          <w:p w14:paraId="4CF59D4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059F8FE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r>
      <w:tr w:rsidR="001B4643" w14:paraId="09DE44E8" w14:textId="77777777" w:rsidTr="001B4643">
        <w:trPr>
          <w:trHeight w:val="255"/>
        </w:trPr>
        <w:tc>
          <w:tcPr>
            <w:tcW w:w="0" w:type="auto"/>
            <w:noWrap/>
            <w:vAlign w:val="bottom"/>
            <w:hideMark/>
          </w:tcPr>
          <w:p w14:paraId="0D74268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Russia</w:t>
            </w:r>
          </w:p>
        </w:tc>
        <w:tc>
          <w:tcPr>
            <w:tcW w:w="0" w:type="auto"/>
            <w:tcBorders>
              <w:top w:val="nil"/>
              <w:left w:val="single" w:sz="4" w:space="0" w:color="auto"/>
              <w:bottom w:val="nil"/>
              <w:right w:val="nil"/>
            </w:tcBorders>
            <w:noWrap/>
            <w:vAlign w:val="bottom"/>
            <w:hideMark/>
          </w:tcPr>
          <w:p w14:paraId="3BF645E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71E4B8B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E8EF96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c>
          <w:tcPr>
            <w:tcW w:w="0" w:type="auto"/>
            <w:noWrap/>
            <w:vAlign w:val="bottom"/>
            <w:hideMark/>
          </w:tcPr>
          <w:p w14:paraId="7E01E1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2929F93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4A4B4F2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4629967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447F202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5C00B9A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nil"/>
              <w:right w:val="single" w:sz="4" w:space="0" w:color="auto"/>
            </w:tcBorders>
            <w:noWrap/>
            <w:vAlign w:val="bottom"/>
            <w:hideMark/>
          </w:tcPr>
          <w:p w14:paraId="22E00F5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w:t>
            </w:r>
          </w:p>
        </w:tc>
        <w:tc>
          <w:tcPr>
            <w:tcW w:w="0" w:type="auto"/>
            <w:noWrap/>
            <w:vAlign w:val="bottom"/>
            <w:hideMark/>
          </w:tcPr>
          <w:p w14:paraId="08B87EB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c>
          <w:tcPr>
            <w:tcW w:w="0" w:type="auto"/>
            <w:noWrap/>
            <w:vAlign w:val="bottom"/>
            <w:hideMark/>
          </w:tcPr>
          <w:p w14:paraId="28E2796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358BB2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tcBorders>
              <w:top w:val="nil"/>
              <w:left w:val="nil"/>
              <w:bottom w:val="nil"/>
              <w:right w:val="single" w:sz="4" w:space="0" w:color="auto"/>
            </w:tcBorders>
            <w:noWrap/>
            <w:vAlign w:val="bottom"/>
            <w:hideMark/>
          </w:tcPr>
          <w:p w14:paraId="4E11041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7DD5B06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0.29</w:t>
            </w:r>
          </w:p>
        </w:tc>
      </w:tr>
      <w:tr w:rsidR="001B4643" w14:paraId="15195DF8" w14:textId="77777777" w:rsidTr="001B4643">
        <w:trPr>
          <w:trHeight w:val="255"/>
        </w:trPr>
        <w:tc>
          <w:tcPr>
            <w:tcW w:w="0" w:type="auto"/>
            <w:noWrap/>
            <w:vAlign w:val="bottom"/>
            <w:hideMark/>
          </w:tcPr>
          <w:p w14:paraId="2F061CC6"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Singapore</w:t>
            </w:r>
          </w:p>
        </w:tc>
        <w:tc>
          <w:tcPr>
            <w:tcW w:w="0" w:type="auto"/>
            <w:tcBorders>
              <w:top w:val="nil"/>
              <w:left w:val="single" w:sz="4" w:space="0" w:color="auto"/>
              <w:bottom w:val="nil"/>
              <w:right w:val="nil"/>
            </w:tcBorders>
            <w:noWrap/>
            <w:vAlign w:val="bottom"/>
            <w:hideMark/>
          </w:tcPr>
          <w:p w14:paraId="188A9D0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18B6681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8C2FDD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5B90D44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5E2CAA5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noWrap/>
            <w:vAlign w:val="bottom"/>
            <w:hideMark/>
          </w:tcPr>
          <w:p w14:paraId="728ECF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BB389B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c>
          <w:tcPr>
            <w:tcW w:w="0" w:type="auto"/>
            <w:noWrap/>
            <w:vAlign w:val="bottom"/>
            <w:hideMark/>
          </w:tcPr>
          <w:p w14:paraId="61B671D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F3B236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c>
          <w:tcPr>
            <w:tcW w:w="0" w:type="auto"/>
            <w:tcBorders>
              <w:top w:val="nil"/>
              <w:left w:val="nil"/>
              <w:bottom w:val="nil"/>
              <w:right w:val="single" w:sz="4" w:space="0" w:color="auto"/>
            </w:tcBorders>
            <w:noWrap/>
            <w:vAlign w:val="bottom"/>
            <w:hideMark/>
          </w:tcPr>
          <w:p w14:paraId="0AC9BA0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77F34ED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4C23E72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8673EE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c>
          <w:tcPr>
            <w:tcW w:w="0" w:type="auto"/>
            <w:tcBorders>
              <w:top w:val="nil"/>
              <w:left w:val="nil"/>
              <w:bottom w:val="nil"/>
              <w:right w:val="single" w:sz="4" w:space="0" w:color="auto"/>
            </w:tcBorders>
            <w:noWrap/>
            <w:vAlign w:val="bottom"/>
            <w:hideMark/>
          </w:tcPr>
          <w:p w14:paraId="4BE4C9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231FC6C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0.42</w:t>
            </w:r>
          </w:p>
        </w:tc>
      </w:tr>
      <w:tr w:rsidR="001B4643" w14:paraId="7E293028" w14:textId="77777777" w:rsidTr="001B4643">
        <w:trPr>
          <w:trHeight w:val="255"/>
        </w:trPr>
        <w:tc>
          <w:tcPr>
            <w:tcW w:w="0" w:type="auto"/>
            <w:noWrap/>
            <w:vAlign w:val="bottom"/>
            <w:hideMark/>
          </w:tcPr>
          <w:p w14:paraId="0936A3E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Slovakia</w:t>
            </w:r>
          </w:p>
        </w:tc>
        <w:tc>
          <w:tcPr>
            <w:tcW w:w="0" w:type="auto"/>
            <w:tcBorders>
              <w:top w:val="nil"/>
              <w:left w:val="single" w:sz="4" w:space="0" w:color="auto"/>
              <w:bottom w:val="nil"/>
              <w:right w:val="nil"/>
            </w:tcBorders>
            <w:noWrap/>
            <w:vAlign w:val="bottom"/>
            <w:hideMark/>
          </w:tcPr>
          <w:p w14:paraId="1039855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09BE3B7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61FB45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7F98C09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221F98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0C6EE6F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59E942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w:t>
            </w:r>
          </w:p>
        </w:tc>
        <w:tc>
          <w:tcPr>
            <w:tcW w:w="0" w:type="auto"/>
            <w:noWrap/>
            <w:vAlign w:val="bottom"/>
            <w:hideMark/>
          </w:tcPr>
          <w:p w14:paraId="7FA665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2D9198D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tcBorders>
              <w:top w:val="nil"/>
              <w:left w:val="nil"/>
              <w:bottom w:val="nil"/>
              <w:right w:val="single" w:sz="4" w:space="0" w:color="auto"/>
            </w:tcBorders>
            <w:noWrap/>
            <w:vAlign w:val="bottom"/>
            <w:hideMark/>
          </w:tcPr>
          <w:p w14:paraId="45A1AE8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6B02D0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w:t>
            </w:r>
          </w:p>
        </w:tc>
        <w:tc>
          <w:tcPr>
            <w:tcW w:w="0" w:type="auto"/>
            <w:noWrap/>
            <w:vAlign w:val="bottom"/>
            <w:hideMark/>
          </w:tcPr>
          <w:p w14:paraId="0FBC5F2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89B2D7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0.48*</w:t>
            </w:r>
          </w:p>
        </w:tc>
        <w:tc>
          <w:tcPr>
            <w:tcW w:w="0" w:type="auto"/>
            <w:tcBorders>
              <w:top w:val="nil"/>
              <w:left w:val="nil"/>
              <w:bottom w:val="nil"/>
              <w:right w:val="single" w:sz="4" w:space="0" w:color="auto"/>
            </w:tcBorders>
            <w:noWrap/>
            <w:vAlign w:val="bottom"/>
            <w:hideMark/>
          </w:tcPr>
          <w:p w14:paraId="042B0C7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0289DE7E"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w:t>
            </w:r>
          </w:p>
        </w:tc>
      </w:tr>
      <w:tr w:rsidR="001B4643" w14:paraId="718C6C70" w14:textId="77777777" w:rsidTr="001B4643">
        <w:trPr>
          <w:trHeight w:val="255"/>
        </w:trPr>
        <w:tc>
          <w:tcPr>
            <w:tcW w:w="0" w:type="auto"/>
            <w:noWrap/>
            <w:vAlign w:val="bottom"/>
            <w:hideMark/>
          </w:tcPr>
          <w:p w14:paraId="0D296B11" w14:textId="1246E83E" w:rsidR="001B4643" w:rsidRDefault="00EF70A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Slovenia</w:t>
            </w:r>
          </w:p>
        </w:tc>
        <w:tc>
          <w:tcPr>
            <w:tcW w:w="0" w:type="auto"/>
            <w:tcBorders>
              <w:top w:val="nil"/>
              <w:left w:val="single" w:sz="4" w:space="0" w:color="auto"/>
              <w:bottom w:val="nil"/>
              <w:right w:val="nil"/>
            </w:tcBorders>
            <w:noWrap/>
            <w:vAlign w:val="bottom"/>
            <w:hideMark/>
          </w:tcPr>
          <w:p w14:paraId="08FD313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74569E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3A027DE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noWrap/>
            <w:vAlign w:val="bottom"/>
            <w:hideMark/>
          </w:tcPr>
          <w:p w14:paraId="0CA3FF3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0A83096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-0.20*</w:t>
            </w:r>
          </w:p>
        </w:tc>
        <w:tc>
          <w:tcPr>
            <w:tcW w:w="0" w:type="auto"/>
            <w:noWrap/>
            <w:vAlign w:val="bottom"/>
            <w:hideMark/>
          </w:tcPr>
          <w:p w14:paraId="600D344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59C2D0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-0.28*</w:t>
            </w:r>
          </w:p>
        </w:tc>
        <w:tc>
          <w:tcPr>
            <w:tcW w:w="0" w:type="auto"/>
            <w:noWrap/>
            <w:vAlign w:val="bottom"/>
            <w:hideMark/>
          </w:tcPr>
          <w:p w14:paraId="0379966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A8BD44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0" w:type="auto"/>
            <w:tcBorders>
              <w:top w:val="nil"/>
              <w:left w:val="nil"/>
              <w:bottom w:val="nil"/>
              <w:right w:val="single" w:sz="4" w:space="0" w:color="auto"/>
            </w:tcBorders>
            <w:noWrap/>
            <w:vAlign w:val="bottom"/>
            <w:hideMark/>
          </w:tcPr>
          <w:p w14:paraId="115C2A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7C9B2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noWrap/>
            <w:vAlign w:val="bottom"/>
            <w:hideMark/>
          </w:tcPr>
          <w:p w14:paraId="2FD8332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42FEBC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0.43*</w:t>
            </w:r>
          </w:p>
        </w:tc>
        <w:tc>
          <w:tcPr>
            <w:tcW w:w="0" w:type="auto"/>
            <w:tcBorders>
              <w:top w:val="nil"/>
              <w:left w:val="nil"/>
              <w:bottom w:val="nil"/>
              <w:right w:val="single" w:sz="4" w:space="0" w:color="auto"/>
            </w:tcBorders>
            <w:noWrap/>
            <w:vAlign w:val="bottom"/>
            <w:hideMark/>
          </w:tcPr>
          <w:p w14:paraId="0D755ED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6AC3B89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r>
      <w:tr w:rsidR="001B4643" w14:paraId="559F952A" w14:textId="77777777" w:rsidTr="001B4643">
        <w:trPr>
          <w:trHeight w:val="255"/>
        </w:trPr>
        <w:tc>
          <w:tcPr>
            <w:tcW w:w="0" w:type="auto"/>
            <w:noWrap/>
            <w:vAlign w:val="bottom"/>
            <w:hideMark/>
          </w:tcPr>
          <w:p w14:paraId="3328F5C1"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Spain</w:t>
            </w:r>
          </w:p>
        </w:tc>
        <w:tc>
          <w:tcPr>
            <w:tcW w:w="0" w:type="auto"/>
            <w:tcBorders>
              <w:top w:val="nil"/>
              <w:left w:val="single" w:sz="4" w:space="0" w:color="auto"/>
              <w:bottom w:val="nil"/>
              <w:right w:val="nil"/>
            </w:tcBorders>
            <w:noWrap/>
            <w:vAlign w:val="bottom"/>
            <w:hideMark/>
          </w:tcPr>
          <w:p w14:paraId="4568CA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603509D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6DC794F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noWrap/>
            <w:vAlign w:val="bottom"/>
            <w:hideMark/>
          </w:tcPr>
          <w:p w14:paraId="1CAB68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6D4F85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noWrap/>
            <w:vAlign w:val="bottom"/>
            <w:hideMark/>
          </w:tcPr>
          <w:p w14:paraId="63486637"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B863DC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-0.12*</w:t>
            </w:r>
          </w:p>
        </w:tc>
        <w:tc>
          <w:tcPr>
            <w:tcW w:w="0" w:type="auto"/>
            <w:noWrap/>
            <w:vAlign w:val="bottom"/>
            <w:hideMark/>
          </w:tcPr>
          <w:p w14:paraId="17FD91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5C6A5C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nil"/>
              <w:right w:val="single" w:sz="4" w:space="0" w:color="auto"/>
            </w:tcBorders>
            <w:noWrap/>
            <w:vAlign w:val="bottom"/>
            <w:hideMark/>
          </w:tcPr>
          <w:p w14:paraId="60D249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7E5DE33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72E2D2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02B18B2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0" w:type="auto"/>
            <w:tcBorders>
              <w:top w:val="nil"/>
              <w:left w:val="nil"/>
              <w:bottom w:val="nil"/>
              <w:right w:val="single" w:sz="4" w:space="0" w:color="auto"/>
            </w:tcBorders>
            <w:noWrap/>
            <w:vAlign w:val="bottom"/>
            <w:hideMark/>
          </w:tcPr>
          <w:p w14:paraId="70353D1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tcBorders>
              <w:top w:val="nil"/>
              <w:left w:val="nil"/>
              <w:bottom w:val="nil"/>
              <w:right w:val="single" w:sz="4" w:space="0" w:color="auto"/>
            </w:tcBorders>
            <w:noWrap/>
            <w:vAlign w:val="bottom"/>
            <w:hideMark/>
          </w:tcPr>
          <w:p w14:paraId="4575DC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r>
      <w:tr w:rsidR="001B4643" w14:paraId="31ED00F1" w14:textId="77777777" w:rsidTr="001B4643">
        <w:trPr>
          <w:trHeight w:val="255"/>
        </w:trPr>
        <w:tc>
          <w:tcPr>
            <w:tcW w:w="0" w:type="auto"/>
            <w:noWrap/>
            <w:vAlign w:val="bottom"/>
            <w:hideMark/>
          </w:tcPr>
          <w:p w14:paraId="662A4E90"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Sweden</w:t>
            </w:r>
          </w:p>
        </w:tc>
        <w:tc>
          <w:tcPr>
            <w:tcW w:w="0" w:type="auto"/>
            <w:tcBorders>
              <w:top w:val="nil"/>
              <w:left w:val="single" w:sz="4" w:space="0" w:color="auto"/>
              <w:bottom w:val="nil"/>
              <w:right w:val="nil"/>
            </w:tcBorders>
            <w:noWrap/>
            <w:vAlign w:val="bottom"/>
            <w:hideMark/>
          </w:tcPr>
          <w:p w14:paraId="0014D0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nil"/>
              <w:right w:val="single" w:sz="4" w:space="0" w:color="auto"/>
            </w:tcBorders>
            <w:noWrap/>
            <w:vAlign w:val="bottom"/>
            <w:hideMark/>
          </w:tcPr>
          <w:p w14:paraId="3981C92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30E890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FAAB67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7325E70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01D4A3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4EB5FDA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noWrap/>
            <w:vAlign w:val="bottom"/>
            <w:hideMark/>
          </w:tcPr>
          <w:p w14:paraId="36D17E7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1DED399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0" w:type="auto"/>
            <w:tcBorders>
              <w:top w:val="nil"/>
              <w:left w:val="nil"/>
              <w:bottom w:val="nil"/>
              <w:right w:val="single" w:sz="4" w:space="0" w:color="auto"/>
            </w:tcBorders>
            <w:noWrap/>
            <w:vAlign w:val="bottom"/>
            <w:hideMark/>
          </w:tcPr>
          <w:p w14:paraId="30C6ABE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50BD54D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0.24*</w:t>
            </w:r>
          </w:p>
        </w:tc>
        <w:tc>
          <w:tcPr>
            <w:tcW w:w="0" w:type="auto"/>
            <w:noWrap/>
            <w:vAlign w:val="bottom"/>
            <w:hideMark/>
          </w:tcPr>
          <w:p w14:paraId="0A6BD3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5AF256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w:t>
            </w:r>
          </w:p>
        </w:tc>
        <w:tc>
          <w:tcPr>
            <w:tcW w:w="0" w:type="auto"/>
            <w:tcBorders>
              <w:top w:val="nil"/>
              <w:left w:val="nil"/>
              <w:bottom w:val="nil"/>
              <w:right w:val="single" w:sz="4" w:space="0" w:color="auto"/>
            </w:tcBorders>
            <w:noWrap/>
            <w:vAlign w:val="bottom"/>
            <w:hideMark/>
          </w:tcPr>
          <w:p w14:paraId="0B3B0AF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73201C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0.35</w:t>
            </w:r>
          </w:p>
        </w:tc>
      </w:tr>
      <w:tr w:rsidR="001B4643" w14:paraId="09C05CDA" w14:textId="77777777" w:rsidTr="001B4643">
        <w:trPr>
          <w:trHeight w:val="255"/>
        </w:trPr>
        <w:tc>
          <w:tcPr>
            <w:tcW w:w="0" w:type="auto"/>
            <w:noWrap/>
            <w:vAlign w:val="bottom"/>
            <w:hideMark/>
          </w:tcPr>
          <w:p w14:paraId="6C49D944"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Turkey</w:t>
            </w:r>
          </w:p>
        </w:tc>
        <w:tc>
          <w:tcPr>
            <w:tcW w:w="0" w:type="auto"/>
            <w:tcBorders>
              <w:top w:val="nil"/>
              <w:left w:val="single" w:sz="4" w:space="0" w:color="auto"/>
              <w:bottom w:val="nil"/>
              <w:right w:val="nil"/>
            </w:tcBorders>
            <w:noWrap/>
            <w:vAlign w:val="bottom"/>
            <w:hideMark/>
          </w:tcPr>
          <w:p w14:paraId="6820FCF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nil"/>
              <w:right w:val="single" w:sz="4" w:space="0" w:color="auto"/>
            </w:tcBorders>
            <w:noWrap/>
            <w:vAlign w:val="bottom"/>
            <w:hideMark/>
          </w:tcPr>
          <w:p w14:paraId="5496565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267B3F0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612E510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48E65C3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486BB2E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66BBC98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4D2EDF96"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A44696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tcBorders>
              <w:top w:val="nil"/>
              <w:left w:val="nil"/>
              <w:bottom w:val="nil"/>
              <w:right w:val="single" w:sz="4" w:space="0" w:color="auto"/>
            </w:tcBorders>
            <w:noWrap/>
            <w:vAlign w:val="bottom"/>
            <w:hideMark/>
          </w:tcPr>
          <w:p w14:paraId="4D8BEA6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noWrap/>
            <w:vAlign w:val="bottom"/>
            <w:hideMark/>
          </w:tcPr>
          <w:p w14:paraId="0BAB8F4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0.13*</w:t>
            </w:r>
          </w:p>
        </w:tc>
        <w:tc>
          <w:tcPr>
            <w:tcW w:w="0" w:type="auto"/>
            <w:noWrap/>
            <w:vAlign w:val="bottom"/>
            <w:hideMark/>
          </w:tcPr>
          <w:p w14:paraId="4FA3D92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5BCD8E0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0.31*</w:t>
            </w:r>
          </w:p>
        </w:tc>
        <w:tc>
          <w:tcPr>
            <w:tcW w:w="0" w:type="auto"/>
            <w:tcBorders>
              <w:top w:val="nil"/>
              <w:left w:val="nil"/>
              <w:bottom w:val="nil"/>
              <w:right w:val="single" w:sz="4" w:space="0" w:color="auto"/>
            </w:tcBorders>
            <w:noWrap/>
            <w:vAlign w:val="bottom"/>
            <w:hideMark/>
          </w:tcPr>
          <w:p w14:paraId="77CE372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nil"/>
              <w:right w:val="single" w:sz="4" w:space="0" w:color="auto"/>
            </w:tcBorders>
            <w:noWrap/>
            <w:vAlign w:val="bottom"/>
            <w:hideMark/>
          </w:tcPr>
          <w:p w14:paraId="3D2684C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0.14</w:t>
            </w:r>
          </w:p>
        </w:tc>
      </w:tr>
      <w:tr w:rsidR="001B4643" w14:paraId="71A5E70D" w14:textId="77777777" w:rsidTr="001B4643">
        <w:trPr>
          <w:trHeight w:val="255"/>
        </w:trPr>
        <w:tc>
          <w:tcPr>
            <w:tcW w:w="0" w:type="auto"/>
            <w:noWrap/>
            <w:vAlign w:val="bottom"/>
            <w:hideMark/>
          </w:tcPr>
          <w:p w14:paraId="33B6BE29"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England + NI</w:t>
            </w:r>
          </w:p>
        </w:tc>
        <w:tc>
          <w:tcPr>
            <w:tcW w:w="0" w:type="auto"/>
            <w:tcBorders>
              <w:top w:val="nil"/>
              <w:left w:val="single" w:sz="4" w:space="0" w:color="auto"/>
              <w:bottom w:val="nil"/>
              <w:right w:val="nil"/>
            </w:tcBorders>
            <w:noWrap/>
            <w:vAlign w:val="bottom"/>
            <w:hideMark/>
          </w:tcPr>
          <w:p w14:paraId="04A9EFC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c>
          <w:tcPr>
            <w:tcW w:w="0" w:type="auto"/>
            <w:tcBorders>
              <w:top w:val="nil"/>
              <w:left w:val="nil"/>
              <w:bottom w:val="nil"/>
              <w:right w:val="single" w:sz="4" w:space="0" w:color="auto"/>
            </w:tcBorders>
            <w:noWrap/>
            <w:vAlign w:val="bottom"/>
            <w:hideMark/>
          </w:tcPr>
          <w:p w14:paraId="065F962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1C113F1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0" w:type="auto"/>
            <w:noWrap/>
            <w:vAlign w:val="bottom"/>
            <w:hideMark/>
          </w:tcPr>
          <w:p w14:paraId="5CAE7A7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0.06</w:t>
            </w:r>
          </w:p>
        </w:tc>
        <w:tc>
          <w:tcPr>
            <w:tcW w:w="0" w:type="auto"/>
            <w:noWrap/>
            <w:vAlign w:val="bottom"/>
            <w:hideMark/>
          </w:tcPr>
          <w:p w14:paraId="2C9E40D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4E2B393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6B4013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0" w:type="auto"/>
            <w:noWrap/>
            <w:vAlign w:val="bottom"/>
            <w:hideMark/>
          </w:tcPr>
          <w:p w14:paraId="1433725D"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14B7074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w:t>
            </w:r>
          </w:p>
        </w:tc>
        <w:tc>
          <w:tcPr>
            <w:tcW w:w="0" w:type="auto"/>
            <w:tcBorders>
              <w:top w:val="nil"/>
              <w:left w:val="nil"/>
              <w:bottom w:val="nil"/>
              <w:right w:val="single" w:sz="4" w:space="0" w:color="auto"/>
            </w:tcBorders>
            <w:noWrap/>
            <w:vAlign w:val="bottom"/>
            <w:hideMark/>
          </w:tcPr>
          <w:p w14:paraId="4C9E9F5B"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noWrap/>
            <w:vAlign w:val="bottom"/>
            <w:hideMark/>
          </w:tcPr>
          <w:p w14:paraId="7C545639"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0.17*</w:t>
            </w:r>
          </w:p>
        </w:tc>
        <w:tc>
          <w:tcPr>
            <w:tcW w:w="0" w:type="auto"/>
            <w:noWrap/>
            <w:vAlign w:val="bottom"/>
            <w:hideMark/>
          </w:tcPr>
          <w:p w14:paraId="4A7CC5B0"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noWrap/>
            <w:vAlign w:val="bottom"/>
            <w:hideMark/>
          </w:tcPr>
          <w:p w14:paraId="2FB8C9E1"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0.40*</w:t>
            </w:r>
          </w:p>
        </w:tc>
        <w:tc>
          <w:tcPr>
            <w:tcW w:w="0" w:type="auto"/>
            <w:tcBorders>
              <w:top w:val="nil"/>
              <w:left w:val="nil"/>
              <w:bottom w:val="nil"/>
              <w:right w:val="single" w:sz="4" w:space="0" w:color="auto"/>
            </w:tcBorders>
            <w:noWrap/>
            <w:vAlign w:val="bottom"/>
            <w:hideMark/>
          </w:tcPr>
          <w:p w14:paraId="5F25878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nil"/>
              <w:right w:val="single" w:sz="4" w:space="0" w:color="auto"/>
            </w:tcBorders>
            <w:noWrap/>
            <w:vAlign w:val="bottom"/>
            <w:hideMark/>
          </w:tcPr>
          <w:p w14:paraId="3DCCB7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0.19</w:t>
            </w:r>
          </w:p>
        </w:tc>
      </w:tr>
      <w:tr w:rsidR="001B4643" w14:paraId="1F5DD48D" w14:textId="77777777" w:rsidTr="001B4643">
        <w:trPr>
          <w:trHeight w:val="255"/>
        </w:trPr>
        <w:tc>
          <w:tcPr>
            <w:tcW w:w="0" w:type="auto"/>
            <w:noWrap/>
            <w:vAlign w:val="bottom"/>
            <w:hideMark/>
          </w:tcPr>
          <w:p w14:paraId="049DD3BD" w14:textId="77777777" w:rsidR="001B4643" w:rsidRDefault="001B4643">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USA</w:t>
            </w:r>
          </w:p>
        </w:tc>
        <w:tc>
          <w:tcPr>
            <w:tcW w:w="0" w:type="auto"/>
            <w:tcBorders>
              <w:top w:val="nil"/>
              <w:left w:val="single" w:sz="4" w:space="0" w:color="auto"/>
              <w:bottom w:val="single" w:sz="4" w:space="0" w:color="auto"/>
              <w:right w:val="nil"/>
            </w:tcBorders>
            <w:noWrap/>
            <w:vAlign w:val="bottom"/>
            <w:hideMark/>
          </w:tcPr>
          <w:p w14:paraId="35D0B06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-0.09*</w:t>
            </w:r>
          </w:p>
        </w:tc>
        <w:tc>
          <w:tcPr>
            <w:tcW w:w="0" w:type="auto"/>
            <w:tcBorders>
              <w:top w:val="nil"/>
              <w:left w:val="nil"/>
              <w:bottom w:val="single" w:sz="4" w:space="0" w:color="auto"/>
              <w:right w:val="single" w:sz="4" w:space="0" w:color="auto"/>
            </w:tcBorders>
            <w:noWrap/>
            <w:vAlign w:val="bottom"/>
            <w:hideMark/>
          </w:tcPr>
          <w:p w14:paraId="220D63B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single" w:sz="4" w:space="0" w:color="auto"/>
              <w:right w:val="nil"/>
            </w:tcBorders>
            <w:noWrap/>
            <w:vAlign w:val="bottom"/>
            <w:hideMark/>
          </w:tcPr>
          <w:p w14:paraId="76B6878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single" w:sz="4" w:space="0" w:color="auto"/>
              <w:right w:val="nil"/>
            </w:tcBorders>
            <w:noWrap/>
            <w:vAlign w:val="bottom"/>
            <w:hideMark/>
          </w:tcPr>
          <w:p w14:paraId="537ABE34"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single" w:sz="4" w:space="0" w:color="auto"/>
              <w:right w:val="nil"/>
            </w:tcBorders>
            <w:noWrap/>
            <w:vAlign w:val="bottom"/>
            <w:hideMark/>
          </w:tcPr>
          <w:p w14:paraId="26DFC18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single" w:sz="4" w:space="0" w:color="auto"/>
              <w:right w:val="nil"/>
            </w:tcBorders>
            <w:noWrap/>
            <w:vAlign w:val="bottom"/>
            <w:hideMark/>
          </w:tcPr>
          <w:p w14:paraId="710F724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single" w:sz="4" w:space="0" w:color="auto"/>
              <w:right w:val="nil"/>
            </w:tcBorders>
            <w:noWrap/>
            <w:vAlign w:val="bottom"/>
            <w:hideMark/>
          </w:tcPr>
          <w:p w14:paraId="78A06775"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0" w:type="auto"/>
            <w:tcBorders>
              <w:top w:val="nil"/>
              <w:left w:val="nil"/>
              <w:bottom w:val="single" w:sz="4" w:space="0" w:color="auto"/>
              <w:right w:val="nil"/>
            </w:tcBorders>
            <w:noWrap/>
            <w:vAlign w:val="bottom"/>
            <w:hideMark/>
          </w:tcPr>
          <w:p w14:paraId="3CADE6F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0" w:type="auto"/>
            <w:tcBorders>
              <w:top w:val="nil"/>
              <w:left w:val="nil"/>
              <w:bottom w:val="single" w:sz="4" w:space="0" w:color="auto"/>
              <w:right w:val="nil"/>
            </w:tcBorders>
            <w:noWrap/>
            <w:vAlign w:val="bottom"/>
            <w:hideMark/>
          </w:tcPr>
          <w:p w14:paraId="76828E7C"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c>
          <w:tcPr>
            <w:tcW w:w="0" w:type="auto"/>
            <w:tcBorders>
              <w:top w:val="nil"/>
              <w:left w:val="nil"/>
              <w:bottom w:val="single" w:sz="4" w:space="0" w:color="auto"/>
              <w:right w:val="single" w:sz="4" w:space="0" w:color="auto"/>
            </w:tcBorders>
            <w:noWrap/>
            <w:vAlign w:val="bottom"/>
            <w:hideMark/>
          </w:tcPr>
          <w:p w14:paraId="09A11573"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single" w:sz="4" w:space="0" w:color="auto"/>
              <w:right w:val="nil"/>
            </w:tcBorders>
            <w:noWrap/>
            <w:vAlign w:val="bottom"/>
            <w:hideMark/>
          </w:tcPr>
          <w:p w14:paraId="03C08D8F"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w:t>
            </w:r>
          </w:p>
        </w:tc>
        <w:tc>
          <w:tcPr>
            <w:tcW w:w="0" w:type="auto"/>
            <w:tcBorders>
              <w:top w:val="nil"/>
              <w:left w:val="nil"/>
              <w:bottom w:val="single" w:sz="4" w:space="0" w:color="auto"/>
              <w:right w:val="nil"/>
            </w:tcBorders>
            <w:noWrap/>
            <w:vAlign w:val="bottom"/>
            <w:hideMark/>
          </w:tcPr>
          <w:p w14:paraId="0D0363F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0.03</w:t>
            </w:r>
          </w:p>
        </w:tc>
        <w:tc>
          <w:tcPr>
            <w:tcW w:w="0" w:type="auto"/>
            <w:tcBorders>
              <w:top w:val="nil"/>
              <w:left w:val="nil"/>
              <w:bottom w:val="single" w:sz="4" w:space="0" w:color="auto"/>
              <w:right w:val="nil"/>
            </w:tcBorders>
            <w:noWrap/>
            <w:vAlign w:val="bottom"/>
            <w:hideMark/>
          </w:tcPr>
          <w:p w14:paraId="561DE8D8"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0.46*</w:t>
            </w:r>
          </w:p>
        </w:tc>
        <w:tc>
          <w:tcPr>
            <w:tcW w:w="0" w:type="auto"/>
            <w:tcBorders>
              <w:top w:val="nil"/>
              <w:left w:val="nil"/>
              <w:bottom w:val="single" w:sz="4" w:space="0" w:color="auto"/>
              <w:right w:val="single" w:sz="4" w:space="0" w:color="auto"/>
            </w:tcBorders>
            <w:noWrap/>
            <w:vAlign w:val="bottom"/>
            <w:hideMark/>
          </w:tcPr>
          <w:p w14:paraId="547A8D92"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0" w:type="auto"/>
            <w:tcBorders>
              <w:top w:val="nil"/>
              <w:left w:val="nil"/>
              <w:bottom w:val="single" w:sz="4" w:space="0" w:color="auto"/>
              <w:right w:val="single" w:sz="4" w:space="0" w:color="auto"/>
            </w:tcBorders>
            <w:noWrap/>
            <w:vAlign w:val="bottom"/>
            <w:hideMark/>
          </w:tcPr>
          <w:p w14:paraId="7C95F17A" w14:textId="77777777" w:rsidR="001B4643" w:rsidRDefault="001B4643">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0.18</w:t>
            </w:r>
          </w:p>
        </w:tc>
      </w:tr>
      <w:tr w:rsidR="001B4643" w14:paraId="3426EE63" w14:textId="77777777" w:rsidTr="001B4643">
        <w:trPr>
          <w:trHeight w:val="255"/>
        </w:trPr>
        <w:tc>
          <w:tcPr>
            <w:tcW w:w="0" w:type="auto"/>
            <w:tcBorders>
              <w:top w:val="single" w:sz="4" w:space="0" w:color="auto"/>
              <w:left w:val="single" w:sz="4" w:space="0" w:color="auto"/>
              <w:bottom w:val="single" w:sz="4" w:space="0" w:color="auto"/>
              <w:right w:val="nil"/>
            </w:tcBorders>
            <w:noWrap/>
            <w:vAlign w:val="bottom"/>
            <w:hideMark/>
          </w:tcPr>
          <w:p w14:paraId="6DAFE908"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Average</w:t>
            </w:r>
          </w:p>
        </w:tc>
        <w:tc>
          <w:tcPr>
            <w:tcW w:w="0" w:type="auto"/>
            <w:tcBorders>
              <w:top w:val="nil"/>
              <w:left w:val="single" w:sz="4" w:space="0" w:color="auto"/>
              <w:bottom w:val="single" w:sz="4" w:space="0" w:color="auto"/>
              <w:right w:val="nil"/>
            </w:tcBorders>
            <w:noWrap/>
            <w:vAlign w:val="bottom"/>
            <w:hideMark/>
          </w:tcPr>
          <w:p w14:paraId="108BC08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-0.07</w:t>
            </w:r>
          </w:p>
        </w:tc>
        <w:tc>
          <w:tcPr>
            <w:tcW w:w="0" w:type="auto"/>
            <w:tcBorders>
              <w:top w:val="nil"/>
              <w:left w:val="nil"/>
              <w:bottom w:val="single" w:sz="4" w:space="0" w:color="auto"/>
              <w:right w:val="single" w:sz="4" w:space="0" w:color="auto"/>
            </w:tcBorders>
            <w:noWrap/>
            <w:vAlign w:val="bottom"/>
            <w:hideMark/>
          </w:tcPr>
          <w:p w14:paraId="5C650494"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2A6D9B4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-0.04</w:t>
            </w:r>
          </w:p>
        </w:tc>
        <w:tc>
          <w:tcPr>
            <w:tcW w:w="0" w:type="auto"/>
            <w:tcBorders>
              <w:top w:val="nil"/>
              <w:left w:val="nil"/>
              <w:bottom w:val="single" w:sz="4" w:space="0" w:color="auto"/>
              <w:right w:val="single" w:sz="4" w:space="0" w:color="auto"/>
            </w:tcBorders>
            <w:noWrap/>
            <w:vAlign w:val="bottom"/>
            <w:hideMark/>
          </w:tcPr>
          <w:p w14:paraId="49EBA44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700A005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-0.06</w:t>
            </w:r>
          </w:p>
        </w:tc>
        <w:tc>
          <w:tcPr>
            <w:tcW w:w="0" w:type="auto"/>
            <w:tcBorders>
              <w:top w:val="nil"/>
              <w:left w:val="nil"/>
              <w:bottom w:val="single" w:sz="4" w:space="0" w:color="auto"/>
              <w:right w:val="single" w:sz="4" w:space="0" w:color="auto"/>
            </w:tcBorders>
            <w:noWrap/>
            <w:vAlign w:val="bottom"/>
            <w:hideMark/>
          </w:tcPr>
          <w:p w14:paraId="4ABB4366"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0D157268"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-0.09</w:t>
            </w:r>
          </w:p>
        </w:tc>
        <w:tc>
          <w:tcPr>
            <w:tcW w:w="0" w:type="auto"/>
            <w:tcBorders>
              <w:top w:val="nil"/>
              <w:left w:val="nil"/>
              <w:bottom w:val="single" w:sz="4" w:space="0" w:color="auto"/>
              <w:right w:val="single" w:sz="4" w:space="0" w:color="auto"/>
            </w:tcBorders>
            <w:noWrap/>
            <w:vAlign w:val="bottom"/>
            <w:hideMark/>
          </w:tcPr>
          <w:p w14:paraId="0AD2A4C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4E08F59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-0.15</w:t>
            </w:r>
          </w:p>
        </w:tc>
        <w:tc>
          <w:tcPr>
            <w:tcW w:w="0" w:type="auto"/>
            <w:tcBorders>
              <w:top w:val="nil"/>
              <w:left w:val="nil"/>
              <w:bottom w:val="single" w:sz="4" w:space="0" w:color="auto"/>
              <w:right w:val="single" w:sz="4" w:space="0" w:color="auto"/>
            </w:tcBorders>
            <w:noWrap/>
            <w:vAlign w:val="bottom"/>
            <w:hideMark/>
          </w:tcPr>
          <w:p w14:paraId="48C330CC"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0333D4C2"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0.16</w:t>
            </w:r>
          </w:p>
        </w:tc>
        <w:tc>
          <w:tcPr>
            <w:tcW w:w="0" w:type="auto"/>
            <w:tcBorders>
              <w:top w:val="nil"/>
              <w:left w:val="nil"/>
              <w:bottom w:val="single" w:sz="4" w:space="0" w:color="auto"/>
              <w:right w:val="single" w:sz="4" w:space="0" w:color="auto"/>
            </w:tcBorders>
            <w:noWrap/>
            <w:vAlign w:val="bottom"/>
            <w:hideMark/>
          </w:tcPr>
          <w:p w14:paraId="7675D75D"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nil"/>
            </w:tcBorders>
            <w:noWrap/>
            <w:vAlign w:val="bottom"/>
            <w:hideMark/>
          </w:tcPr>
          <w:p w14:paraId="21D3F02B"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0.36</w:t>
            </w:r>
          </w:p>
        </w:tc>
        <w:tc>
          <w:tcPr>
            <w:tcW w:w="0" w:type="auto"/>
            <w:tcBorders>
              <w:top w:val="nil"/>
              <w:left w:val="nil"/>
              <w:bottom w:val="single" w:sz="4" w:space="0" w:color="auto"/>
              <w:right w:val="single" w:sz="4" w:space="0" w:color="auto"/>
            </w:tcBorders>
            <w:noWrap/>
            <w:vAlign w:val="bottom"/>
            <w:hideMark/>
          </w:tcPr>
          <w:p w14:paraId="5AB162E2" w14:textId="77777777" w:rsidR="001B4643" w:rsidRDefault="001B4643">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 </w:t>
            </w:r>
          </w:p>
        </w:tc>
        <w:tc>
          <w:tcPr>
            <w:tcW w:w="0" w:type="auto"/>
            <w:tcBorders>
              <w:top w:val="nil"/>
              <w:left w:val="nil"/>
              <w:bottom w:val="single" w:sz="4" w:space="0" w:color="auto"/>
              <w:right w:val="single" w:sz="4" w:space="0" w:color="auto"/>
            </w:tcBorders>
            <w:noWrap/>
            <w:vAlign w:val="bottom"/>
            <w:hideMark/>
          </w:tcPr>
          <w:p w14:paraId="622B59F5" w14:textId="77777777" w:rsidR="001B4643" w:rsidRDefault="001B4643">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0.30</w:t>
            </w:r>
          </w:p>
        </w:tc>
      </w:tr>
    </w:tbl>
    <w:p w14:paraId="2DBB26F9" w14:textId="56307308" w:rsidR="001B4643" w:rsidRPr="001B4643" w:rsidRDefault="001B4643" w:rsidP="001B4643">
      <w:pPr>
        <w:rPr>
          <w:rFonts w:ascii="Times New Roman" w:hAnsi="Times New Roman" w:cstheme="minorBidi"/>
        </w:rPr>
        <w:sectPr w:rsidR="001B4643" w:rsidRPr="001B4643" w:rsidSect="001B4643">
          <w:pgSz w:w="16838" w:h="11906" w:orient="landscape" w:code="9"/>
          <w:pgMar w:top="720" w:right="720" w:bottom="720" w:left="720" w:header="708" w:footer="708" w:gutter="0"/>
          <w:cols w:space="708"/>
          <w:docGrid w:linePitch="360"/>
        </w:sectPr>
      </w:pPr>
      <w:r>
        <w:rPr>
          <w:rFonts w:ascii="Times New Roman" w:hAnsi="Times New Roman"/>
          <w:sz w:val="18"/>
          <w:szCs w:val="18"/>
        </w:rPr>
        <w:t>* Denotes significance at the 5%-leve</w:t>
      </w:r>
      <w:r w:rsidR="00EF70AA">
        <w:rPr>
          <w:rFonts w:ascii="Times New Roman" w:hAnsi="Times New Roman"/>
          <w:sz w:val="18"/>
          <w:szCs w:val="18"/>
        </w:rPr>
        <w:t>l</w:t>
      </w:r>
    </w:p>
    <w:p w14:paraId="624F925E" w14:textId="77777777" w:rsidR="005D3C19" w:rsidRPr="005D3C19" w:rsidRDefault="005D3C19" w:rsidP="007D197A">
      <w:pPr>
        <w:spacing w:after="0" w:line="240" w:lineRule="auto"/>
        <w:rPr>
          <w:rFonts w:ascii="Times New Roman" w:hAnsi="Times New Roman"/>
          <w:b/>
          <w:sz w:val="24"/>
          <w:szCs w:val="24"/>
        </w:rPr>
      </w:pPr>
    </w:p>
    <w:sectPr w:rsidR="005D3C19" w:rsidRPr="005D3C19" w:rsidSect="001B464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712187" w14:textId="77777777" w:rsidR="00845362" w:rsidRDefault="00845362" w:rsidP="001E48F2">
      <w:pPr>
        <w:spacing w:after="0" w:line="240" w:lineRule="auto"/>
      </w:pPr>
      <w:r>
        <w:separator/>
      </w:r>
    </w:p>
  </w:endnote>
  <w:endnote w:type="continuationSeparator" w:id="0">
    <w:p w14:paraId="42759529" w14:textId="77777777" w:rsidR="00845362" w:rsidRDefault="00845362" w:rsidP="001E4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7440900"/>
      <w:docPartObj>
        <w:docPartGallery w:val="Page Numbers (Bottom of Page)"/>
        <w:docPartUnique/>
      </w:docPartObj>
    </w:sdtPr>
    <w:sdtEndPr>
      <w:rPr>
        <w:noProof/>
      </w:rPr>
    </w:sdtEndPr>
    <w:sdtContent>
      <w:p w14:paraId="06882544" w14:textId="3E7B0893" w:rsidR="00672E09" w:rsidRDefault="00672E09">
        <w:pPr>
          <w:pStyle w:val="Footer"/>
          <w:jc w:val="center"/>
        </w:pPr>
        <w:r>
          <w:fldChar w:fldCharType="begin"/>
        </w:r>
        <w:r>
          <w:instrText xml:space="preserve"> PAGE   \* MERGEFORMAT </w:instrText>
        </w:r>
        <w:r>
          <w:fldChar w:fldCharType="separate"/>
        </w:r>
        <w:r w:rsidR="004713E1">
          <w:rPr>
            <w:noProof/>
          </w:rPr>
          <w:t>1</w:t>
        </w:r>
        <w:r>
          <w:rPr>
            <w:noProof/>
          </w:rPr>
          <w:fldChar w:fldCharType="end"/>
        </w:r>
      </w:p>
    </w:sdtContent>
  </w:sdt>
  <w:p w14:paraId="611A4DAB" w14:textId="77777777" w:rsidR="00672E09" w:rsidRDefault="00672E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B64E47" w14:textId="77777777" w:rsidR="00845362" w:rsidRDefault="00845362" w:rsidP="001E48F2">
      <w:pPr>
        <w:spacing w:after="0" w:line="240" w:lineRule="auto"/>
      </w:pPr>
      <w:r>
        <w:separator/>
      </w:r>
    </w:p>
  </w:footnote>
  <w:footnote w:type="continuationSeparator" w:id="0">
    <w:p w14:paraId="1CBBF027" w14:textId="77777777" w:rsidR="00845362" w:rsidRDefault="00845362" w:rsidP="001E48F2">
      <w:pPr>
        <w:spacing w:after="0" w:line="240" w:lineRule="auto"/>
      </w:pPr>
      <w:r>
        <w:continuationSeparator/>
      </w:r>
    </w:p>
  </w:footnote>
  <w:footnote w:id="1">
    <w:p w14:paraId="14D18BC7" w14:textId="62553BF4" w:rsidR="00672E09" w:rsidRPr="001E48F2" w:rsidRDefault="00672E09">
      <w:pPr>
        <w:pStyle w:val="FootnoteText"/>
        <w:rPr>
          <w:rFonts w:ascii="Times New Roman" w:hAnsi="Times New Roman"/>
        </w:rPr>
      </w:pPr>
      <w:r w:rsidRPr="001E48F2">
        <w:rPr>
          <w:rStyle w:val="FootnoteReference"/>
          <w:rFonts w:ascii="Times New Roman" w:hAnsi="Times New Roman"/>
        </w:rPr>
        <w:footnoteRef/>
      </w:r>
      <w:r w:rsidRPr="001E48F2">
        <w:rPr>
          <w:rFonts w:ascii="Times New Roman" w:hAnsi="Times New Roman"/>
        </w:rPr>
        <w:t xml:space="preserve"> Australia has been excluded from our analysis, as the data for this country is only available under a special</w:t>
      </w:r>
      <w:r>
        <w:rPr>
          <w:rFonts w:ascii="Times New Roman" w:hAnsi="Times New Roman"/>
        </w:rPr>
        <w:t>, restricted</w:t>
      </w:r>
      <w:r w:rsidRPr="001E48F2">
        <w:rPr>
          <w:rFonts w:ascii="Times New Roman" w:hAnsi="Times New Roman"/>
        </w:rPr>
        <w:t xml:space="preserve"> use license. </w:t>
      </w:r>
    </w:p>
  </w:footnote>
  <w:footnote w:id="2">
    <w:p w14:paraId="5EA140D0" w14:textId="5F87AB25" w:rsidR="00672E09" w:rsidRDefault="00672E09">
      <w:pPr>
        <w:pStyle w:val="FootnoteText"/>
      </w:pPr>
      <w:r>
        <w:rPr>
          <w:rStyle w:val="FootnoteReference"/>
        </w:rPr>
        <w:footnoteRef/>
      </w:r>
      <w:r>
        <w:t xml:space="preserve"> </w:t>
      </w:r>
      <w:hyperlink r:id="rId1" w:history="1">
        <w:r>
          <w:rPr>
            <w:rStyle w:val="Hyperlink"/>
          </w:rPr>
          <w:t>http://repositorio.minedu.gob.pe/bitstream/handle/123456789/2533/PIAAC%20Numeracy%20A%20Conceptual%20Framework.pdf?sequence=1</w:t>
        </w:r>
      </w:hyperlink>
    </w:p>
  </w:footnote>
  <w:footnote w:id="3">
    <w:p w14:paraId="37AADC1E" w14:textId="0E84F672" w:rsidR="00672E09" w:rsidRPr="00195650" w:rsidRDefault="00672E09" w:rsidP="00195650">
      <w:pPr>
        <w:pStyle w:val="FootnoteText"/>
        <w:jc w:val="both"/>
        <w:rPr>
          <w:rFonts w:ascii="Times New Roman" w:hAnsi="Times New Roman"/>
        </w:rPr>
      </w:pPr>
      <w:r w:rsidRPr="00195650">
        <w:rPr>
          <w:rStyle w:val="FootnoteReference"/>
          <w:rFonts w:ascii="Times New Roman" w:hAnsi="Times New Roman"/>
        </w:rPr>
        <w:footnoteRef/>
      </w:r>
      <w:r w:rsidRPr="00195650">
        <w:rPr>
          <w:rFonts w:ascii="Times New Roman" w:hAnsi="Times New Roman"/>
        </w:rPr>
        <w:t xml:space="preserve"> In the multiple imputation literature, it is recognised how associations between imputed variables and a covariate may be attenuated if the covariate has not been itself included within the imputation model. Consequently, following the advice of </w:t>
      </w:r>
      <w:r>
        <w:rPr>
          <w:rFonts w:ascii="Times New Roman" w:hAnsi="Times New Roman"/>
        </w:rPr>
        <w:fldChar w:fldCharType="begin"/>
      </w:r>
      <w:r>
        <w:rPr>
          <w:rFonts w:ascii="Times New Roman" w:hAnsi="Times New Roman"/>
        </w:rPr>
        <w:instrText xml:space="preserve"> ADDIN ZOTERO_ITEM CSL_CITATION {"citationID":"aben3fppqf","properties":{"custom":"Carpenter &amp; Kenward (2013)","formattedCitation":"Carpenter &amp; Kenward (2013)","plainCitation":"Carpenter &amp; Kenward (2013)"},"citationItems":[{"id":163,"uris":["http://zotero.org/users/local/tpoBCx2n/items/TCEN678Q"],"uri":["http://zotero.org/users/local/tpoBCx2n/items/TCEN678Q"],"itemData":{"id":163,"type":"book","title":"Multiple Imputation and its Application","publisher":"Wiley","publisher-place":"Chichester, West Sussex","number-of-pages":"364","edition":"1 edition","source":"Amazon","event-place":"Chichester, West Sussex","abstract":"A practical guide to analysing partially observed data. Collecting, analysing and drawing inferences from data is central to research in the medical and social sciences. Unfortunately, it is rarely possible to collect all the intended data. The literature on inference from the resulting incomplete  data is now huge, and continues to grow both as methods are developed for large and complex data structures, and as increasing computer power and suitable software enable researchers to apply these methods. This book focuses on a particular statistical method for analysing and drawing inferences from incomplete data, called Multiple Imputation (MI). MI is attractive because it is both practical and widely applicable. The authors aim is to clarify the issues raised by missing data, describing the rationale for MI, the relationship between the various imputation models and associated algorithms and its application to increasingly complex data structures. Multiple Imputation and its Application:  Discusses the issues raised by the analysis of partially observed data, and the assumptions on which analyses rest. Presents a practical guide to the issues to consider when analysing incomplete data from both observational studies and randomized trials. Provides a detailed discussion of the practical use of MI with real-world examples drawn from medical and social statistics. Explores handling non-linear relationships and interactions with multiple imputation, survival analysis, multilevel multiple imputation, sensitivity analysis via multiple imputation, using non-response weights with multiple imputation and doubly robust multiple imputation.  Multiple Imputation and its Application is aimed at quantitative researchers and students in the medical and social sciences with the aim of clarifying the issues raised by the analysis of incomplete data data, outlining the rationale for MI and describing how to consider and address the issues that arise in its application.","ISBN":"978-0-470-74052-1","language":"English","author":[{"family":"Carpenter","given":"James"},{"family":"Kenward","given":"Michael"}],"issued":{"date-parts":[["2013",2,18]]}}}],"schema":"https://github.com/citation-style-language/schema/raw/master/csl-citation.json"} </w:instrText>
      </w:r>
      <w:r>
        <w:rPr>
          <w:rFonts w:ascii="Times New Roman" w:hAnsi="Times New Roman"/>
        </w:rPr>
        <w:fldChar w:fldCharType="separate"/>
      </w:r>
      <w:r w:rsidRPr="00FF7374">
        <w:rPr>
          <w:rFonts w:ascii="Times New Roman" w:hAnsi="Times New Roman"/>
        </w:rPr>
        <w:t>Carpenter &amp; Kenward (2013)</w:t>
      </w:r>
      <w:r>
        <w:rPr>
          <w:rFonts w:ascii="Times New Roman" w:hAnsi="Times New Roman"/>
        </w:rPr>
        <w:fldChar w:fldCharType="end"/>
      </w:r>
      <w:r w:rsidRPr="00195650">
        <w:rPr>
          <w:rFonts w:ascii="Times New Roman" w:hAnsi="Times New Roman"/>
        </w:rPr>
        <w:t xml:space="preserve">, we include all our substantive covariates of interest within our imputation model. </w:t>
      </w:r>
    </w:p>
  </w:footnote>
  <w:footnote w:id="4">
    <w:p w14:paraId="11842AB6" w14:textId="445781B6" w:rsidR="00672E09" w:rsidRPr="00727491" w:rsidRDefault="00672E09">
      <w:pPr>
        <w:pStyle w:val="FootnoteText"/>
        <w:rPr>
          <w:rFonts w:ascii="Times New Roman" w:hAnsi="Times New Roman"/>
        </w:rPr>
      </w:pPr>
      <w:r>
        <w:rPr>
          <w:rStyle w:val="FootnoteReference"/>
        </w:rPr>
        <w:footnoteRef/>
      </w:r>
      <w:r>
        <w:t xml:space="preserve"> </w:t>
      </w:r>
      <w:r w:rsidRPr="00727491">
        <w:rPr>
          <w:rFonts w:ascii="Times New Roman" w:hAnsi="Times New Roman"/>
          <w:color w:val="000000"/>
        </w:rPr>
        <w:t>Whether reading scores should be theoretically included in the imputation model is open to debate, given that PIAAC numeracy and literacy scores are jointly estimated. We have experimented with excludi</w:t>
      </w:r>
      <w:r>
        <w:rPr>
          <w:rFonts w:ascii="Times New Roman" w:hAnsi="Times New Roman"/>
          <w:color w:val="000000"/>
        </w:rPr>
        <w:t>ng</w:t>
      </w:r>
      <w:r w:rsidRPr="00727491">
        <w:rPr>
          <w:rFonts w:ascii="Times New Roman" w:hAnsi="Times New Roman"/>
          <w:color w:val="000000"/>
        </w:rPr>
        <w:t xml:space="preserve"> the reading scores from the imputation model, and found little difference to the substantive results. This is also consistent with Appendix C, where we illustrate the same substantive conclusions to hold if a complete case analysis is used instead.</w:t>
      </w:r>
    </w:p>
  </w:footnote>
  <w:footnote w:id="5">
    <w:p w14:paraId="0375DE8C" w14:textId="0A4509CE" w:rsidR="00672E09" w:rsidRPr="0036579A" w:rsidRDefault="00672E09">
      <w:pPr>
        <w:pStyle w:val="FootnoteText"/>
        <w:rPr>
          <w:lang w:val="en-US"/>
        </w:rPr>
      </w:pPr>
      <w:r w:rsidRPr="0036579A">
        <w:rPr>
          <w:rStyle w:val="FootnoteReference"/>
        </w:rPr>
        <w:footnoteRef/>
      </w:r>
      <w:r w:rsidRPr="0036579A">
        <w:t xml:space="preserve"> </w:t>
      </w:r>
      <w:r w:rsidRPr="0036579A">
        <w:rPr>
          <w:rFonts w:ascii="Times New Roman" w:hAnsi="Times New Roman"/>
        </w:rPr>
        <w:t xml:space="preserve">These results can be made available upon request. Scatterplots comparing the MI and CC results for the percentage correct rankings of PIAAC nations are presented in Appendix C. </w:t>
      </w:r>
    </w:p>
  </w:footnote>
  <w:footnote w:id="6">
    <w:p w14:paraId="299BDA49" w14:textId="1CCC5D19" w:rsidR="00672E09" w:rsidRPr="00534CE3" w:rsidRDefault="00672E09">
      <w:pPr>
        <w:pStyle w:val="FootnoteText"/>
        <w:rPr>
          <w:lang w:val="en-US"/>
        </w:rPr>
      </w:pPr>
      <w:r w:rsidRPr="00534CE3">
        <w:rPr>
          <w:rStyle w:val="FootnoteReference"/>
        </w:rPr>
        <w:footnoteRef/>
      </w:r>
      <w:r w:rsidRPr="00534CE3">
        <w:t xml:space="preserve"> </w:t>
      </w:r>
      <w:r w:rsidRPr="00534CE3">
        <w:rPr>
          <w:rFonts w:ascii="Times New Roman" w:hAnsi="Times New Roman"/>
        </w:rPr>
        <w:t>The full set of results for all items, countries and age groups can be provided upon request.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34121"/>
    <w:multiLevelType w:val="hybridMultilevel"/>
    <w:tmpl w:val="D492A712"/>
    <w:lvl w:ilvl="0" w:tplc="D5DACC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4D1AE6"/>
    <w:multiLevelType w:val="hybridMultilevel"/>
    <w:tmpl w:val="264C9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1D406E"/>
    <w:multiLevelType w:val="hybridMultilevel"/>
    <w:tmpl w:val="A8BE17E2"/>
    <w:lvl w:ilvl="0" w:tplc="5C22E5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4E64FB"/>
    <w:multiLevelType w:val="hybridMultilevel"/>
    <w:tmpl w:val="9BBE6064"/>
    <w:lvl w:ilvl="0" w:tplc="04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644678"/>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6A4848"/>
    <w:multiLevelType w:val="hybridMultilevel"/>
    <w:tmpl w:val="93B4DB4A"/>
    <w:lvl w:ilvl="0" w:tplc="E44AAB00">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BC195A"/>
    <w:multiLevelType w:val="hybridMultilevel"/>
    <w:tmpl w:val="C7162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1A5561"/>
    <w:multiLevelType w:val="hybridMultilevel"/>
    <w:tmpl w:val="B43AB436"/>
    <w:lvl w:ilvl="0" w:tplc="8D6A8E9E">
      <w:numFmt w:val="bullet"/>
      <w:lvlText w:val="-"/>
      <w:lvlJc w:val="left"/>
      <w:pPr>
        <w:ind w:left="1080" w:hanging="360"/>
      </w:pPr>
      <w:rPr>
        <w:rFonts w:ascii="Times New Roman" w:eastAsia="Calibri"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E0C5C69"/>
    <w:multiLevelType w:val="hybridMultilevel"/>
    <w:tmpl w:val="123830FC"/>
    <w:lvl w:ilvl="0" w:tplc="D136C0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6D3746"/>
    <w:multiLevelType w:val="hybridMultilevel"/>
    <w:tmpl w:val="A22277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DD20B9"/>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D9796F"/>
    <w:multiLevelType w:val="hybridMultilevel"/>
    <w:tmpl w:val="DADCDB7C"/>
    <w:lvl w:ilvl="0" w:tplc="A2FE5E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3B5ACB"/>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C0A19EA"/>
    <w:multiLevelType w:val="hybridMultilevel"/>
    <w:tmpl w:val="67D4A55C"/>
    <w:lvl w:ilvl="0" w:tplc="7D20934C">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4" w15:restartNumberingAfterBreak="0">
    <w:nsid w:val="47CF1005"/>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497667"/>
    <w:multiLevelType w:val="hybridMultilevel"/>
    <w:tmpl w:val="A22277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C0D4F63"/>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6F25ED"/>
    <w:multiLevelType w:val="hybridMultilevel"/>
    <w:tmpl w:val="73DC3F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2875B9"/>
    <w:multiLevelType w:val="hybridMultilevel"/>
    <w:tmpl w:val="F7CAB7B0"/>
    <w:lvl w:ilvl="0" w:tplc="04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39A1399"/>
    <w:multiLevelType w:val="hybridMultilevel"/>
    <w:tmpl w:val="B37C3F7C"/>
    <w:lvl w:ilvl="0" w:tplc="B80AE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C800CB"/>
    <w:multiLevelType w:val="hybridMultilevel"/>
    <w:tmpl w:val="626C2B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3BF70D5"/>
    <w:multiLevelType w:val="hybridMultilevel"/>
    <w:tmpl w:val="BC8CDE74"/>
    <w:lvl w:ilvl="0" w:tplc="52F4E354">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5E4654"/>
    <w:multiLevelType w:val="hybridMultilevel"/>
    <w:tmpl w:val="6F326A30"/>
    <w:styleLink w:val="ImportedStyle1"/>
    <w:lvl w:ilvl="0" w:tplc="3B3017A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33EC694">
      <w:start w:val="1"/>
      <w:numFmt w:val="lowerLetter"/>
      <w:lvlText w:val="%2."/>
      <w:lvlJc w:val="left"/>
      <w:pPr>
        <w:ind w:left="10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9FC9338">
      <w:start w:val="1"/>
      <w:numFmt w:val="lowerRoman"/>
      <w:lvlText w:val="%3."/>
      <w:lvlJc w:val="left"/>
      <w:pPr>
        <w:ind w:left="1800" w:hanging="30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BE4CE56">
      <w:start w:val="1"/>
      <w:numFmt w:val="decimal"/>
      <w:lvlText w:val="%4."/>
      <w:lvlJc w:val="left"/>
      <w:pPr>
        <w:ind w:left="25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D42D7BC">
      <w:start w:val="1"/>
      <w:numFmt w:val="lowerLetter"/>
      <w:lvlText w:val="%5."/>
      <w:lvlJc w:val="left"/>
      <w:pPr>
        <w:ind w:left="32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DA2EAE6">
      <w:start w:val="1"/>
      <w:numFmt w:val="lowerRoman"/>
      <w:lvlText w:val="%6."/>
      <w:lvlJc w:val="left"/>
      <w:pPr>
        <w:ind w:left="3960" w:hanging="30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D1CE9D4">
      <w:start w:val="1"/>
      <w:numFmt w:val="decimal"/>
      <w:lvlText w:val="%7."/>
      <w:lvlJc w:val="left"/>
      <w:pPr>
        <w:ind w:left="46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9B6873E">
      <w:start w:val="1"/>
      <w:numFmt w:val="lowerLetter"/>
      <w:lvlText w:val="%8."/>
      <w:lvlJc w:val="left"/>
      <w:pPr>
        <w:ind w:left="54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3BE79F4">
      <w:start w:val="1"/>
      <w:numFmt w:val="lowerRoman"/>
      <w:lvlText w:val="%9."/>
      <w:lvlJc w:val="left"/>
      <w:pPr>
        <w:ind w:left="6120" w:hanging="30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6CA42404"/>
    <w:multiLevelType w:val="hybridMultilevel"/>
    <w:tmpl w:val="6F326A30"/>
    <w:numStyleLink w:val="ImportedStyle1"/>
  </w:abstractNum>
  <w:abstractNum w:abstractNumId="24" w15:restartNumberingAfterBreak="0">
    <w:nsid w:val="6E1F6C8B"/>
    <w:multiLevelType w:val="hybridMultilevel"/>
    <w:tmpl w:val="C5829FE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24F0418"/>
    <w:multiLevelType w:val="hybridMultilevel"/>
    <w:tmpl w:val="E370DB00"/>
    <w:lvl w:ilvl="0" w:tplc="6DFCEF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7A6593"/>
    <w:multiLevelType w:val="hybridMultilevel"/>
    <w:tmpl w:val="65B2BC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322614"/>
    <w:multiLevelType w:val="hybridMultilevel"/>
    <w:tmpl w:val="DC80AE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5"/>
  </w:num>
  <w:num w:numId="3">
    <w:abstractNumId w:val="9"/>
  </w:num>
  <w:num w:numId="4">
    <w:abstractNumId w:val="21"/>
  </w:num>
  <w:num w:numId="5">
    <w:abstractNumId w:val="5"/>
  </w:num>
  <w:num w:numId="6">
    <w:abstractNumId w:val="7"/>
  </w:num>
  <w:num w:numId="7">
    <w:abstractNumId w:val="22"/>
  </w:num>
  <w:num w:numId="8">
    <w:abstractNumId w:val="23"/>
  </w:num>
  <w:num w:numId="9">
    <w:abstractNumId w:val="6"/>
  </w:num>
  <w:num w:numId="10">
    <w:abstractNumId w:val="20"/>
  </w:num>
  <w:num w:numId="11">
    <w:abstractNumId w:val="0"/>
  </w:num>
  <w:num w:numId="12">
    <w:abstractNumId w:val="26"/>
  </w:num>
  <w:num w:numId="13">
    <w:abstractNumId w:val="19"/>
  </w:num>
  <w:num w:numId="14">
    <w:abstractNumId w:val="8"/>
  </w:num>
  <w:num w:numId="15">
    <w:abstractNumId w:val="13"/>
  </w:num>
  <w:num w:numId="16">
    <w:abstractNumId w:val="2"/>
  </w:num>
  <w:num w:numId="17">
    <w:abstractNumId w:val="12"/>
  </w:num>
  <w:num w:numId="18">
    <w:abstractNumId w:val="10"/>
  </w:num>
  <w:num w:numId="19">
    <w:abstractNumId w:val="16"/>
  </w:num>
  <w:num w:numId="20">
    <w:abstractNumId w:val="25"/>
  </w:num>
  <w:num w:numId="21">
    <w:abstractNumId w:val="4"/>
  </w:num>
  <w:num w:numId="22">
    <w:abstractNumId w:val="14"/>
  </w:num>
  <w:num w:numId="23">
    <w:abstractNumId w:val="3"/>
  </w:num>
  <w:num w:numId="24">
    <w:abstractNumId w:val="24"/>
  </w:num>
  <w:num w:numId="25">
    <w:abstractNumId w:val="17"/>
  </w:num>
  <w:num w:numId="26">
    <w:abstractNumId w:val="27"/>
  </w:num>
  <w:num w:numId="27">
    <w:abstractNumId w:val="18"/>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A84"/>
    <w:rsid w:val="0000278C"/>
    <w:rsid w:val="0000523B"/>
    <w:rsid w:val="00010593"/>
    <w:rsid w:val="000121ED"/>
    <w:rsid w:val="0001547A"/>
    <w:rsid w:val="0002128F"/>
    <w:rsid w:val="0002462D"/>
    <w:rsid w:val="00026A08"/>
    <w:rsid w:val="0003045E"/>
    <w:rsid w:val="000330C9"/>
    <w:rsid w:val="00035BD6"/>
    <w:rsid w:val="00037980"/>
    <w:rsid w:val="00052278"/>
    <w:rsid w:val="000528ED"/>
    <w:rsid w:val="00053CA0"/>
    <w:rsid w:val="000667C5"/>
    <w:rsid w:val="00067475"/>
    <w:rsid w:val="000706B8"/>
    <w:rsid w:val="00072261"/>
    <w:rsid w:val="00073770"/>
    <w:rsid w:val="00086F85"/>
    <w:rsid w:val="000A17EE"/>
    <w:rsid w:val="000B1C7D"/>
    <w:rsid w:val="000B39AE"/>
    <w:rsid w:val="000B65D8"/>
    <w:rsid w:val="000C1E80"/>
    <w:rsid w:val="000C5CA9"/>
    <w:rsid w:val="000D32B4"/>
    <w:rsid w:val="000D3747"/>
    <w:rsid w:val="000D4CDA"/>
    <w:rsid w:val="000E39EA"/>
    <w:rsid w:val="000E4787"/>
    <w:rsid w:val="000F2EAF"/>
    <w:rsid w:val="000F35FF"/>
    <w:rsid w:val="000F5FCB"/>
    <w:rsid w:val="00105B1F"/>
    <w:rsid w:val="00107752"/>
    <w:rsid w:val="00110ADE"/>
    <w:rsid w:val="001115B4"/>
    <w:rsid w:val="00116E59"/>
    <w:rsid w:val="00122113"/>
    <w:rsid w:val="001254BD"/>
    <w:rsid w:val="001309DB"/>
    <w:rsid w:val="00131CC1"/>
    <w:rsid w:val="00132449"/>
    <w:rsid w:val="00136810"/>
    <w:rsid w:val="00142F76"/>
    <w:rsid w:val="001648FC"/>
    <w:rsid w:val="00164E41"/>
    <w:rsid w:val="0016507A"/>
    <w:rsid w:val="00165AFB"/>
    <w:rsid w:val="00166469"/>
    <w:rsid w:val="00167D3F"/>
    <w:rsid w:val="00171F24"/>
    <w:rsid w:val="00176C95"/>
    <w:rsid w:val="0017751B"/>
    <w:rsid w:val="001800F4"/>
    <w:rsid w:val="00195650"/>
    <w:rsid w:val="001A4D01"/>
    <w:rsid w:val="001B4643"/>
    <w:rsid w:val="001C1282"/>
    <w:rsid w:val="001C2500"/>
    <w:rsid w:val="001D04E2"/>
    <w:rsid w:val="001D1EFA"/>
    <w:rsid w:val="001D309C"/>
    <w:rsid w:val="001D3EC8"/>
    <w:rsid w:val="001E48F2"/>
    <w:rsid w:val="001E711E"/>
    <w:rsid w:val="00211CE0"/>
    <w:rsid w:val="00213BD2"/>
    <w:rsid w:val="0022387F"/>
    <w:rsid w:val="00226FBB"/>
    <w:rsid w:val="002348F3"/>
    <w:rsid w:val="00243865"/>
    <w:rsid w:val="00245243"/>
    <w:rsid w:val="002557DF"/>
    <w:rsid w:val="002576E7"/>
    <w:rsid w:val="002601E1"/>
    <w:rsid w:val="002735BC"/>
    <w:rsid w:val="0027602E"/>
    <w:rsid w:val="00291868"/>
    <w:rsid w:val="002A535E"/>
    <w:rsid w:val="002A7358"/>
    <w:rsid w:val="002A74A9"/>
    <w:rsid w:val="002B5A7E"/>
    <w:rsid w:val="002C3C6B"/>
    <w:rsid w:val="002E02D9"/>
    <w:rsid w:val="002E18CC"/>
    <w:rsid w:val="002E27A0"/>
    <w:rsid w:val="00300DB9"/>
    <w:rsid w:val="00304505"/>
    <w:rsid w:val="00310565"/>
    <w:rsid w:val="003110CF"/>
    <w:rsid w:val="00311777"/>
    <w:rsid w:val="0031237D"/>
    <w:rsid w:val="00315CD3"/>
    <w:rsid w:val="00320B99"/>
    <w:rsid w:val="0033462E"/>
    <w:rsid w:val="0034037A"/>
    <w:rsid w:val="00342489"/>
    <w:rsid w:val="0036309C"/>
    <w:rsid w:val="003636FA"/>
    <w:rsid w:val="003643B5"/>
    <w:rsid w:val="0036579A"/>
    <w:rsid w:val="00371B37"/>
    <w:rsid w:val="003744B7"/>
    <w:rsid w:val="00394FE7"/>
    <w:rsid w:val="0039631C"/>
    <w:rsid w:val="003A03D9"/>
    <w:rsid w:val="003A292A"/>
    <w:rsid w:val="003B2118"/>
    <w:rsid w:val="003B55D1"/>
    <w:rsid w:val="003C0777"/>
    <w:rsid w:val="003D3903"/>
    <w:rsid w:val="003D404D"/>
    <w:rsid w:val="003E2412"/>
    <w:rsid w:val="003E32D5"/>
    <w:rsid w:val="003F1DD0"/>
    <w:rsid w:val="004126A8"/>
    <w:rsid w:val="004171FE"/>
    <w:rsid w:val="00430343"/>
    <w:rsid w:val="0043155E"/>
    <w:rsid w:val="00432AD5"/>
    <w:rsid w:val="0043312B"/>
    <w:rsid w:val="00454F10"/>
    <w:rsid w:val="00466EB4"/>
    <w:rsid w:val="004713E1"/>
    <w:rsid w:val="0047430D"/>
    <w:rsid w:val="00474AE5"/>
    <w:rsid w:val="00476C51"/>
    <w:rsid w:val="0048290C"/>
    <w:rsid w:val="004829CC"/>
    <w:rsid w:val="00491F12"/>
    <w:rsid w:val="004944E8"/>
    <w:rsid w:val="004A1D7C"/>
    <w:rsid w:val="004A23DA"/>
    <w:rsid w:val="004A2AFB"/>
    <w:rsid w:val="004A483B"/>
    <w:rsid w:val="004A4DFF"/>
    <w:rsid w:val="004B1368"/>
    <w:rsid w:val="004B2E52"/>
    <w:rsid w:val="004B4251"/>
    <w:rsid w:val="004C72FD"/>
    <w:rsid w:val="004E2D13"/>
    <w:rsid w:val="004E5A9D"/>
    <w:rsid w:val="004E6B6B"/>
    <w:rsid w:val="004F5A7D"/>
    <w:rsid w:val="005028B5"/>
    <w:rsid w:val="00515038"/>
    <w:rsid w:val="00516E74"/>
    <w:rsid w:val="00522364"/>
    <w:rsid w:val="005324AD"/>
    <w:rsid w:val="00534CE3"/>
    <w:rsid w:val="00535BF2"/>
    <w:rsid w:val="00547EC7"/>
    <w:rsid w:val="00550A5C"/>
    <w:rsid w:val="00551721"/>
    <w:rsid w:val="005544A3"/>
    <w:rsid w:val="005544A7"/>
    <w:rsid w:val="00585E06"/>
    <w:rsid w:val="005860F8"/>
    <w:rsid w:val="00586D49"/>
    <w:rsid w:val="00593796"/>
    <w:rsid w:val="00596204"/>
    <w:rsid w:val="005A415C"/>
    <w:rsid w:val="005C55CE"/>
    <w:rsid w:val="005D13C2"/>
    <w:rsid w:val="005D3C19"/>
    <w:rsid w:val="005E391A"/>
    <w:rsid w:val="005E732C"/>
    <w:rsid w:val="005F5D47"/>
    <w:rsid w:val="00600127"/>
    <w:rsid w:val="00600EA3"/>
    <w:rsid w:val="00603766"/>
    <w:rsid w:val="00617027"/>
    <w:rsid w:val="006347D4"/>
    <w:rsid w:val="006417D2"/>
    <w:rsid w:val="00646E82"/>
    <w:rsid w:val="00657920"/>
    <w:rsid w:val="00663956"/>
    <w:rsid w:val="00664439"/>
    <w:rsid w:val="00665A84"/>
    <w:rsid w:val="00665F64"/>
    <w:rsid w:val="00672E09"/>
    <w:rsid w:val="00674440"/>
    <w:rsid w:val="00680817"/>
    <w:rsid w:val="00683BA7"/>
    <w:rsid w:val="00683C41"/>
    <w:rsid w:val="006841C1"/>
    <w:rsid w:val="00692CCC"/>
    <w:rsid w:val="006A1D0B"/>
    <w:rsid w:val="006A22F8"/>
    <w:rsid w:val="006A521D"/>
    <w:rsid w:val="006A58DD"/>
    <w:rsid w:val="006B11AD"/>
    <w:rsid w:val="006B1924"/>
    <w:rsid w:val="006B758D"/>
    <w:rsid w:val="006C5D96"/>
    <w:rsid w:val="006C7CEA"/>
    <w:rsid w:val="006D0EB8"/>
    <w:rsid w:val="006D69F3"/>
    <w:rsid w:val="00704B89"/>
    <w:rsid w:val="00707E14"/>
    <w:rsid w:val="00710E8E"/>
    <w:rsid w:val="0071670B"/>
    <w:rsid w:val="00727491"/>
    <w:rsid w:val="00742493"/>
    <w:rsid w:val="00744163"/>
    <w:rsid w:val="00746CBE"/>
    <w:rsid w:val="0074735B"/>
    <w:rsid w:val="00747AB7"/>
    <w:rsid w:val="007522D0"/>
    <w:rsid w:val="007528A7"/>
    <w:rsid w:val="00752915"/>
    <w:rsid w:val="00754756"/>
    <w:rsid w:val="00754891"/>
    <w:rsid w:val="00760D95"/>
    <w:rsid w:val="00771568"/>
    <w:rsid w:val="00781085"/>
    <w:rsid w:val="007820AD"/>
    <w:rsid w:val="007923D2"/>
    <w:rsid w:val="007A4BCD"/>
    <w:rsid w:val="007B59B3"/>
    <w:rsid w:val="007C1108"/>
    <w:rsid w:val="007C4876"/>
    <w:rsid w:val="007C59CA"/>
    <w:rsid w:val="007C6254"/>
    <w:rsid w:val="007D197A"/>
    <w:rsid w:val="007D6E08"/>
    <w:rsid w:val="007E10EE"/>
    <w:rsid w:val="007E2D59"/>
    <w:rsid w:val="007E4CB3"/>
    <w:rsid w:val="00803A84"/>
    <w:rsid w:val="00813DE4"/>
    <w:rsid w:val="00836B4D"/>
    <w:rsid w:val="00845362"/>
    <w:rsid w:val="00850342"/>
    <w:rsid w:val="00853B45"/>
    <w:rsid w:val="00863B69"/>
    <w:rsid w:val="008654A7"/>
    <w:rsid w:val="00874B43"/>
    <w:rsid w:val="00886595"/>
    <w:rsid w:val="00886CF7"/>
    <w:rsid w:val="00890308"/>
    <w:rsid w:val="00895C99"/>
    <w:rsid w:val="00896B17"/>
    <w:rsid w:val="008A1B6B"/>
    <w:rsid w:val="008A1F7E"/>
    <w:rsid w:val="008C5668"/>
    <w:rsid w:val="008D30DC"/>
    <w:rsid w:val="008E44D5"/>
    <w:rsid w:val="008E7441"/>
    <w:rsid w:val="008F02CE"/>
    <w:rsid w:val="00902FE9"/>
    <w:rsid w:val="009045F4"/>
    <w:rsid w:val="009046A9"/>
    <w:rsid w:val="00904B15"/>
    <w:rsid w:val="00910DBB"/>
    <w:rsid w:val="00912980"/>
    <w:rsid w:val="00917824"/>
    <w:rsid w:val="00923181"/>
    <w:rsid w:val="00933EDC"/>
    <w:rsid w:val="009357BD"/>
    <w:rsid w:val="0095312F"/>
    <w:rsid w:val="0097562A"/>
    <w:rsid w:val="0097759C"/>
    <w:rsid w:val="00987840"/>
    <w:rsid w:val="00990DB5"/>
    <w:rsid w:val="009B297A"/>
    <w:rsid w:val="009B558C"/>
    <w:rsid w:val="009C545C"/>
    <w:rsid w:val="009E2B66"/>
    <w:rsid w:val="009F5883"/>
    <w:rsid w:val="00A000AF"/>
    <w:rsid w:val="00A02E6A"/>
    <w:rsid w:val="00A05A80"/>
    <w:rsid w:val="00A40F97"/>
    <w:rsid w:val="00A47696"/>
    <w:rsid w:val="00A47780"/>
    <w:rsid w:val="00A5603A"/>
    <w:rsid w:val="00A56A38"/>
    <w:rsid w:val="00A72856"/>
    <w:rsid w:val="00A728EF"/>
    <w:rsid w:val="00A84EDD"/>
    <w:rsid w:val="00A92D63"/>
    <w:rsid w:val="00AA16A0"/>
    <w:rsid w:val="00AA1858"/>
    <w:rsid w:val="00AA7C40"/>
    <w:rsid w:val="00AC141B"/>
    <w:rsid w:val="00AC5835"/>
    <w:rsid w:val="00AD26B5"/>
    <w:rsid w:val="00AE075D"/>
    <w:rsid w:val="00AE7C0B"/>
    <w:rsid w:val="00AF066F"/>
    <w:rsid w:val="00AF1646"/>
    <w:rsid w:val="00AF2D52"/>
    <w:rsid w:val="00AF66F7"/>
    <w:rsid w:val="00B13F70"/>
    <w:rsid w:val="00B145C9"/>
    <w:rsid w:val="00B161BB"/>
    <w:rsid w:val="00B17131"/>
    <w:rsid w:val="00B2282A"/>
    <w:rsid w:val="00B2782D"/>
    <w:rsid w:val="00B32F2C"/>
    <w:rsid w:val="00B43B59"/>
    <w:rsid w:val="00B4655A"/>
    <w:rsid w:val="00B47754"/>
    <w:rsid w:val="00B51D1F"/>
    <w:rsid w:val="00B643AE"/>
    <w:rsid w:val="00B77979"/>
    <w:rsid w:val="00B814CF"/>
    <w:rsid w:val="00B87792"/>
    <w:rsid w:val="00B90315"/>
    <w:rsid w:val="00B90FFF"/>
    <w:rsid w:val="00BA5F06"/>
    <w:rsid w:val="00BB0D75"/>
    <w:rsid w:val="00BD2C2F"/>
    <w:rsid w:val="00BE043C"/>
    <w:rsid w:val="00BE38AF"/>
    <w:rsid w:val="00BF03C5"/>
    <w:rsid w:val="00C02C45"/>
    <w:rsid w:val="00C23091"/>
    <w:rsid w:val="00C2581A"/>
    <w:rsid w:val="00C3177F"/>
    <w:rsid w:val="00C35512"/>
    <w:rsid w:val="00C401FA"/>
    <w:rsid w:val="00C4334C"/>
    <w:rsid w:val="00C67B23"/>
    <w:rsid w:val="00C707B6"/>
    <w:rsid w:val="00C752D5"/>
    <w:rsid w:val="00C75701"/>
    <w:rsid w:val="00C807CE"/>
    <w:rsid w:val="00C95BA1"/>
    <w:rsid w:val="00CA2139"/>
    <w:rsid w:val="00CA2C63"/>
    <w:rsid w:val="00CB2C55"/>
    <w:rsid w:val="00CB77D5"/>
    <w:rsid w:val="00CC4F9E"/>
    <w:rsid w:val="00CD225F"/>
    <w:rsid w:val="00CD659D"/>
    <w:rsid w:val="00CD6B96"/>
    <w:rsid w:val="00CF5A51"/>
    <w:rsid w:val="00D01019"/>
    <w:rsid w:val="00D14847"/>
    <w:rsid w:val="00D21263"/>
    <w:rsid w:val="00D2564A"/>
    <w:rsid w:val="00D307A8"/>
    <w:rsid w:val="00D32C29"/>
    <w:rsid w:val="00D33160"/>
    <w:rsid w:val="00D365A0"/>
    <w:rsid w:val="00D37D4D"/>
    <w:rsid w:val="00D431CF"/>
    <w:rsid w:val="00D53F6C"/>
    <w:rsid w:val="00D57C3C"/>
    <w:rsid w:val="00D60166"/>
    <w:rsid w:val="00D62BFD"/>
    <w:rsid w:val="00D6479A"/>
    <w:rsid w:val="00D6506C"/>
    <w:rsid w:val="00D67928"/>
    <w:rsid w:val="00D710F5"/>
    <w:rsid w:val="00D73541"/>
    <w:rsid w:val="00D7376F"/>
    <w:rsid w:val="00D92990"/>
    <w:rsid w:val="00D9503A"/>
    <w:rsid w:val="00DA0C0F"/>
    <w:rsid w:val="00DA4B24"/>
    <w:rsid w:val="00DB0BE3"/>
    <w:rsid w:val="00DB380E"/>
    <w:rsid w:val="00DB4E4F"/>
    <w:rsid w:val="00DB6484"/>
    <w:rsid w:val="00DC6B28"/>
    <w:rsid w:val="00DD2950"/>
    <w:rsid w:val="00DD751B"/>
    <w:rsid w:val="00E03198"/>
    <w:rsid w:val="00E03396"/>
    <w:rsid w:val="00E10E87"/>
    <w:rsid w:val="00E13BB2"/>
    <w:rsid w:val="00E24669"/>
    <w:rsid w:val="00E266DC"/>
    <w:rsid w:val="00E310D7"/>
    <w:rsid w:val="00E355F6"/>
    <w:rsid w:val="00E3619B"/>
    <w:rsid w:val="00E434F5"/>
    <w:rsid w:val="00E54795"/>
    <w:rsid w:val="00E64F6C"/>
    <w:rsid w:val="00E65FFE"/>
    <w:rsid w:val="00E73B6A"/>
    <w:rsid w:val="00E8685E"/>
    <w:rsid w:val="00E87AE3"/>
    <w:rsid w:val="00E940BC"/>
    <w:rsid w:val="00EA7663"/>
    <w:rsid w:val="00EB1EC4"/>
    <w:rsid w:val="00EB25B5"/>
    <w:rsid w:val="00EB46E7"/>
    <w:rsid w:val="00EB6CDC"/>
    <w:rsid w:val="00EC2D6C"/>
    <w:rsid w:val="00EC6B74"/>
    <w:rsid w:val="00ED2A37"/>
    <w:rsid w:val="00ED53A3"/>
    <w:rsid w:val="00EE0889"/>
    <w:rsid w:val="00EE4706"/>
    <w:rsid w:val="00EE5707"/>
    <w:rsid w:val="00EF10DA"/>
    <w:rsid w:val="00EF2B9A"/>
    <w:rsid w:val="00EF300C"/>
    <w:rsid w:val="00EF70AA"/>
    <w:rsid w:val="00F06568"/>
    <w:rsid w:val="00F111D3"/>
    <w:rsid w:val="00F20115"/>
    <w:rsid w:val="00F27BFE"/>
    <w:rsid w:val="00F3005A"/>
    <w:rsid w:val="00F343A4"/>
    <w:rsid w:val="00F36C34"/>
    <w:rsid w:val="00F44646"/>
    <w:rsid w:val="00F52148"/>
    <w:rsid w:val="00F62E98"/>
    <w:rsid w:val="00F75640"/>
    <w:rsid w:val="00F75B79"/>
    <w:rsid w:val="00F76F85"/>
    <w:rsid w:val="00F848E4"/>
    <w:rsid w:val="00F877D0"/>
    <w:rsid w:val="00F9013A"/>
    <w:rsid w:val="00F93D51"/>
    <w:rsid w:val="00FA45FF"/>
    <w:rsid w:val="00FA50C2"/>
    <w:rsid w:val="00FA54D7"/>
    <w:rsid w:val="00FB18E4"/>
    <w:rsid w:val="00FC1439"/>
    <w:rsid w:val="00FC7FCF"/>
    <w:rsid w:val="00FE0844"/>
    <w:rsid w:val="00FE227D"/>
    <w:rsid w:val="00FE271A"/>
    <w:rsid w:val="00FE47CB"/>
    <w:rsid w:val="00FE6083"/>
    <w:rsid w:val="00FF5A92"/>
    <w:rsid w:val="00FF73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FB4D43"/>
  <w15:docId w15:val="{42209A4B-ED76-4AA0-8467-2B40EC8C5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665A84"/>
    <w:rPr>
      <w:color w:val="0000FF"/>
      <w:u w:val="single"/>
    </w:rPr>
  </w:style>
  <w:style w:type="paragraph" w:styleId="FootnoteText">
    <w:name w:val="footnote text"/>
    <w:basedOn w:val="Normal"/>
    <w:link w:val="FootnoteTextChar"/>
    <w:uiPriority w:val="99"/>
    <w:unhideWhenUsed/>
    <w:rsid w:val="001E48F2"/>
    <w:pPr>
      <w:spacing w:after="0" w:line="240" w:lineRule="auto"/>
    </w:pPr>
    <w:rPr>
      <w:sz w:val="20"/>
      <w:szCs w:val="20"/>
    </w:rPr>
  </w:style>
  <w:style w:type="character" w:customStyle="1" w:styleId="FootnoteTextChar">
    <w:name w:val="Footnote Text Char"/>
    <w:basedOn w:val="DefaultParagraphFont"/>
    <w:link w:val="FootnoteText"/>
    <w:uiPriority w:val="99"/>
    <w:rsid w:val="001E48F2"/>
    <w:rPr>
      <w:lang w:eastAsia="en-US"/>
    </w:rPr>
  </w:style>
  <w:style w:type="character" w:styleId="FootnoteReference">
    <w:name w:val="footnote reference"/>
    <w:basedOn w:val="DefaultParagraphFont"/>
    <w:uiPriority w:val="99"/>
    <w:unhideWhenUsed/>
    <w:rsid w:val="001E48F2"/>
    <w:rPr>
      <w:vertAlign w:val="superscript"/>
    </w:rPr>
  </w:style>
  <w:style w:type="character" w:styleId="CommentReference">
    <w:name w:val="annotation reference"/>
    <w:basedOn w:val="DefaultParagraphFont"/>
    <w:uiPriority w:val="99"/>
    <w:semiHidden/>
    <w:unhideWhenUsed/>
    <w:rsid w:val="001E48F2"/>
    <w:rPr>
      <w:sz w:val="16"/>
      <w:szCs w:val="16"/>
    </w:rPr>
  </w:style>
  <w:style w:type="paragraph" w:styleId="CommentText">
    <w:name w:val="annotation text"/>
    <w:basedOn w:val="Normal"/>
    <w:link w:val="CommentTextChar"/>
    <w:uiPriority w:val="99"/>
    <w:unhideWhenUsed/>
    <w:rsid w:val="001E48F2"/>
    <w:pPr>
      <w:spacing w:line="240" w:lineRule="auto"/>
    </w:pPr>
    <w:rPr>
      <w:sz w:val="20"/>
      <w:szCs w:val="20"/>
    </w:rPr>
  </w:style>
  <w:style w:type="character" w:customStyle="1" w:styleId="CommentTextChar">
    <w:name w:val="Comment Text Char"/>
    <w:basedOn w:val="DefaultParagraphFont"/>
    <w:link w:val="CommentText"/>
    <w:uiPriority w:val="99"/>
    <w:rsid w:val="001E48F2"/>
    <w:rPr>
      <w:lang w:eastAsia="en-US"/>
    </w:rPr>
  </w:style>
  <w:style w:type="paragraph" w:styleId="CommentSubject">
    <w:name w:val="annotation subject"/>
    <w:basedOn w:val="CommentText"/>
    <w:next w:val="CommentText"/>
    <w:link w:val="CommentSubjectChar"/>
    <w:uiPriority w:val="99"/>
    <w:semiHidden/>
    <w:unhideWhenUsed/>
    <w:rsid w:val="001E48F2"/>
    <w:rPr>
      <w:b/>
      <w:bCs/>
    </w:rPr>
  </w:style>
  <w:style w:type="character" w:customStyle="1" w:styleId="CommentSubjectChar">
    <w:name w:val="Comment Subject Char"/>
    <w:basedOn w:val="CommentTextChar"/>
    <w:link w:val="CommentSubject"/>
    <w:uiPriority w:val="99"/>
    <w:semiHidden/>
    <w:rsid w:val="001E48F2"/>
    <w:rPr>
      <w:b/>
      <w:bCs/>
      <w:lang w:eastAsia="en-US"/>
    </w:rPr>
  </w:style>
  <w:style w:type="paragraph" w:styleId="BalloonText">
    <w:name w:val="Balloon Text"/>
    <w:basedOn w:val="Normal"/>
    <w:link w:val="BalloonTextChar"/>
    <w:uiPriority w:val="99"/>
    <w:semiHidden/>
    <w:unhideWhenUsed/>
    <w:rsid w:val="001E48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8F2"/>
    <w:rPr>
      <w:rFonts w:ascii="Segoe UI" w:hAnsi="Segoe UI" w:cs="Segoe UI"/>
      <w:sz w:val="18"/>
      <w:szCs w:val="18"/>
      <w:lang w:eastAsia="en-US"/>
    </w:rPr>
  </w:style>
  <w:style w:type="paragraph" w:styleId="ListParagraph">
    <w:name w:val="List Paragraph"/>
    <w:basedOn w:val="Normal"/>
    <w:uiPriority w:val="34"/>
    <w:qFormat/>
    <w:rsid w:val="00CD659D"/>
    <w:pPr>
      <w:ind w:left="720"/>
      <w:contextualSpacing/>
    </w:pPr>
  </w:style>
  <w:style w:type="paragraph" w:styleId="Header">
    <w:name w:val="header"/>
    <w:basedOn w:val="Normal"/>
    <w:link w:val="HeaderChar"/>
    <w:uiPriority w:val="99"/>
    <w:unhideWhenUsed/>
    <w:rsid w:val="00B90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0315"/>
    <w:rPr>
      <w:sz w:val="22"/>
      <w:szCs w:val="22"/>
      <w:lang w:eastAsia="en-US"/>
    </w:rPr>
  </w:style>
  <w:style w:type="paragraph" w:styleId="Footer">
    <w:name w:val="footer"/>
    <w:basedOn w:val="Normal"/>
    <w:link w:val="FooterChar"/>
    <w:uiPriority w:val="99"/>
    <w:unhideWhenUsed/>
    <w:rsid w:val="00B903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315"/>
    <w:rPr>
      <w:sz w:val="22"/>
      <w:szCs w:val="22"/>
      <w:lang w:eastAsia="en-US"/>
    </w:rPr>
  </w:style>
  <w:style w:type="character" w:styleId="PlaceholderText">
    <w:name w:val="Placeholder Text"/>
    <w:basedOn w:val="DefaultParagraphFont"/>
    <w:uiPriority w:val="99"/>
    <w:semiHidden/>
    <w:rsid w:val="00CF5A51"/>
    <w:rPr>
      <w:color w:val="808080"/>
    </w:rPr>
  </w:style>
  <w:style w:type="character" w:styleId="Strong">
    <w:name w:val="Strong"/>
    <w:basedOn w:val="DefaultParagraphFont"/>
    <w:uiPriority w:val="22"/>
    <w:qFormat/>
    <w:rsid w:val="00AF2D52"/>
    <w:rPr>
      <w:b/>
      <w:bCs/>
    </w:rPr>
  </w:style>
  <w:style w:type="paragraph" w:customStyle="1" w:styleId="Body">
    <w:name w:val="Body"/>
    <w:rsid w:val="002B5A7E"/>
    <w:pPr>
      <w:pBdr>
        <w:top w:val="nil"/>
        <w:left w:val="nil"/>
        <w:bottom w:val="nil"/>
        <w:right w:val="nil"/>
        <w:between w:val="nil"/>
        <w:bar w:val="nil"/>
      </w:pBdr>
      <w:spacing w:after="200" w:line="276" w:lineRule="auto"/>
    </w:pPr>
    <w:rPr>
      <w:rFonts w:cs="Calibri"/>
      <w:color w:val="000000"/>
      <w:sz w:val="22"/>
      <w:szCs w:val="22"/>
      <w:u w:color="000000"/>
      <w:bdr w:val="nil"/>
      <w:lang w:val="en-US"/>
    </w:rPr>
  </w:style>
  <w:style w:type="numbering" w:customStyle="1" w:styleId="ImportedStyle1">
    <w:name w:val="Imported Style 1"/>
    <w:rsid w:val="002B5A7E"/>
    <w:pPr>
      <w:numPr>
        <w:numId w:val="7"/>
      </w:numPr>
    </w:pPr>
  </w:style>
  <w:style w:type="paragraph" w:customStyle="1" w:styleId="Default">
    <w:name w:val="Default"/>
    <w:rsid w:val="002B5A7E"/>
    <w:pPr>
      <w:pBdr>
        <w:top w:val="nil"/>
        <w:left w:val="nil"/>
        <w:bottom w:val="nil"/>
        <w:right w:val="nil"/>
        <w:between w:val="nil"/>
        <w:bar w:val="nil"/>
      </w:pBdr>
    </w:pPr>
    <w:rPr>
      <w:rFonts w:ascii="Helvetica" w:eastAsia="Helvetica" w:hAnsi="Helvetica" w:cs="Helvetica"/>
      <w:color w:val="000000"/>
      <w:sz w:val="22"/>
      <w:szCs w:val="22"/>
      <w:bdr w:val="nil"/>
    </w:rPr>
  </w:style>
  <w:style w:type="paragraph" w:styleId="Bibliography">
    <w:name w:val="Bibliography"/>
    <w:basedOn w:val="Normal"/>
    <w:next w:val="Normal"/>
    <w:uiPriority w:val="37"/>
    <w:unhideWhenUsed/>
    <w:rsid w:val="00245243"/>
    <w:pPr>
      <w:spacing w:after="0" w:line="480" w:lineRule="auto"/>
      <w:ind w:left="720" w:hanging="720"/>
    </w:pPr>
  </w:style>
  <w:style w:type="table" w:styleId="LightShading">
    <w:name w:val="Light Shading"/>
    <w:basedOn w:val="TableNormal"/>
    <w:uiPriority w:val="60"/>
    <w:rsid w:val="0092318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2A7358"/>
    <w:pPr>
      <w:spacing w:before="100" w:beforeAutospacing="1" w:after="100" w:afterAutospacing="1" w:line="240" w:lineRule="auto"/>
    </w:pPr>
    <w:rPr>
      <w:rFonts w:ascii="Times" w:eastAsiaTheme="minorEastAsia" w:hAnsi="Times"/>
      <w:sz w:val="20"/>
      <w:szCs w:val="20"/>
      <w:lang w:val="en-US"/>
    </w:rPr>
  </w:style>
  <w:style w:type="character" w:customStyle="1" w:styleId="apple-converted-space">
    <w:name w:val="apple-converted-space"/>
    <w:basedOn w:val="DefaultParagraphFont"/>
    <w:rsid w:val="003D404D"/>
  </w:style>
  <w:style w:type="paragraph" w:styleId="Revision">
    <w:name w:val="Revision"/>
    <w:hidden/>
    <w:uiPriority w:val="99"/>
    <w:semiHidden/>
    <w:rsid w:val="00E64F6C"/>
    <w:rPr>
      <w:sz w:val="22"/>
      <w:szCs w:val="22"/>
      <w:lang w:eastAsia="en-US"/>
    </w:rPr>
  </w:style>
  <w:style w:type="table" w:styleId="LightShading-Accent3">
    <w:name w:val="Light Shading Accent 3"/>
    <w:basedOn w:val="TableNormal"/>
    <w:uiPriority w:val="60"/>
    <w:rsid w:val="00747AB7"/>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MediumList2">
    <w:name w:val="Medium List 2"/>
    <w:basedOn w:val="TableNormal"/>
    <w:uiPriority w:val="66"/>
    <w:rsid w:val="00747AB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FollowedHyperlink">
    <w:name w:val="FollowedHyperlink"/>
    <w:basedOn w:val="DefaultParagraphFont"/>
    <w:uiPriority w:val="99"/>
    <w:semiHidden/>
    <w:unhideWhenUsed/>
    <w:rsid w:val="001B46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9231">
      <w:bodyDiv w:val="1"/>
      <w:marLeft w:val="0"/>
      <w:marRight w:val="0"/>
      <w:marTop w:val="0"/>
      <w:marBottom w:val="0"/>
      <w:divBdr>
        <w:top w:val="none" w:sz="0" w:space="0" w:color="auto"/>
        <w:left w:val="none" w:sz="0" w:space="0" w:color="auto"/>
        <w:bottom w:val="none" w:sz="0" w:space="0" w:color="auto"/>
        <w:right w:val="none" w:sz="0" w:space="0" w:color="auto"/>
      </w:divBdr>
    </w:div>
    <w:div w:id="84301178">
      <w:bodyDiv w:val="1"/>
      <w:marLeft w:val="0"/>
      <w:marRight w:val="0"/>
      <w:marTop w:val="0"/>
      <w:marBottom w:val="0"/>
      <w:divBdr>
        <w:top w:val="none" w:sz="0" w:space="0" w:color="auto"/>
        <w:left w:val="none" w:sz="0" w:space="0" w:color="auto"/>
        <w:bottom w:val="none" w:sz="0" w:space="0" w:color="auto"/>
        <w:right w:val="none" w:sz="0" w:space="0" w:color="auto"/>
      </w:divBdr>
    </w:div>
    <w:div w:id="127478516">
      <w:bodyDiv w:val="1"/>
      <w:marLeft w:val="0"/>
      <w:marRight w:val="0"/>
      <w:marTop w:val="0"/>
      <w:marBottom w:val="0"/>
      <w:divBdr>
        <w:top w:val="none" w:sz="0" w:space="0" w:color="auto"/>
        <w:left w:val="none" w:sz="0" w:space="0" w:color="auto"/>
        <w:bottom w:val="none" w:sz="0" w:space="0" w:color="auto"/>
        <w:right w:val="none" w:sz="0" w:space="0" w:color="auto"/>
      </w:divBdr>
    </w:div>
    <w:div w:id="152454433">
      <w:bodyDiv w:val="1"/>
      <w:marLeft w:val="0"/>
      <w:marRight w:val="0"/>
      <w:marTop w:val="0"/>
      <w:marBottom w:val="0"/>
      <w:divBdr>
        <w:top w:val="none" w:sz="0" w:space="0" w:color="auto"/>
        <w:left w:val="none" w:sz="0" w:space="0" w:color="auto"/>
        <w:bottom w:val="none" w:sz="0" w:space="0" w:color="auto"/>
        <w:right w:val="none" w:sz="0" w:space="0" w:color="auto"/>
      </w:divBdr>
    </w:div>
    <w:div w:id="157966751">
      <w:bodyDiv w:val="1"/>
      <w:marLeft w:val="0"/>
      <w:marRight w:val="0"/>
      <w:marTop w:val="0"/>
      <w:marBottom w:val="0"/>
      <w:divBdr>
        <w:top w:val="none" w:sz="0" w:space="0" w:color="auto"/>
        <w:left w:val="none" w:sz="0" w:space="0" w:color="auto"/>
        <w:bottom w:val="none" w:sz="0" w:space="0" w:color="auto"/>
        <w:right w:val="none" w:sz="0" w:space="0" w:color="auto"/>
      </w:divBdr>
    </w:div>
    <w:div w:id="186992528">
      <w:bodyDiv w:val="1"/>
      <w:marLeft w:val="0"/>
      <w:marRight w:val="0"/>
      <w:marTop w:val="0"/>
      <w:marBottom w:val="0"/>
      <w:divBdr>
        <w:top w:val="none" w:sz="0" w:space="0" w:color="auto"/>
        <w:left w:val="none" w:sz="0" w:space="0" w:color="auto"/>
        <w:bottom w:val="none" w:sz="0" w:space="0" w:color="auto"/>
        <w:right w:val="none" w:sz="0" w:space="0" w:color="auto"/>
      </w:divBdr>
    </w:div>
    <w:div w:id="201408315">
      <w:bodyDiv w:val="1"/>
      <w:marLeft w:val="0"/>
      <w:marRight w:val="0"/>
      <w:marTop w:val="0"/>
      <w:marBottom w:val="0"/>
      <w:divBdr>
        <w:top w:val="none" w:sz="0" w:space="0" w:color="auto"/>
        <w:left w:val="none" w:sz="0" w:space="0" w:color="auto"/>
        <w:bottom w:val="none" w:sz="0" w:space="0" w:color="auto"/>
        <w:right w:val="none" w:sz="0" w:space="0" w:color="auto"/>
      </w:divBdr>
    </w:div>
    <w:div w:id="365258024">
      <w:bodyDiv w:val="1"/>
      <w:marLeft w:val="0"/>
      <w:marRight w:val="0"/>
      <w:marTop w:val="0"/>
      <w:marBottom w:val="0"/>
      <w:divBdr>
        <w:top w:val="none" w:sz="0" w:space="0" w:color="auto"/>
        <w:left w:val="none" w:sz="0" w:space="0" w:color="auto"/>
        <w:bottom w:val="none" w:sz="0" w:space="0" w:color="auto"/>
        <w:right w:val="none" w:sz="0" w:space="0" w:color="auto"/>
      </w:divBdr>
    </w:div>
    <w:div w:id="374087650">
      <w:bodyDiv w:val="1"/>
      <w:marLeft w:val="0"/>
      <w:marRight w:val="0"/>
      <w:marTop w:val="0"/>
      <w:marBottom w:val="0"/>
      <w:divBdr>
        <w:top w:val="none" w:sz="0" w:space="0" w:color="auto"/>
        <w:left w:val="none" w:sz="0" w:space="0" w:color="auto"/>
        <w:bottom w:val="none" w:sz="0" w:space="0" w:color="auto"/>
        <w:right w:val="none" w:sz="0" w:space="0" w:color="auto"/>
      </w:divBdr>
    </w:div>
    <w:div w:id="437871273">
      <w:bodyDiv w:val="1"/>
      <w:marLeft w:val="0"/>
      <w:marRight w:val="0"/>
      <w:marTop w:val="0"/>
      <w:marBottom w:val="0"/>
      <w:divBdr>
        <w:top w:val="none" w:sz="0" w:space="0" w:color="auto"/>
        <w:left w:val="none" w:sz="0" w:space="0" w:color="auto"/>
        <w:bottom w:val="none" w:sz="0" w:space="0" w:color="auto"/>
        <w:right w:val="none" w:sz="0" w:space="0" w:color="auto"/>
      </w:divBdr>
    </w:div>
    <w:div w:id="489713134">
      <w:bodyDiv w:val="1"/>
      <w:marLeft w:val="0"/>
      <w:marRight w:val="0"/>
      <w:marTop w:val="0"/>
      <w:marBottom w:val="0"/>
      <w:divBdr>
        <w:top w:val="none" w:sz="0" w:space="0" w:color="auto"/>
        <w:left w:val="none" w:sz="0" w:space="0" w:color="auto"/>
        <w:bottom w:val="none" w:sz="0" w:space="0" w:color="auto"/>
        <w:right w:val="none" w:sz="0" w:space="0" w:color="auto"/>
      </w:divBdr>
    </w:div>
    <w:div w:id="497307407">
      <w:bodyDiv w:val="1"/>
      <w:marLeft w:val="0"/>
      <w:marRight w:val="0"/>
      <w:marTop w:val="0"/>
      <w:marBottom w:val="0"/>
      <w:divBdr>
        <w:top w:val="none" w:sz="0" w:space="0" w:color="auto"/>
        <w:left w:val="none" w:sz="0" w:space="0" w:color="auto"/>
        <w:bottom w:val="none" w:sz="0" w:space="0" w:color="auto"/>
        <w:right w:val="none" w:sz="0" w:space="0" w:color="auto"/>
      </w:divBdr>
    </w:div>
    <w:div w:id="589243873">
      <w:bodyDiv w:val="1"/>
      <w:marLeft w:val="0"/>
      <w:marRight w:val="0"/>
      <w:marTop w:val="0"/>
      <w:marBottom w:val="0"/>
      <w:divBdr>
        <w:top w:val="none" w:sz="0" w:space="0" w:color="auto"/>
        <w:left w:val="none" w:sz="0" w:space="0" w:color="auto"/>
        <w:bottom w:val="none" w:sz="0" w:space="0" w:color="auto"/>
        <w:right w:val="none" w:sz="0" w:space="0" w:color="auto"/>
      </w:divBdr>
    </w:div>
    <w:div w:id="662006374">
      <w:bodyDiv w:val="1"/>
      <w:marLeft w:val="0"/>
      <w:marRight w:val="0"/>
      <w:marTop w:val="0"/>
      <w:marBottom w:val="0"/>
      <w:divBdr>
        <w:top w:val="none" w:sz="0" w:space="0" w:color="auto"/>
        <w:left w:val="none" w:sz="0" w:space="0" w:color="auto"/>
        <w:bottom w:val="none" w:sz="0" w:space="0" w:color="auto"/>
        <w:right w:val="none" w:sz="0" w:space="0" w:color="auto"/>
      </w:divBdr>
    </w:div>
    <w:div w:id="797841709">
      <w:bodyDiv w:val="1"/>
      <w:marLeft w:val="0"/>
      <w:marRight w:val="0"/>
      <w:marTop w:val="0"/>
      <w:marBottom w:val="0"/>
      <w:divBdr>
        <w:top w:val="none" w:sz="0" w:space="0" w:color="auto"/>
        <w:left w:val="none" w:sz="0" w:space="0" w:color="auto"/>
        <w:bottom w:val="none" w:sz="0" w:space="0" w:color="auto"/>
        <w:right w:val="none" w:sz="0" w:space="0" w:color="auto"/>
      </w:divBdr>
    </w:div>
    <w:div w:id="858929161">
      <w:bodyDiv w:val="1"/>
      <w:marLeft w:val="0"/>
      <w:marRight w:val="0"/>
      <w:marTop w:val="0"/>
      <w:marBottom w:val="0"/>
      <w:divBdr>
        <w:top w:val="none" w:sz="0" w:space="0" w:color="auto"/>
        <w:left w:val="none" w:sz="0" w:space="0" w:color="auto"/>
        <w:bottom w:val="none" w:sz="0" w:space="0" w:color="auto"/>
        <w:right w:val="none" w:sz="0" w:space="0" w:color="auto"/>
      </w:divBdr>
    </w:div>
    <w:div w:id="989865053">
      <w:bodyDiv w:val="1"/>
      <w:marLeft w:val="0"/>
      <w:marRight w:val="0"/>
      <w:marTop w:val="0"/>
      <w:marBottom w:val="0"/>
      <w:divBdr>
        <w:top w:val="none" w:sz="0" w:space="0" w:color="auto"/>
        <w:left w:val="none" w:sz="0" w:space="0" w:color="auto"/>
        <w:bottom w:val="none" w:sz="0" w:space="0" w:color="auto"/>
        <w:right w:val="none" w:sz="0" w:space="0" w:color="auto"/>
      </w:divBdr>
    </w:div>
    <w:div w:id="1112700078">
      <w:bodyDiv w:val="1"/>
      <w:marLeft w:val="0"/>
      <w:marRight w:val="0"/>
      <w:marTop w:val="0"/>
      <w:marBottom w:val="0"/>
      <w:divBdr>
        <w:top w:val="none" w:sz="0" w:space="0" w:color="auto"/>
        <w:left w:val="none" w:sz="0" w:space="0" w:color="auto"/>
        <w:bottom w:val="none" w:sz="0" w:space="0" w:color="auto"/>
        <w:right w:val="none" w:sz="0" w:space="0" w:color="auto"/>
      </w:divBdr>
    </w:div>
    <w:div w:id="1179541818">
      <w:bodyDiv w:val="1"/>
      <w:marLeft w:val="0"/>
      <w:marRight w:val="0"/>
      <w:marTop w:val="0"/>
      <w:marBottom w:val="0"/>
      <w:divBdr>
        <w:top w:val="none" w:sz="0" w:space="0" w:color="auto"/>
        <w:left w:val="none" w:sz="0" w:space="0" w:color="auto"/>
        <w:bottom w:val="none" w:sz="0" w:space="0" w:color="auto"/>
        <w:right w:val="none" w:sz="0" w:space="0" w:color="auto"/>
      </w:divBdr>
    </w:div>
    <w:div w:id="1236745356">
      <w:bodyDiv w:val="1"/>
      <w:marLeft w:val="0"/>
      <w:marRight w:val="0"/>
      <w:marTop w:val="0"/>
      <w:marBottom w:val="0"/>
      <w:divBdr>
        <w:top w:val="none" w:sz="0" w:space="0" w:color="auto"/>
        <w:left w:val="none" w:sz="0" w:space="0" w:color="auto"/>
        <w:bottom w:val="none" w:sz="0" w:space="0" w:color="auto"/>
        <w:right w:val="none" w:sz="0" w:space="0" w:color="auto"/>
      </w:divBdr>
    </w:div>
    <w:div w:id="1315985815">
      <w:bodyDiv w:val="1"/>
      <w:marLeft w:val="0"/>
      <w:marRight w:val="0"/>
      <w:marTop w:val="0"/>
      <w:marBottom w:val="0"/>
      <w:divBdr>
        <w:top w:val="none" w:sz="0" w:space="0" w:color="auto"/>
        <w:left w:val="none" w:sz="0" w:space="0" w:color="auto"/>
        <w:bottom w:val="none" w:sz="0" w:space="0" w:color="auto"/>
        <w:right w:val="none" w:sz="0" w:space="0" w:color="auto"/>
      </w:divBdr>
    </w:div>
    <w:div w:id="1342123210">
      <w:bodyDiv w:val="1"/>
      <w:marLeft w:val="0"/>
      <w:marRight w:val="0"/>
      <w:marTop w:val="0"/>
      <w:marBottom w:val="0"/>
      <w:divBdr>
        <w:top w:val="none" w:sz="0" w:space="0" w:color="auto"/>
        <w:left w:val="none" w:sz="0" w:space="0" w:color="auto"/>
        <w:bottom w:val="none" w:sz="0" w:space="0" w:color="auto"/>
        <w:right w:val="none" w:sz="0" w:space="0" w:color="auto"/>
      </w:divBdr>
    </w:div>
    <w:div w:id="1463890875">
      <w:bodyDiv w:val="1"/>
      <w:marLeft w:val="0"/>
      <w:marRight w:val="0"/>
      <w:marTop w:val="0"/>
      <w:marBottom w:val="0"/>
      <w:divBdr>
        <w:top w:val="none" w:sz="0" w:space="0" w:color="auto"/>
        <w:left w:val="none" w:sz="0" w:space="0" w:color="auto"/>
        <w:bottom w:val="none" w:sz="0" w:space="0" w:color="auto"/>
        <w:right w:val="none" w:sz="0" w:space="0" w:color="auto"/>
      </w:divBdr>
    </w:div>
    <w:div w:id="1499032705">
      <w:bodyDiv w:val="1"/>
      <w:marLeft w:val="0"/>
      <w:marRight w:val="0"/>
      <w:marTop w:val="0"/>
      <w:marBottom w:val="0"/>
      <w:divBdr>
        <w:top w:val="none" w:sz="0" w:space="0" w:color="auto"/>
        <w:left w:val="none" w:sz="0" w:space="0" w:color="auto"/>
        <w:bottom w:val="none" w:sz="0" w:space="0" w:color="auto"/>
        <w:right w:val="none" w:sz="0" w:space="0" w:color="auto"/>
      </w:divBdr>
    </w:div>
    <w:div w:id="2009477624">
      <w:bodyDiv w:val="1"/>
      <w:marLeft w:val="0"/>
      <w:marRight w:val="0"/>
      <w:marTop w:val="0"/>
      <w:marBottom w:val="0"/>
      <w:divBdr>
        <w:top w:val="none" w:sz="0" w:space="0" w:color="auto"/>
        <w:left w:val="none" w:sz="0" w:space="0" w:color="auto"/>
        <w:bottom w:val="none" w:sz="0" w:space="0" w:color="auto"/>
        <w:right w:val="none" w:sz="0" w:space="0" w:color="auto"/>
      </w:divBdr>
    </w:div>
    <w:div w:id="2079941019">
      <w:bodyDiv w:val="1"/>
      <w:marLeft w:val="0"/>
      <w:marRight w:val="0"/>
      <w:marTop w:val="0"/>
      <w:marBottom w:val="0"/>
      <w:divBdr>
        <w:top w:val="none" w:sz="0" w:space="0" w:color="auto"/>
        <w:left w:val="none" w:sz="0" w:space="0" w:color="auto"/>
        <w:bottom w:val="none" w:sz="0" w:space="0" w:color="auto"/>
        <w:right w:val="none" w:sz="0" w:space="0" w:color="auto"/>
      </w:divBdr>
    </w:div>
    <w:div w:id="209401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ecd.org/edu/highereducationandadultlearning/moreaboutpiaacprogrammefortheinternationalassessmentofadultcompetencies.htm" TargetMode="External"/><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image" Target="media/image11.emf"/><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chart" Target="charts/chart1.xml"/><Relationship Id="rId22" Type="http://schemas.openxmlformats.org/officeDocument/2006/relationships/image" Target="media/image10.emf"/></Relationships>
</file>

<file path=word/_rels/footnotes.xml.rels><?xml version="1.0" encoding="UTF-8" standalone="yes"?>
<Relationships xmlns="http://schemas.openxmlformats.org/package/2006/relationships"><Relationship Id="rId1" Type="http://schemas.openxmlformats.org/officeDocument/2006/relationships/hyperlink" Target="http://repositorio.minedu.gob.pe/bitstream/handle/123456789/2533/PIAAC%20Numeracy%20A%20Conceptual%20Framework.pdf?sequence=1"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https://d.docs.live.net/1b28e8d57c04f340/Documents/OECD/PIAAC_ITEMS/RESULTS.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https://d.docs.live.net/1b28e8d57c04f340/Documents/OECD/PIAAC_ITEMS/APPENDIX_AGE.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2650354189597297E-2"/>
          <c:y val="4.29477728029002E-2"/>
          <c:w val="0.90106529694540904"/>
          <c:h val="0.87867884411772301"/>
        </c:manualLayout>
      </c:layout>
      <c:lineChart>
        <c:grouping val="standard"/>
        <c:varyColors val="0"/>
        <c:ser>
          <c:idx val="0"/>
          <c:order val="0"/>
          <c:tx>
            <c:strRef>
              <c:f>Figure_3_AGE!$A$3</c:f>
              <c:strCache>
                <c:ptCount val="1"/>
                <c:pt idx="0">
                  <c:v>Item D</c:v>
                </c:pt>
              </c:strCache>
            </c:strRef>
          </c:tx>
          <c:spPr>
            <a:ln w="28575" cap="rnd">
              <a:solidFill>
                <a:schemeClr val="accent1"/>
              </a:solidFill>
              <a:round/>
            </a:ln>
            <a:effectLst/>
          </c:spPr>
          <c:marker>
            <c:symbol val="x"/>
            <c:size val="8"/>
            <c:spPr>
              <a:noFill/>
              <a:ln w="15875">
                <a:solidFill>
                  <a:schemeClr val="accent1"/>
                </a:solidFill>
              </a:ln>
              <a:effectLst/>
            </c:spPr>
          </c:marker>
          <c:dLbls>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Figure_3_AGE!$B$2:$F$2</c:f>
              <c:strCache>
                <c:ptCount val="5"/>
                <c:pt idx="0">
                  <c:v>Under 25</c:v>
                </c:pt>
                <c:pt idx="1">
                  <c:v>25 to 34</c:v>
                </c:pt>
                <c:pt idx="2">
                  <c:v>35 to 44</c:v>
                </c:pt>
                <c:pt idx="3">
                  <c:v>45 to 54</c:v>
                </c:pt>
                <c:pt idx="4">
                  <c:v>Over 55</c:v>
                </c:pt>
              </c:strCache>
            </c:strRef>
          </c:cat>
          <c:val>
            <c:numRef>
              <c:f>Figure_3_AGE!$B$3:$F$3</c:f>
              <c:numCache>
                <c:formatCode>0%</c:formatCode>
                <c:ptCount val="5"/>
                <c:pt idx="0">
                  <c:v>0.39015823602676403</c:v>
                </c:pt>
                <c:pt idx="1">
                  <c:v>0.450936049222946</c:v>
                </c:pt>
                <c:pt idx="2">
                  <c:v>0.422997266054153</c:v>
                </c:pt>
                <c:pt idx="3">
                  <c:v>0.35872828960418701</c:v>
                </c:pt>
                <c:pt idx="4">
                  <c:v>0.27005484700202897</c:v>
                </c:pt>
              </c:numCache>
            </c:numRef>
          </c:val>
          <c:smooth val="0"/>
          <c:extLst>
            <c:ext xmlns:c16="http://schemas.microsoft.com/office/drawing/2014/chart" uri="{C3380CC4-5D6E-409C-BE32-E72D297353CC}">
              <c16:uniqueId val="{00000000-68FA-46AB-B645-72FC19982568}"/>
            </c:ext>
          </c:extLst>
        </c:ser>
        <c:ser>
          <c:idx val="1"/>
          <c:order val="1"/>
          <c:tx>
            <c:strRef>
              <c:f>Figure_3_AGE!$A$4</c:f>
              <c:strCache>
                <c:ptCount val="1"/>
                <c:pt idx="0">
                  <c:v>Item C</c:v>
                </c:pt>
              </c:strCache>
            </c:strRef>
          </c:tx>
          <c:spPr>
            <a:ln w="28575" cap="rnd">
              <a:solidFill>
                <a:schemeClr val="accent2"/>
              </a:solidFill>
              <a:round/>
            </a:ln>
            <a:effectLst/>
          </c:spPr>
          <c:marker>
            <c:symbol val="triangle"/>
            <c:size val="8"/>
            <c:spPr>
              <a:noFill/>
              <a:ln w="15875">
                <a:solidFill>
                  <a:schemeClr val="accent2"/>
                </a:solidFill>
              </a:ln>
              <a:effectLst/>
            </c:spPr>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Figure_3_AGE!$B$2:$F$2</c:f>
              <c:strCache>
                <c:ptCount val="5"/>
                <c:pt idx="0">
                  <c:v>Under 25</c:v>
                </c:pt>
                <c:pt idx="1">
                  <c:v>25 to 34</c:v>
                </c:pt>
                <c:pt idx="2">
                  <c:v>35 to 44</c:v>
                </c:pt>
                <c:pt idx="3">
                  <c:v>45 to 54</c:v>
                </c:pt>
                <c:pt idx="4">
                  <c:v>Over 55</c:v>
                </c:pt>
              </c:strCache>
            </c:strRef>
          </c:cat>
          <c:val>
            <c:numRef>
              <c:f>Figure_3_AGE!$B$4:$F$4</c:f>
              <c:numCache>
                <c:formatCode>0%</c:formatCode>
                <c:ptCount val="5"/>
                <c:pt idx="0">
                  <c:v>0.45571720600128202</c:v>
                </c:pt>
                <c:pt idx="1">
                  <c:v>0.50765055418014504</c:v>
                </c:pt>
                <c:pt idx="2">
                  <c:v>0.47841283679008501</c:v>
                </c:pt>
                <c:pt idx="3">
                  <c:v>0.43142303824424799</c:v>
                </c:pt>
                <c:pt idx="4">
                  <c:v>0.350346028804779</c:v>
                </c:pt>
              </c:numCache>
            </c:numRef>
          </c:val>
          <c:smooth val="0"/>
          <c:extLst>
            <c:ext xmlns:c16="http://schemas.microsoft.com/office/drawing/2014/chart" uri="{C3380CC4-5D6E-409C-BE32-E72D297353CC}">
              <c16:uniqueId val="{00000001-68FA-46AB-B645-72FC19982568}"/>
            </c:ext>
          </c:extLst>
        </c:ser>
        <c:ser>
          <c:idx val="2"/>
          <c:order val="2"/>
          <c:tx>
            <c:strRef>
              <c:f>Figure_3_AGE!$A$5</c:f>
              <c:strCache>
                <c:ptCount val="1"/>
                <c:pt idx="0">
                  <c:v>Item B</c:v>
                </c:pt>
              </c:strCache>
            </c:strRef>
          </c:tx>
          <c:spPr>
            <a:ln w="28575" cap="rnd">
              <a:solidFill>
                <a:schemeClr val="accent3"/>
              </a:solidFill>
              <a:round/>
            </a:ln>
            <a:effectLst/>
          </c:spPr>
          <c:marker>
            <c:symbol val="diamond"/>
            <c:size val="8"/>
            <c:spPr>
              <a:noFill/>
              <a:ln w="15875">
                <a:solidFill>
                  <a:schemeClr val="accent3"/>
                </a:solidFill>
              </a:ln>
              <a:effectLst/>
            </c:spPr>
          </c:marker>
          <c:dLbls>
            <c:spPr>
              <a:noFill/>
              <a:ln>
                <a:noFill/>
              </a:ln>
              <a:effectLst/>
            </c:spPr>
            <c:dLblPos val="b"/>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Figure_3_AGE!$B$2:$F$2</c:f>
              <c:strCache>
                <c:ptCount val="5"/>
                <c:pt idx="0">
                  <c:v>Under 25</c:v>
                </c:pt>
                <c:pt idx="1">
                  <c:v>25 to 34</c:v>
                </c:pt>
                <c:pt idx="2">
                  <c:v>35 to 44</c:v>
                </c:pt>
                <c:pt idx="3">
                  <c:v>45 to 54</c:v>
                </c:pt>
                <c:pt idx="4">
                  <c:v>Over 55</c:v>
                </c:pt>
              </c:strCache>
            </c:strRef>
          </c:cat>
          <c:val>
            <c:numRef>
              <c:f>Figure_3_AGE!$B$5:$F$5</c:f>
              <c:numCache>
                <c:formatCode>0%</c:formatCode>
                <c:ptCount val="5"/>
                <c:pt idx="0">
                  <c:v>0.60753482580184903</c:v>
                </c:pt>
                <c:pt idx="1">
                  <c:v>0.66747874021530196</c:v>
                </c:pt>
                <c:pt idx="2">
                  <c:v>0.66714102029800404</c:v>
                </c:pt>
                <c:pt idx="3">
                  <c:v>0.63174903392791804</c:v>
                </c:pt>
                <c:pt idx="4">
                  <c:v>0.58883136510848999</c:v>
                </c:pt>
              </c:numCache>
            </c:numRef>
          </c:val>
          <c:smooth val="0"/>
          <c:extLst>
            <c:ext xmlns:c16="http://schemas.microsoft.com/office/drawing/2014/chart" uri="{C3380CC4-5D6E-409C-BE32-E72D297353CC}">
              <c16:uniqueId val="{00000002-68FA-46AB-B645-72FC19982568}"/>
            </c:ext>
          </c:extLst>
        </c:ser>
        <c:ser>
          <c:idx val="3"/>
          <c:order val="3"/>
          <c:tx>
            <c:strRef>
              <c:f>Figure_3_AGE!$A$6</c:f>
              <c:strCache>
                <c:ptCount val="1"/>
                <c:pt idx="0">
                  <c:v>Item A</c:v>
                </c:pt>
              </c:strCache>
            </c:strRef>
          </c:tx>
          <c:spPr>
            <a:ln w="28575" cap="rnd">
              <a:solidFill>
                <a:schemeClr val="accent4"/>
              </a:solidFill>
              <a:round/>
            </a:ln>
            <a:effectLst/>
          </c:spPr>
          <c:marker>
            <c:symbol val="square"/>
            <c:size val="8"/>
            <c:spPr>
              <a:noFill/>
              <a:ln w="15875">
                <a:solidFill>
                  <a:schemeClr val="accent4"/>
                </a:solidFill>
              </a:ln>
              <a:effectLst/>
            </c:spPr>
          </c:marker>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Figure_3_AGE!$B$2:$F$2</c:f>
              <c:strCache>
                <c:ptCount val="5"/>
                <c:pt idx="0">
                  <c:v>Under 25</c:v>
                </c:pt>
                <c:pt idx="1">
                  <c:v>25 to 34</c:v>
                </c:pt>
                <c:pt idx="2">
                  <c:v>35 to 44</c:v>
                </c:pt>
                <c:pt idx="3">
                  <c:v>45 to 54</c:v>
                </c:pt>
                <c:pt idx="4">
                  <c:v>Over 55</c:v>
                </c:pt>
              </c:strCache>
            </c:strRef>
          </c:cat>
          <c:val>
            <c:numRef>
              <c:f>Figure_3_AGE!$B$6:$F$6</c:f>
              <c:numCache>
                <c:formatCode>0%</c:formatCode>
                <c:ptCount val="5"/>
                <c:pt idx="0">
                  <c:v>0.74705553054809604</c:v>
                </c:pt>
                <c:pt idx="1">
                  <c:v>0.76135146617889404</c:v>
                </c:pt>
                <c:pt idx="2">
                  <c:v>0.75797140598297097</c:v>
                </c:pt>
                <c:pt idx="3">
                  <c:v>0.71921235322952304</c:v>
                </c:pt>
                <c:pt idx="4">
                  <c:v>0.65863019227981601</c:v>
                </c:pt>
              </c:numCache>
            </c:numRef>
          </c:val>
          <c:smooth val="0"/>
          <c:extLst>
            <c:ext xmlns:c16="http://schemas.microsoft.com/office/drawing/2014/chart" uri="{C3380CC4-5D6E-409C-BE32-E72D297353CC}">
              <c16:uniqueId val="{00000003-68FA-46AB-B645-72FC19982568}"/>
            </c:ext>
          </c:extLst>
        </c:ser>
        <c:dLbls>
          <c:showLegendKey val="0"/>
          <c:showVal val="0"/>
          <c:showCatName val="0"/>
          <c:showSerName val="0"/>
          <c:showPercent val="0"/>
          <c:showBubbleSize val="0"/>
        </c:dLbls>
        <c:marker val="1"/>
        <c:smooth val="0"/>
        <c:axId val="104652672"/>
        <c:axId val="104650712"/>
      </c:lineChart>
      <c:catAx>
        <c:axId val="10465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04650712"/>
        <c:crosses val="autoZero"/>
        <c:auto val="1"/>
        <c:lblAlgn val="ctr"/>
        <c:lblOffset val="100"/>
        <c:noMultiLvlLbl val="0"/>
      </c:catAx>
      <c:valAx>
        <c:axId val="104650712"/>
        <c:scaling>
          <c:orientation val="minMax"/>
          <c:min val="0.2"/>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04652672"/>
        <c:crosses val="autoZero"/>
        <c:crossBetween val="between"/>
      </c:valAx>
      <c:spPr>
        <a:noFill/>
        <a:ln>
          <a:noFill/>
        </a:ln>
        <a:effectLst/>
      </c:spPr>
    </c:plotArea>
    <c:legend>
      <c:legendPos val="b"/>
      <c:layout>
        <c:manualLayout>
          <c:xMode val="edge"/>
          <c:yMode val="edge"/>
          <c:x val="9.7514369843554494E-2"/>
          <c:y val="0.82088780455412402"/>
          <c:w val="0.62560739047404001"/>
          <c:h val="7.0505055970447497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2650354189597297E-2"/>
          <c:y val="4.29477728029002E-2"/>
          <c:w val="0.90106529694540904"/>
          <c:h val="0.87867884411772301"/>
        </c:manualLayout>
      </c:layout>
      <c:lineChart>
        <c:grouping val="standard"/>
        <c:varyColors val="0"/>
        <c:ser>
          <c:idx val="0"/>
          <c:order val="0"/>
          <c:tx>
            <c:strRef>
              <c:f>Figure_4_Example_Countries!$A$3</c:f>
              <c:strCache>
                <c:ptCount val="1"/>
                <c:pt idx="0">
                  <c:v>England + NI</c:v>
                </c:pt>
              </c:strCache>
            </c:strRef>
          </c:tx>
          <c:spPr>
            <a:ln w="28575" cap="rnd">
              <a:solidFill>
                <a:schemeClr val="accent1"/>
              </a:solidFill>
              <a:round/>
            </a:ln>
            <a:effectLst/>
          </c:spPr>
          <c:marker>
            <c:symbol val="x"/>
            <c:size val="8"/>
            <c:spPr>
              <a:noFill/>
              <a:ln w="15875">
                <a:solidFill>
                  <a:schemeClr val="accent1"/>
                </a:solidFill>
              </a:ln>
              <a:effectLst/>
            </c:spPr>
          </c:marker>
          <c:cat>
            <c:strRef>
              <c:f>[1]Figure_3_AGE!$B$2:$F$2</c:f>
              <c:strCache>
                <c:ptCount val="5"/>
                <c:pt idx="0">
                  <c:v>Under 25</c:v>
                </c:pt>
                <c:pt idx="1">
                  <c:v>25 to 34</c:v>
                </c:pt>
                <c:pt idx="2">
                  <c:v>35 to 44</c:v>
                </c:pt>
                <c:pt idx="3">
                  <c:v>45 to 54</c:v>
                </c:pt>
                <c:pt idx="4">
                  <c:v>Over 55</c:v>
                </c:pt>
              </c:strCache>
            </c:strRef>
          </c:cat>
          <c:val>
            <c:numRef>
              <c:f>Figure_4_Example_Countries!$B$3:$F$3</c:f>
              <c:numCache>
                <c:formatCode>0%</c:formatCode>
                <c:ptCount val="5"/>
                <c:pt idx="0">
                  <c:v>0.65897853645192195</c:v>
                </c:pt>
                <c:pt idx="1">
                  <c:v>0.67457155606599495</c:v>
                </c:pt>
                <c:pt idx="2">
                  <c:v>0.65577653401542702</c:v>
                </c:pt>
                <c:pt idx="3">
                  <c:v>0.69524167950390003</c:v>
                </c:pt>
                <c:pt idx="4">
                  <c:v>0.60056842137857103</c:v>
                </c:pt>
              </c:numCache>
            </c:numRef>
          </c:val>
          <c:smooth val="0"/>
          <c:extLst>
            <c:ext xmlns:c16="http://schemas.microsoft.com/office/drawing/2014/chart" uri="{C3380CC4-5D6E-409C-BE32-E72D297353CC}">
              <c16:uniqueId val="{00000000-7631-4112-BFEE-DCD9F51711FF}"/>
            </c:ext>
          </c:extLst>
        </c:ser>
        <c:ser>
          <c:idx val="1"/>
          <c:order val="1"/>
          <c:tx>
            <c:strRef>
              <c:f>Figure_4_Example_Countries!$A$4</c:f>
              <c:strCache>
                <c:ptCount val="1"/>
                <c:pt idx="0">
                  <c:v>USA</c:v>
                </c:pt>
              </c:strCache>
            </c:strRef>
          </c:tx>
          <c:spPr>
            <a:ln w="28575" cap="rnd">
              <a:solidFill>
                <a:schemeClr val="accent2"/>
              </a:solidFill>
              <a:round/>
            </a:ln>
            <a:effectLst/>
          </c:spPr>
          <c:marker>
            <c:symbol val="triangle"/>
            <c:size val="8"/>
            <c:spPr>
              <a:noFill/>
              <a:ln w="15875">
                <a:solidFill>
                  <a:schemeClr val="accent2"/>
                </a:solidFill>
              </a:ln>
              <a:effectLst/>
            </c:spPr>
          </c:marker>
          <c:cat>
            <c:strRef>
              <c:f>[1]Figure_3_AGE!$B$2:$F$2</c:f>
              <c:strCache>
                <c:ptCount val="5"/>
                <c:pt idx="0">
                  <c:v>Under 25</c:v>
                </c:pt>
                <c:pt idx="1">
                  <c:v>25 to 34</c:v>
                </c:pt>
                <c:pt idx="2">
                  <c:v>35 to 44</c:v>
                </c:pt>
                <c:pt idx="3">
                  <c:v>45 to 54</c:v>
                </c:pt>
                <c:pt idx="4">
                  <c:v>Over 55</c:v>
                </c:pt>
              </c:strCache>
            </c:strRef>
          </c:cat>
          <c:val>
            <c:numRef>
              <c:f>Figure_4_Example_Countries!$B$4:$F$4</c:f>
              <c:numCache>
                <c:formatCode>0%</c:formatCode>
                <c:ptCount val="5"/>
                <c:pt idx="0">
                  <c:v>0.71286987250018596</c:v>
                </c:pt>
                <c:pt idx="1">
                  <c:v>0.72592340602239802</c:v>
                </c:pt>
                <c:pt idx="2">
                  <c:v>0.79174550627830298</c:v>
                </c:pt>
                <c:pt idx="3">
                  <c:v>0.70582029892645504</c:v>
                </c:pt>
                <c:pt idx="4">
                  <c:v>0.660804893240034</c:v>
                </c:pt>
              </c:numCache>
            </c:numRef>
          </c:val>
          <c:smooth val="0"/>
          <c:extLst>
            <c:ext xmlns:c16="http://schemas.microsoft.com/office/drawing/2014/chart" uri="{C3380CC4-5D6E-409C-BE32-E72D297353CC}">
              <c16:uniqueId val="{00000001-7631-4112-BFEE-DCD9F51711FF}"/>
            </c:ext>
          </c:extLst>
        </c:ser>
        <c:ser>
          <c:idx val="2"/>
          <c:order val="2"/>
          <c:tx>
            <c:strRef>
              <c:f>Figure_4_Example_Countries!$A$5</c:f>
              <c:strCache>
                <c:ptCount val="1"/>
                <c:pt idx="0">
                  <c:v>Singapore</c:v>
                </c:pt>
              </c:strCache>
            </c:strRef>
          </c:tx>
          <c:spPr>
            <a:ln w="28575" cap="rnd">
              <a:solidFill>
                <a:schemeClr val="accent3"/>
              </a:solidFill>
              <a:round/>
            </a:ln>
            <a:effectLst/>
          </c:spPr>
          <c:marker>
            <c:symbol val="diamond"/>
            <c:size val="8"/>
            <c:spPr>
              <a:noFill/>
              <a:ln w="15875">
                <a:solidFill>
                  <a:schemeClr val="accent3"/>
                </a:solidFill>
              </a:ln>
              <a:effectLst/>
            </c:spPr>
          </c:marker>
          <c:cat>
            <c:strRef>
              <c:f>[1]Figure_3_AGE!$B$2:$F$2</c:f>
              <c:strCache>
                <c:ptCount val="5"/>
                <c:pt idx="0">
                  <c:v>Under 25</c:v>
                </c:pt>
                <c:pt idx="1">
                  <c:v>25 to 34</c:v>
                </c:pt>
                <c:pt idx="2">
                  <c:v>35 to 44</c:v>
                </c:pt>
                <c:pt idx="3">
                  <c:v>45 to 54</c:v>
                </c:pt>
                <c:pt idx="4">
                  <c:v>Over 55</c:v>
                </c:pt>
              </c:strCache>
            </c:strRef>
          </c:cat>
          <c:val>
            <c:numRef>
              <c:f>Figure_4_Example_Countries!$B$5:$F$5</c:f>
              <c:numCache>
                <c:formatCode>0%</c:formatCode>
                <c:ptCount val="5"/>
                <c:pt idx="0">
                  <c:v>0.87147746024803396</c:v>
                </c:pt>
                <c:pt idx="1">
                  <c:v>0.90700683953681005</c:v>
                </c:pt>
                <c:pt idx="2">
                  <c:v>0.89497634859171704</c:v>
                </c:pt>
                <c:pt idx="3">
                  <c:v>0.75603243732645697</c:v>
                </c:pt>
                <c:pt idx="4">
                  <c:v>0.700416940292099</c:v>
                </c:pt>
              </c:numCache>
            </c:numRef>
          </c:val>
          <c:smooth val="0"/>
          <c:extLst>
            <c:ext xmlns:c16="http://schemas.microsoft.com/office/drawing/2014/chart" uri="{C3380CC4-5D6E-409C-BE32-E72D297353CC}">
              <c16:uniqueId val="{00000002-7631-4112-BFEE-DCD9F51711FF}"/>
            </c:ext>
          </c:extLst>
        </c:ser>
        <c:ser>
          <c:idx val="3"/>
          <c:order val="3"/>
          <c:tx>
            <c:strRef>
              <c:f>Figure_4_Example_Countries!$A$6</c:f>
              <c:strCache>
                <c:ptCount val="1"/>
                <c:pt idx="0">
                  <c:v>Spain</c:v>
                </c:pt>
              </c:strCache>
            </c:strRef>
          </c:tx>
          <c:spPr>
            <a:ln w="28575" cap="rnd">
              <a:solidFill>
                <a:schemeClr val="accent4"/>
              </a:solidFill>
              <a:round/>
            </a:ln>
            <a:effectLst/>
          </c:spPr>
          <c:marker>
            <c:symbol val="square"/>
            <c:size val="8"/>
            <c:spPr>
              <a:noFill/>
              <a:ln w="15875">
                <a:solidFill>
                  <a:schemeClr val="accent4"/>
                </a:solidFill>
              </a:ln>
              <a:effectLst/>
            </c:spPr>
          </c:marker>
          <c:cat>
            <c:strRef>
              <c:f>[1]Figure_3_AGE!$B$2:$F$2</c:f>
              <c:strCache>
                <c:ptCount val="5"/>
                <c:pt idx="0">
                  <c:v>Under 25</c:v>
                </c:pt>
                <c:pt idx="1">
                  <c:v>25 to 34</c:v>
                </c:pt>
                <c:pt idx="2">
                  <c:v>35 to 44</c:v>
                </c:pt>
                <c:pt idx="3">
                  <c:v>45 to 54</c:v>
                </c:pt>
                <c:pt idx="4">
                  <c:v>Over 55</c:v>
                </c:pt>
              </c:strCache>
            </c:strRef>
          </c:cat>
          <c:val>
            <c:numRef>
              <c:f>Figure_4_Example_Countries!$B$6:$F$6</c:f>
              <c:numCache>
                <c:formatCode>0%</c:formatCode>
                <c:ptCount val="5"/>
                <c:pt idx="0">
                  <c:v>0.723644600917415</c:v>
                </c:pt>
                <c:pt idx="1">
                  <c:v>0.75330188085823502</c:v>
                </c:pt>
                <c:pt idx="2">
                  <c:v>0.71495076786983103</c:v>
                </c:pt>
                <c:pt idx="3">
                  <c:v>0.648569909572831</c:v>
                </c:pt>
                <c:pt idx="4">
                  <c:v>0.482120417303885</c:v>
                </c:pt>
              </c:numCache>
            </c:numRef>
          </c:val>
          <c:smooth val="0"/>
          <c:extLst>
            <c:ext xmlns:c16="http://schemas.microsoft.com/office/drawing/2014/chart" uri="{C3380CC4-5D6E-409C-BE32-E72D297353CC}">
              <c16:uniqueId val="{00000003-7631-4112-BFEE-DCD9F51711FF}"/>
            </c:ext>
          </c:extLst>
        </c:ser>
        <c:ser>
          <c:idx val="4"/>
          <c:order val="4"/>
          <c:tx>
            <c:strRef>
              <c:f>Figure_4_Example_Countries!$A$7</c:f>
              <c:strCache>
                <c:ptCount val="1"/>
                <c:pt idx="0">
                  <c:v>Finland</c:v>
                </c:pt>
              </c:strCache>
            </c:strRef>
          </c:tx>
          <c:val>
            <c:numRef>
              <c:f>Figure_4_Example_Countries!$B$7:$F$7</c:f>
              <c:numCache>
                <c:formatCode>0%</c:formatCode>
                <c:ptCount val="5"/>
                <c:pt idx="0">
                  <c:v>0.80864579233442002</c:v>
                </c:pt>
                <c:pt idx="1">
                  <c:v>0.84879826938429503</c:v>
                </c:pt>
                <c:pt idx="2">
                  <c:v>0.81942492483817597</c:v>
                </c:pt>
                <c:pt idx="3">
                  <c:v>0.764412763274954</c:v>
                </c:pt>
                <c:pt idx="4">
                  <c:v>0.727791736291592</c:v>
                </c:pt>
              </c:numCache>
            </c:numRef>
          </c:val>
          <c:smooth val="0"/>
          <c:extLst>
            <c:ext xmlns:c16="http://schemas.microsoft.com/office/drawing/2014/chart" uri="{C3380CC4-5D6E-409C-BE32-E72D297353CC}">
              <c16:uniqueId val="{00000004-7631-4112-BFEE-DCD9F51711FF}"/>
            </c:ext>
          </c:extLst>
        </c:ser>
        <c:dLbls>
          <c:showLegendKey val="0"/>
          <c:showVal val="0"/>
          <c:showCatName val="0"/>
          <c:showSerName val="0"/>
          <c:showPercent val="0"/>
          <c:showBubbleSize val="0"/>
        </c:dLbls>
        <c:marker val="1"/>
        <c:smooth val="0"/>
        <c:axId val="104654240"/>
        <c:axId val="104651496"/>
      </c:lineChart>
      <c:catAx>
        <c:axId val="104654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04651496"/>
        <c:crosses val="autoZero"/>
        <c:auto val="1"/>
        <c:lblAlgn val="ctr"/>
        <c:lblOffset val="100"/>
        <c:noMultiLvlLbl val="0"/>
      </c:catAx>
      <c:valAx>
        <c:axId val="104651496"/>
        <c:scaling>
          <c:orientation val="minMax"/>
          <c:max val="0.95"/>
          <c:min val="0.4"/>
        </c:scaling>
        <c:delete val="0"/>
        <c:axPos val="l"/>
        <c:numFmt formatCode="0%" sourceLinked="1"/>
        <c:majorTickMark val="none"/>
        <c:minorTickMark val="none"/>
        <c:tickLblPos val="nextTo"/>
        <c:spPr>
          <a:ln w="6350">
            <a:noFill/>
          </a:ln>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04654240"/>
        <c:crosses val="autoZero"/>
        <c:crossBetween val="between"/>
      </c:valAx>
      <c:spPr>
        <a:noFill/>
        <a:ln w="25400">
          <a:noFill/>
        </a:ln>
      </c:spPr>
    </c:plotArea>
    <c:legend>
      <c:legendPos val="b"/>
      <c:layout>
        <c:manualLayout>
          <c:xMode val="edge"/>
          <c:yMode val="edge"/>
          <c:x val="9.7514369843554494E-2"/>
          <c:y val="0.82088778376387195"/>
          <c:w val="0.87525564680759005"/>
          <c:h val="7.0401989225031103E-2"/>
        </c:manualLayout>
      </c:layout>
      <c:overlay val="0"/>
      <c:spPr>
        <a:noFill/>
        <a:ln w="25400">
          <a:noFill/>
        </a:ln>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30769-B3B1-4D7C-8556-E63D81FC3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20372</Words>
  <Characters>116121</Characters>
  <Application>Microsoft Office Word</Application>
  <DocSecurity>4</DocSecurity>
  <Lines>967</Lines>
  <Paragraphs>272</Paragraphs>
  <ScaleCrop>false</ScaleCrop>
  <HeadingPairs>
    <vt:vector size="2" baseType="variant">
      <vt:variant>
        <vt:lpstr>Title</vt:lpstr>
      </vt:variant>
      <vt:variant>
        <vt:i4>1</vt:i4>
      </vt:variant>
    </vt:vector>
  </HeadingPairs>
  <TitlesOfParts>
    <vt:vector size="1" baseType="lpstr">
      <vt:lpstr/>
    </vt:vector>
  </TitlesOfParts>
  <Company>OECD</Company>
  <LinksUpToDate>false</LinksUpToDate>
  <CharactersWithSpaces>136221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jerrim</dc:creator>
  <cp:lastModifiedBy>john jerrim</cp:lastModifiedBy>
  <cp:revision>2</cp:revision>
  <dcterms:created xsi:type="dcterms:W3CDTF">2018-03-01T14:01:00Z</dcterms:created>
  <dcterms:modified xsi:type="dcterms:W3CDTF">2018-03-01T14:01:00Z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zotero-version="4.0.29.17"&gt;&lt;session id="5WMQbMnN"/&gt;&lt;style id="http://www.zotero.org/styles/apa" locale="en-GB" hasBibliography="1" bibliographyStyleHasBeenSet="1"/&gt;&lt;prefs&gt;&lt;pref name="fieldType" value="Field"/&gt;&lt;pref name="storeRefere</vt:lpwstr>
  </property>
  <property fmtid="{D5CDD505-2E9C-101B-9397-08002B2CF9AE}" pid="3" name="ZOTERO_PREF_2">
    <vt:lpwstr>nces" value="true"/&gt;&lt;pref name="automaticJournalAbbreviations" value="true"/&gt;&lt;pref name="noteType" value=""/&gt;&lt;/prefs&gt;&lt;/data&gt;</vt:lpwstr>
  </property>
</Properties>
</file>