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E0704" w14:textId="1B0F2EC4" w:rsidR="00A0726D" w:rsidRPr="0056674F" w:rsidRDefault="00B27F9C" w:rsidP="00A0726D">
      <w:pPr>
        <w:pStyle w:val="Title"/>
        <w:spacing w:after="120"/>
        <w:rPr>
          <w:lang w:eastAsia="en-GB"/>
        </w:rPr>
      </w:pPr>
      <w:r>
        <w:rPr>
          <w:rFonts w:ascii="Times New Roman" w:hAnsi="Times New Roman" w:cs="Times New Roman"/>
          <w:bCs/>
          <w:sz w:val="36"/>
          <w:szCs w:val="36"/>
          <w:lang w:eastAsia="en-GB"/>
        </w:rPr>
        <w:t>How gullible are 15-year-olds? An international investigation on who</w:t>
      </w:r>
      <w:r w:rsidR="00171049">
        <w:rPr>
          <w:rFonts w:ascii="Times New Roman" w:hAnsi="Times New Roman" w:cs="Times New Roman"/>
          <w:bCs/>
          <w:sz w:val="36"/>
          <w:szCs w:val="36"/>
          <w:lang w:eastAsia="en-GB"/>
        </w:rPr>
        <w:t xml:space="preserve"> is</w:t>
      </w:r>
      <w:r>
        <w:rPr>
          <w:rFonts w:ascii="Times New Roman" w:hAnsi="Times New Roman" w:cs="Times New Roman"/>
          <w:bCs/>
          <w:sz w:val="36"/>
          <w:szCs w:val="36"/>
          <w:lang w:eastAsia="en-GB"/>
        </w:rPr>
        <w:t xml:space="preserve"> </w:t>
      </w:r>
      <w:r w:rsidR="002A15FB">
        <w:rPr>
          <w:rFonts w:ascii="Times New Roman" w:hAnsi="Times New Roman" w:cs="Times New Roman"/>
          <w:bCs/>
          <w:sz w:val="36"/>
          <w:szCs w:val="36"/>
          <w:lang w:eastAsia="en-GB"/>
        </w:rPr>
        <w:t>at risk of</w:t>
      </w:r>
      <w:r>
        <w:rPr>
          <w:rFonts w:ascii="Times New Roman" w:hAnsi="Times New Roman" w:cs="Times New Roman"/>
          <w:bCs/>
          <w:sz w:val="36"/>
          <w:szCs w:val="36"/>
          <w:lang w:eastAsia="en-GB"/>
        </w:rPr>
        <w:t xml:space="preserve"> get</w:t>
      </w:r>
      <w:r w:rsidR="002A15FB">
        <w:rPr>
          <w:rFonts w:ascii="Times New Roman" w:hAnsi="Times New Roman" w:cs="Times New Roman"/>
          <w:bCs/>
          <w:sz w:val="36"/>
          <w:szCs w:val="36"/>
          <w:lang w:eastAsia="en-GB"/>
        </w:rPr>
        <w:t>ting</w:t>
      </w:r>
      <w:r>
        <w:rPr>
          <w:rFonts w:ascii="Times New Roman" w:hAnsi="Times New Roman" w:cs="Times New Roman"/>
          <w:bCs/>
          <w:sz w:val="36"/>
          <w:szCs w:val="36"/>
          <w:lang w:eastAsia="en-GB"/>
        </w:rPr>
        <w:t xml:space="preserve"> scammed by spam.</w:t>
      </w:r>
    </w:p>
    <w:p w14:paraId="56C02062" w14:textId="77777777" w:rsidR="00A0726D" w:rsidRPr="00E11858" w:rsidRDefault="00A0726D" w:rsidP="00A0726D">
      <w:pPr>
        <w:spacing w:after="120" w:line="240" w:lineRule="auto"/>
        <w:jc w:val="center"/>
        <w:rPr>
          <w:rFonts w:ascii="Times New Roman" w:hAnsi="Times New Roman" w:cs="Times New Roman"/>
          <w:bCs/>
          <w:szCs w:val="24"/>
        </w:rPr>
      </w:pPr>
      <w:r w:rsidRPr="00E11858">
        <w:rPr>
          <w:rFonts w:ascii="Times New Roman" w:hAnsi="Times New Roman" w:cs="Times New Roman"/>
          <w:bCs/>
          <w:szCs w:val="24"/>
        </w:rPr>
        <w:t>John Jerrim</w:t>
      </w:r>
      <w:r w:rsidRPr="00E11858">
        <w:rPr>
          <w:rStyle w:val="FootnoteReference"/>
          <w:rFonts w:ascii="Times New Roman" w:hAnsi="Times New Roman" w:cs="Times New Roman"/>
          <w:bCs/>
          <w:szCs w:val="24"/>
        </w:rPr>
        <w:footnoteReference w:id="1"/>
      </w:r>
    </w:p>
    <w:p w14:paraId="77BA8039" w14:textId="77777777" w:rsidR="00A0726D" w:rsidRPr="00DE79C6" w:rsidRDefault="00A0726D" w:rsidP="00A0726D">
      <w:pPr>
        <w:pStyle w:val="NoSpacing"/>
        <w:spacing w:after="120"/>
        <w:jc w:val="center"/>
        <w:rPr>
          <w:rFonts w:ascii="Times New Roman" w:hAnsi="Times New Roman" w:cs="Times New Roman"/>
          <w:szCs w:val="24"/>
          <w:lang w:val="es-ES"/>
        </w:rPr>
      </w:pPr>
    </w:p>
    <w:p w14:paraId="48D60D9B" w14:textId="77777777" w:rsidR="00A0726D" w:rsidRPr="008101D2" w:rsidRDefault="00A0726D" w:rsidP="00A0726D">
      <w:pPr>
        <w:spacing w:after="120" w:line="240" w:lineRule="auto"/>
        <w:jc w:val="both"/>
        <w:rPr>
          <w:rFonts w:ascii="Times New Roman" w:hAnsi="Times New Roman" w:cs="Times New Roman"/>
          <w:b/>
          <w:szCs w:val="24"/>
        </w:rPr>
      </w:pPr>
      <w:r w:rsidRPr="008101D2">
        <w:rPr>
          <w:rFonts w:ascii="Times New Roman" w:hAnsi="Times New Roman" w:cs="Times New Roman"/>
          <w:b/>
          <w:szCs w:val="24"/>
        </w:rPr>
        <w:t>Abstract</w:t>
      </w:r>
    </w:p>
    <w:p w14:paraId="3EB1E6C0" w14:textId="753E7341" w:rsidR="00A0726D" w:rsidRDefault="002A15FB" w:rsidP="00A0726D">
      <w:pPr>
        <w:spacing w:after="120" w:line="240" w:lineRule="auto"/>
        <w:jc w:val="both"/>
        <w:rPr>
          <w:rFonts w:ascii="Times New Roman" w:hAnsi="Times New Roman" w:cs="Times New Roman"/>
          <w:szCs w:val="24"/>
        </w:rPr>
      </w:pPr>
      <w:r>
        <w:rPr>
          <w:rFonts w:ascii="Times New Roman" w:hAnsi="Times New Roman" w:cs="Times New Roman"/>
          <w:szCs w:val="24"/>
        </w:rPr>
        <w:t>Young people across the world are facing an ever-increasing array of online dangers. One of the most common is receipt of a phishing email.</w:t>
      </w:r>
      <w:r w:rsidR="005F2CF3">
        <w:rPr>
          <w:rFonts w:ascii="Times New Roman" w:hAnsi="Times New Roman" w:cs="Times New Roman"/>
          <w:szCs w:val="24"/>
        </w:rPr>
        <w:t xml:space="preserve"> Given the crudeness of such scams, it is only the gullible – those young people who are easily tricked or deceived – that are likely to be fooled by them. This paper presents new international evidence on this matter, including investigating the characteristics of young people at greatest risk of being scammed by spam</w:t>
      </w:r>
      <w:r w:rsidR="00D24769">
        <w:rPr>
          <w:rFonts w:ascii="Times New Roman" w:hAnsi="Times New Roman" w:cs="Times New Roman"/>
          <w:szCs w:val="24"/>
        </w:rPr>
        <w:t>. I find that approximately one-in-seven 15-year-olds is at risk of falling foul to online fraud, rising to one-in-five amongst those from disadvantaged socio-economic backgrounds. Such risks are particularly high amongst young people with low levels of cognitive skill. While the gullible are no more likely to be bullied or taken advantage of by their</w:t>
      </w:r>
      <w:r w:rsidR="0068520D">
        <w:rPr>
          <w:rFonts w:ascii="Times New Roman" w:hAnsi="Times New Roman" w:cs="Times New Roman"/>
          <w:szCs w:val="24"/>
        </w:rPr>
        <w:t xml:space="preserve"> peers at</w:t>
      </w:r>
      <w:r w:rsidR="00D24769">
        <w:rPr>
          <w:rFonts w:ascii="Times New Roman" w:hAnsi="Times New Roman" w:cs="Times New Roman"/>
          <w:szCs w:val="24"/>
        </w:rPr>
        <w:t xml:space="preserve"> school, they are more likely to </w:t>
      </w:r>
      <w:r w:rsidR="0068520D">
        <w:rPr>
          <w:rFonts w:ascii="Times New Roman" w:hAnsi="Times New Roman" w:cs="Times New Roman"/>
          <w:szCs w:val="24"/>
        </w:rPr>
        <w:t>believe the myth that</w:t>
      </w:r>
      <w:r w:rsidR="00D24769">
        <w:rPr>
          <w:rFonts w:ascii="Times New Roman" w:hAnsi="Times New Roman" w:cs="Times New Roman"/>
          <w:szCs w:val="24"/>
        </w:rPr>
        <w:t xml:space="preserve"> intelligence is a largely fixed and unmalleable trait. Unfortunately, students who receive instruction about the dangers posed by phishing emails are just as likely to take inappropriate actions following receipt of </w:t>
      </w:r>
      <w:r w:rsidR="0068520D">
        <w:rPr>
          <w:rFonts w:ascii="Times New Roman" w:hAnsi="Times New Roman" w:cs="Times New Roman"/>
          <w:szCs w:val="24"/>
        </w:rPr>
        <w:t>such an</w:t>
      </w:r>
      <w:r w:rsidR="00D24769">
        <w:rPr>
          <w:rFonts w:ascii="Times New Roman" w:hAnsi="Times New Roman" w:cs="Times New Roman"/>
          <w:szCs w:val="24"/>
        </w:rPr>
        <w:t xml:space="preserve"> email as their peers who </w:t>
      </w:r>
      <w:r w:rsidR="0068520D">
        <w:rPr>
          <w:rFonts w:ascii="Times New Roman" w:hAnsi="Times New Roman" w:cs="Times New Roman"/>
          <w:szCs w:val="24"/>
        </w:rPr>
        <w:t>have not</w:t>
      </w:r>
      <w:r w:rsidR="00D24769">
        <w:rPr>
          <w:rFonts w:ascii="Times New Roman" w:hAnsi="Times New Roman" w:cs="Times New Roman"/>
          <w:szCs w:val="24"/>
        </w:rPr>
        <w:t>. I thus conclude that greater emphasis and higher quality instruction needs to be provided to young people about the risks that they face online</w:t>
      </w:r>
      <w:r w:rsidR="0068520D">
        <w:rPr>
          <w:rFonts w:ascii="Times New Roman" w:hAnsi="Times New Roman" w:cs="Times New Roman"/>
          <w:szCs w:val="24"/>
        </w:rPr>
        <w:t>. This</w:t>
      </w:r>
      <w:r w:rsidR="00D24769">
        <w:rPr>
          <w:rFonts w:ascii="Times New Roman" w:hAnsi="Times New Roman" w:cs="Times New Roman"/>
          <w:szCs w:val="24"/>
        </w:rPr>
        <w:t xml:space="preserve"> particularly </w:t>
      </w:r>
      <w:r w:rsidR="0068520D">
        <w:rPr>
          <w:rFonts w:ascii="Times New Roman" w:hAnsi="Times New Roman" w:cs="Times New Roman"/>
          <w:szCs w:val="24"/>
        </w:rPr>
        <w:t>holds true amongst those</w:t>
      </w:r>
      <w:r w:rsidR="00D24769">
        <w:rPr>
          <w:rFonts w:ascii="Times New Roman" w:hAnsi="Times New Roman" w:cs="Times New Roman"/>
          <w:szCs w:val="24"/>
        </w:rPr>
        <w:t xml:space="preserve"> with </w:t>
      </w:r>
      <w:r w:rsidR="003C3B84">
        <w:rPr>
          <w:rFonts w:ascii="Times New Roman" w:hAnsi="Times New Roman" w:cs="Times New Roman"/>
          <w:szCs w:val="24"/>
        </w:rPr>
        <w:t>lower levels</w:t>
      </w:r>
      <w:r w:rsidR="00D24769">
        <w:rPr>
          <w:rFonts w:ascii="Times New Roman" w:hAnsi="Times New Roman" w:cs="Times New Roman"/>
          <w:szCs w:val="24"/>
        </w:rPr>
        <w:t xml:space="preserve"> of academic achievement and those from disadvantaged socio-economic backgrounds. </w:t>
      </w:r>
    </w:p>
    <w:p w14:paraId="4A6D3464" w14:textId="77777777" w:rsidR="00A0726D" w:rsidRDefault="00A0726D" w:rsidP="00A0726D">
      <w:pPr>
        <w:spacing w:after="120" w:line="240" w:lineRule="auto"/>
        <w:jc w:val="both"/>
        <w:rPr>
          <w:rFonts w:ascii="Times New Roman" w:hAnsi="Times New Roman" w:cs="Times New Roman"/>
          <w:szCs w:val="24"/>
        </w:rPr>
      </w:pPr>
    </w:p>
    <w:p w14:paraId="49EE2B57" w14:textId="62592A0E" w:rsidR="00A0726D" w:rsidRPr="00353114" w:rsidRDefault="00A0726D" w:rsidP="00A0726D">
      <w:pPr>
        <w:spacing w:after="120" w:line="240" w:lineRule="auto"/>
        <w:rPr>
          <w:rFonts w:ascii="Times New Roman" w:hAnsi="Times New Roman" w:cs="Times New Roman"/>
          <w:color w:val="000000"/>
          <w:szCs w:val="24"/>
        </w:rPr>
      </w:pPr>
      <w:r w:rsidRPr="008101D2">
        <w:rPr>
          <w:rFonts w:ascii="Times New Roman" w:hAnsi="Times New Roman" w:cs="Times New Roman"/>
          <w:b/>
          <w:color w:val="000000"/>
          <w:szCs w:val="24"/>
        </w:rPr>
        <w:t>Key Words:</w:t>
      </w:r>
      <w:r w:rsidRPr="00FE278F">
        <w:rPr>
          <w:rFonts w:ascii="Times New Roman" w:hAnsi="Times New Roman" w:cs="Times New Roman"/>
          <w:color w:val="000000"/>
          <w:szCs w:val="24"/>
        </w:rPr>
        <w:t xml:space="preserve"> </w:t>
      </w:r>
      <w:r w:rsidR="00B27F9C">
        <w:rPr>
          <w:rFonts w:ascii="Times New Roman" w:hAnsi="Times New Roman" w:cs="Times New Roman"/>
          <w:color w:val="000000"/>
          <w:szCs w:val="24"/>
        </w:rPr>
        <w:t xml:space="preserve">PISA; socio-economic inequality; </w:t>
      </w:r>
      <w:r w:rsidR="0010529E">
        <w:rPr>
          <w:rFonts w:ascii="Times New Roman" w:hAnsi="Times New Roman" w:cs="Times New Roman"/>
          <w:color w:val="000000"/>
          <w:szCs w:val="24"/>
        </w:rPr>
        <w:t xml:space="preserve">online </w:t>
      </w:r>
      <w:r w:rsidR="00B27F9C">
        <w:rPr>
          <w:rFonts w:ascii="Times New Roman" w:hAnsi="Times New Roman" w:cs="Times New Roman"/>
          <w:color w:val="000000"/>
          <w:szCs w:val="24"/>
        </w:rPr>
        <w:t>fraud; spam; gullible.</w:t>
      </w:r>
    </w:p>
    <w:p w14:paraId="43E76AB6" w14:textId="4B22E06E" w:rsidR="00A0726D" w:rsidRDefault="00A0726D" w:rsidP="00A0726D">
      <w:pPr>
        <w:spacing w:after="120" w:line="240" w:lineRule="auto"/>
        <w:jc w:val="both"/>
        <w:rPr>
          <w:rFonts w:ascii="Times New Roman" w:hAnsi="Times New Roman" w:cs="Times New Roman"/>
          <w:szCs w:val="24"/>
          <w:lang w:eastAsia="es-ES"/>
        </w:rPr>
        <w:sectPr w:rsidR="00A0726D">
          <w:footerReference w:type="default" r:id="rId8"/>
          <w:pgSz w:w="11906" w:h="16838"/>
          <w:pgMar w:top="1417" w:right="1701" w:bottom="1417" w:left="1701" w:header="708" w:footer="708" w:gutter="0"/>
          <w:cols w:space="708"/>
          <w:docGrid w:linePitch="360"/>
        </w:sectPr>
      </w:pPr>
    </w:p>
    <w:p w14:paraId="242B7001" w14:textId="13594AC7" w:rsidR="00B27F9C" w:rsidRPr="008B57D7" w:rsidRDefault="00B27F9C" w:rsidP="00B27F9C">
      <w:pPr>
        <w:pStyle w:val="ListParagraph"/>
        <w:numPr>
          <w:ilvl w:val="0"/>
          <w:numId w:val="1"/>
        </w:numPr>
        <w:rPr>
          <w:rFonts w:ascii="Times New Roman" w:hAnsi="Times New Roman" w:cs="Times New Roman"/>
          <w:b/>
          <w:bCs/>
        </w:rPr>
      </w:pPr>
      <w:r w:rsidRPr="00C32061">
        <w:rPr>
          <w:rFonts w:ascii="Times New Roman" w:hAnsi="Times New Roman" w:cs="Times New Roman"/>
          <w:b/>
          <w:bCs/>
        </w:rPr>
        <w:lastRenderedPageBreak/>
        <w:t>Introduction</w:t>
      </w:r>
    </w:p>
    <w:p w14:paraId="754BE9E3" w14:textId="63C98CC4" w:rsidR="00BF3E81" w:rsidRPr="00347F9E" w:rsidRDefault="00BF3E81" w:rsidP="00BF3E81">
      <w:pPr>
        <w:jc w:val="both"/>
        <w:rPr>
          <w:rFonts w:ascii="Times New Roman" w:hAnsi="Times New Roman" w:cs="Times New Roman"/>
        </w:rPr>
      </w:pPr>
      <w:r w:rsidRPr="00347F9E">
        <w:rPr>
          <w:rFonts w:ascii="Times New Roman" w:hAnsi="Times New Roman" w:cs="Times New Roman"/>
          <w:szCs w:val="24"/>
        </w:rPr>
        <w:t xml:space="preserve">The </w:t>
      </w:r>
      <w:r w:rsidR="001222D8" w:rsidRPr="00347F9E">
        <w:rPr>
          <w:rFonts w:ascii="Times New Roman" w:hAnsi="Times New Roman" w:cs="Times New Roman"/>
          <w:szCs w:val="24"/>
        </w:rPr>
        <w:t xml:space="preserve">Cambridge English </w:t>
      </w:r>
      <w:r w:rsidR="001222D8" w:rsidRPr="00347F9E">
        <w:rPr>
          <w:rFonts w:ascii="Times New Roman" w:hAnsi="Times New Roman" w:cs="Times New Roman"/>
          <w:color w:val="000000" w:themeColor="text1"/>
          <w:szCs w:val="24"/>
        </w:rPr>
        <w:t>dictionary</w:t>
      </w:r>
      <w:r w:rsidRPr="00347F9E">
        <w:rPr>
          <w:rFonts w:ascii="Times New Roman" w:hAnsi="Times New Roman" w:cs="Times New Roman"/>
          <w:color w:val="000000" w:themeColor="text1"/>
          <w:szCs w:val="24"/>
        </w:rPr>
        <w:t xml:space="preserve"> defines gullible as being</w:t>
      </w:r>
      <w:r w:rsidR="001222D8" w:rsidRPr="00347F9E">
        <w:rPr>
          <w:rFonts w:ascii="Times New Roman" w:hAnsi="Times New Roman" w:cs="Times New Roman"/>
          <w:color w:val="000000" w:themeColor="text1"/>
          <w:szCs w:val="24"/>
        </w:rPr>
        <w:t xml:space="preserve"> “</w:t>
      </w:r>
      <w:r w:rsidR="001222D8" w:rsidRPr="00347F9E">
        <w:rPr>
          <w:rFonts w:ascii="Times New Roman" w:hAnsi="Times New Roman" w:cs="Times New Roman"/>
          <w:i/>
          <w:iCs/>
          <w:color w:val="000000" w:themeColor="text1"/>
          <w:szCs w:val="24"/>
        </w:rPr>
        <w:t>easily deceived or tricked, and too willing to believe everything that other people say</w:t>
      </w:r>
      <w:r w:rsidR="001222D8" w:rsidRPr="00347F9E">
        <w:rPr>
          <w:rFonts w:ascii="Times New Roman" w:hAnsi="Times New Roman" w:cs="Times New Roman"/>
          <w:color w:val="000000" w:themeColor="text1"/>
          <w:szCs w:val="24"/>
        </w:rPr>
        <w:t>"</w:t>
      </w:r>
      <w:r w:rsidRPr="00347F9E">
        <w:rPr>
          <w:rFonts w:ascii="Times New Roman" w:hAnsi="Times New Roman" w:cs="Times New Roman"/>
          <w:color w:val="000000" w:themeColor="text1"/>
          <w:szCs w:val="24"/>
        </w:rPr>
        <w:t xml:space="preserve"> (</w:t>
      </w:r>
      <w:hyperlink r:id="rId9" w:history="1">
        <w:r w:rsidR="00347F9E" w:rsidRPr="00347F9E">
          <w:rPr>
            <w:rStyle w:val="Hyperlink"/>
            <w:rFonts w:ascii="Times New Roman" w:hAnsi="Times New Roman" w:cs="Times New Roman"/>
            <w:color w:val="000000" w:themeColor="text1"/>
            <w:szCs w:val="24"/>
            <w:u w:val="none"/>
          </w:rPr>
          <w:t>Cambridge</w:t>
        </w:r>
      </w:hyperlink>
      <w:r w:rsidR="00347F9E" w:rsidRPr="00347F9E">
        <w:rPr>
          <w:rStyle w:val="Hyperlink"/>
          <w:rFonts w:ascii="Times New Roman" w:hAnsi="Times New Roman" w:cs="Times New Roman"/>
          <w:color w:val="000000" w:themeColor="text1"/>
          <w:szCs w:val="24"/>
          <w:u w:val="none"/>
        </w:rPr>
        <w:t xml:space="preserve"> Dictionary 2023</w:t>
      </w:r>
      <w:r w:rsidRPr="00347F9E">
        <w:rPr>
          <w:rFonts w:ascii="Times New Roman" w:hAnsi="Times New Roman" w:cs="Times New Roman"/>
          <w:color w:val="000000" w:themeColor="text1"/>
          <w:szCs w:val="24"/>
        </w:rPr>
        <w:t xml:space="preserve">). More generally, in its </w:t>
      </w:r>
      <w:r w:rsidR="005E5C3A">
        <w:rPr>
          <w:rFonts w:ascii="Times New Roman" w:hAnsi="Times New Roman" w:cs="Times New Roman"/>
          <w:color w:val="000000" w:themeColor="text1"/>
          <w:szCs w:val="24"/>
        </w:rPr>
        <w:t>everyday</w:t>
      </w:r>
      <w:r w:rsidRPr="00347F9E">
        <w:rPr>
          <w:rFonts w:ascii="Times New Roman" w:hAnsi="Times New Roman" w:cs="Times New Roman"/>
          <w:color w:val="000000" w:themeColor="text1"/>
          <w:szCs w:val="24"/>
        </w:rPr>
        <w:t xml:space="preserve"> use, </w:t>
      </w:r>
      <w:r w:rsidR="005E5C3A">
        <w:rPr>
          <w:rFonts w:ascii="Times New Roman" w:hAnsi="Times New Roman" w:cs="Times New Roman"/>
          <w:color w:val="000000" w:themeColor="text1"/>
          <w:szCs w:val="24"/>
        </w:rPr>
        <w:t>being</w:t>
      </w:r>
      <w:r w:rsidRPr="00347F9E">
        <w:rPr>
          <w:rFonts w:ascii="Times New Roman" w:hAnsi="Times New Roman" w:cs="Times New Roman"/>
          <w:color w:val="000000" w:themeColor="text1"/>
          <w:szCs w:val="24"/>
        </w:rPr>
        <w:t xml:space="preserve"> gullible</w:t>
      </w:r>
      <w:r w:rsidR="005E5C3A">
        <w:rPr>
          <w:rFonts w:ascii="Times New Roman" w:hAnsi="Times New Roman" w:cs="Times New Roman"/>
          <w:color w:val="000000" w:themeColor="text1"/>
          <w:szCs w:val="24"/>
        </w:rPr>
        <w:t xml:space="preserve"> is to believe</w:t>
      </w:r>
      <w:r w:rsidRPr="00347F9E">
        <w:rPr>
          <w:rFonts w:ascii="Times New Roman" w:hAnsi="Times New Roman" w:cs="Times New Roman"/>
          <w:color w:val="000000" w:themeColor="text1"/>
          <w:szCs w:val="24"/>
        </w:rPr>
        <w:t xml:space="preserve"> everything that </w:t>
      </w:r>
      <w:r w:rsidR="005E5C3A">
        <w:rPr>
          <w:rFonts w:ascii="Times New Roman" w:hAnsi="Times New Roman" w:cs="Times New Roman"/>
          <w:color w:val="000000" w:themeColor="text1"/>
          <w:szCs w:val="24"/>
        </w:rPr>
        <w:t>one is</w:t>
      </w:r>
      <w:r w:rsidRPr="00347F9E">
        <w:rPr>
          <w:rFonts w:ascii="Times New Roman" w:hAnsi="Times New Roman" w:cs="Times New Roman"/>
          <w:color w:val="000000" w:themeColor="text1"/>
          <w:szCs w:val="24"/>
        </w:rPr>
        <w:t xml:space="preserve"> told. The gullible thus display a degree of innocence </w:t>
      </w:r>
      <w:r w:rsidRPr="00347F9E">
        <w:rPr>
          <w:rFonts w:ascii="Times New Roman" w:hAnsi="Times New Roman" w:cs="Times New Roman"/>
          <w:szCs w:val="24"/>
        </w:rPr>
        <w:t xml:space="preserve">and naivety that others may, unfortunately, seek to </w:t>
      </w:r>
      <w:r w:rsidR="0069148A">
        <w:rPr>
          <w:rFonts w:ascii="Times New Roman" w:hAnsi="Times New Roman" w:cs="Times New Roman"/>
          <w:szCs w:val="24"/>
        </w:rPr>
        <w:t>exploit</w:t>
      </w:r>
      <w:r w:rsidRPr="00347F9E">
        <w:rPr>
          <w:rFonts w:ascii="Times New Roman" w:hAnsi="Times New Roman" w:cs="Times New Roman"/>
          <w:szCs w:val="24"/>
        </w:rPr>
        <w:t>. Although this sometimes take</w:t>
      </w:r>
      <w:r w:rsidR="005E5C3A">
        <w:rPr>
          <w:rFonts w:ascii="Times New Roman" w:hAnsi="Times New Roman" w:cs="Times New Roman"/>
          <w:szCs w:val="24"/>
        </w:rPr>
        <w:t>s</w:t>
      </w:r>
      <w:r w:rsidRPr="00347F9E">
        <w:rPr>
          <w:rFonts w:ascii="Times New Roman" w:hAnsi="Times New Roman" w:cs="Times New Roman"/>
          <w:szCs w:val="24"/>
        </w:rPr>
        <w:t xml:space="preserve"> the shape of harmless fun –</w:t>
      </w:r>
      <w:r w:rsidR="005E5C3A">
        <w:rPr>
          <w:rFonts w:ascii="Times New Roman" w:hAnsi="Times New Roman" w:cs="Times New Roman"/>
          <w:szCs w:val="24"/>
        </w:rPr>
        <w:t xml:space="preserve"> </w:t>
      </w:r>
      <w:r w:rsidRPr="00347F9E">
        <w:rPr>
          <w:rFonts w:ascii="Times New Roman" w:hAnsi="Times New Roman" w:cs="Times New Roman"/>
          <w:szCs w:val="24"/>
        </w:rPr>
        <w:t>April Fool’s Day</w:t>
      </w:r>
      <w:r w:rsidR="005E5C3A">
        <w:rPr>
          <w:rFonts w:ascii="Times New Roman" w:hAnsi="Times New Roman" w:cs="Times New Roman"/>
          <w:szCs w:val="24"/>
        </w:rPr>
        <w:t xml:space="preserve"> being</w:t>
      </w:r>
      <w:r w:rsidRPr="00347F9E">
        <w:rPr>
          <w:rFonts w:ascii="Times New Roman" w:hAnsi="Times New Roman" w:cs="Times New Roman"/>
          <w:szCs w:val="24"/>
        </w:rPr>
        <w:t xml:space="preserve"> a prime example in Western culture – the </w:t>
      </w:r>
      <w:r w:rsidR="0069148A" w:rsidRPr="00347F9E">
        <w:rPr>
          <w:rFonts w:ascii="Times New Roman" w:hAnsi="Times New Roman" w:cs="Times New Roman"/>
          <w:szCs w:val="24"/>
        </w:rPr>
        <w:t>manipulation</w:t>
      </w:r>
      <w:r w:rsidRPr="00347F9E">
        <w:rPr>
          <w:rFonts w:ascii="Times New Roman" w:hAnsi="Times New Roman" w:cs="Times New Roman"/>
          <w:szCs w:val="24"/>
        </w:rPr>
        <w:t xml:space="preserve"> of gullibility can have a darker side as well. It is a</w:t>
      </w:r>
      <w:r w:rsidR="005E5C3A">
        <w:rPr>
          <w:rFonts w:ascii="Times New Roman" w:hAnsi="Times New Roman" w:cs="Times New Roman"/>
          <w:szCs w:val="24"/>
        </w:rPr>
        <w:t xml:space="preserve"> social</w:t>
      </w:r>
      <w:r w:rsidRPr="00347F9E">
        <w:rPr>
          <w:rFonts w:ascii="Times New Roman" w:hAnsi="Times New Roman" w:cs="Times New Roman"/>
          <w:szCs w:val="24"/>
        </w:rPr>
        <w:t xml:space="preserve"> vulnerability that can be targeting by fraudsters and criminal gangs, who prey on the </w:t>
      </w:r>
      <w:proofErr w:type="spellStart"/>
      <w:r w:rsidRPr="00347F9E">
        <w:rPr>
          <w:rFonts w:ascii="Times New Roman" w:hAnsi="Times New Roman" w:cs="Times New Roman"/>
          <w:szCs w:val="24"/>
        </w:rPr>
        <w:t>gullible’s</w:t>
      </w:r>
      <w:proofErr w:type="spellEnd"/>
      <w:r w:rsidRPr="00347F9E">
        <w:rPr>
          <w:rFonts w:ascii="Times New Roman" w:hAnsi="Times New Roman" w:cs="Times New Roman"/>
          <w:szCs w:val="24"/>
        </w:rPr>
        <w:t xml:space="preserve"> overly trusting nature to maximise their ill-gotten gains. It has also been noted that </w:t>
      </w:r>
      <w:r w:rsidRPr="00347F9E">
        <w:rPr>
          <w:rFonts w:ascii="Times New Roman" w:hAnsi="Times New Roman" w:cs="Times New Roman"/>
        </w:rPr>
        <w:t>“</w:t>
      </w:r>
      <w:r w:rsidRPr="00347F9E">
        <w:rPr>
          <w:rFonts w:ascii="Times New Roman" w:hAnsi="Times New Roman" w:cs="Times New Roman"/>
          <w:i/>
          <w:iCs/>
        </w:rPr>
        <w:t>high credulity and gullibility may lie at the heart of poor social outcomes for children and adults with AS [</w:t>
      </w:r>
      <w:r w:rsidRPr="00347F9E">
        <w:rPr>
          <w:rFonts w:ascii="Times New Roman" w:hAnsi="Times New Roman" w:cs="Times New Roman"/>
          <w:color w:val="202124"/>
          <w:shd w:val="clear" w:color="auto" w:fill="FFFFFF"/>
        </w:rPr>
        <w:t>Asperger's Syndrome</w:t>
      </w:r>
      <w:r w:rsidRPr="00347F9E">
        <w:rPr>
          <w:rFonts w:ascii="Times New Roman" w:hAnsi="Times New Roman" w:cs="Times New Roman"/>
          <w:i/>
          <w:iCs/>
        </w:rPr>
        <w:t>]</w:t>
      </w:r>
      <w:r w:rsidRPr="00347F9E">
        <w:rPr>
          <w:rFonts w:ascii="Times New Roman" w:hAnsi="Times New Roman" w:cs="Times New Roman"/>
        </w:rPr>
        <w:t>” - Greenspan, Loughlin &amp; Black (2001).</w:t>
      </w:r>
    </w:p>
    <w:p w14:paraId="06B50DBC" w14:textId="09836C85" w:rsidR="009314EB" w:rsidRDefault="009314EB" w:rsidP="00BF3E81">
      <w:pPr>
        <w:jc w:val="both"/>
        <w:rPr>
          <w:rFonts w:ascii="Times New Roman" w:hAnsi="Times New Roman" w:cs="Times New Roman"/>
        </w:rPr>
      </w:pPr>
      <w:r>
        <w:rPr>
          <w:rFonts w:ascii="Times New Roman" w:hAnsi="Times New Roman" w:cs="Times New Roman"/>
        </w:rPr>
        <w:t>Now, in the 21</w:t>
      </w:r>
      <w:r w:rsidRPr="009314EB">
        <w:rPr>
          <w:rFonts w:ascii="Times New Roman" w:hAnsi="Times New Roman" w:cs="Times New Roman"/>
          <w:vertAlign w:val="superscript"/>
        </w:rPr>
        <w:t>st</w:t>
      </w:r>
      <w:r>
        <w:rPr>
          <w:rFonts w:ascii="Times New Roman" w:hAnsi="Times New Roman" w:cs="Times New Roman"/>
        </w:rPr>
        <w:t xml:space="preserve"> century, the gullible face perhaps a greater array of dangers than ever before. With the growth of “fake news” and conspiracy theories online, the gullible are faced with a mountain of potentially conflicting information, making it a challenge to decide exactly who or what to believe. They – like all of us – will be subjected to attempts of online fraud. Although there are now sophisticated attempts to con individuals through “deep fakes”, most common attempts at online fraud are still rather crude, such as spam emails. The ease with which the gullible are tricked may mean, however, that they are at risk even from such rudimentary scams, thus potentially suffering from the serious consequences that online fraud can bring.</w:t>
      </w:r>
    </w:p>
    <w:p w14:paraId="5AC589B4" w14:textId="6DBC4780" w:rsidR="00D55440" w:rsidRPr="003274C1" w:rsidRDefault="009314EB" w:rsidP="00BF3E81">
      <w:pPr>
        <w:jc w:val="both"/>
        <w:rPr>
          <w:rFonts w:ascii="Times New Roman" w:hAnsi="Times New Roman" w:cs="Times New Roman"/>
          <w:szCs w:val="24"/>
        </w:rPr>
      </w:pPr>
      <w:r w:rsidRPr="000A0C94">
        <w:rPr>
          <w:rFonts w:ascii="Times New Roman" w:hAnsi="Times New Roman" w:cs="Times New Roman"/>
          <w:szCs w:val="24"/>
        </w:rPr>
        <w:t xml:space="preserve">There </w:t>
      </w:r>
      <w:r w:rsidR="00851617" w:rsidRPr="000A0C94">
        <w:rPr>
          <w:rFonts w:ascii="Times New Roman" w:hAnsi="Times New Roman" w:cs="Times New Roman"/>
          <w:szCs w:val="24"/>
        </w:rPr>
        <w:t>have</w:t>
      </w:r>
      <w:r w:rsidRPr="000A0C94">
        <w:rPr>
          <w:rFonts w:ascii="Times New Roman" w:hAnsi="Times New Roman" w:cs="Times New Roman"/>
          <w:szCs w:val="24"/>
        </w:rPr>
        <w:t xml:space="preserve"> been </w:t>
      </w:r>
      <w:r w:rsidR="00851617" w:rsidRPr="000A0C94">
        <w:rPr>
          <w:rFonts w:ascii="Times New Roman" w:hAnsi="Times New Roman" w:cs="Times New Roman"/>
          <w:szCs w:val="24"/>
        </w:rPr>
        <w:t>several</w:t>
      </w:r>
      <w:r w:rsidRPr="000A0C94">
        <w:rPr>
          <w:rFonts w:ascii="Times New Roman" w:hAnsi="Times New Roman" w:cs="Times New Roman"/>
          <w:szCs w:val="24"/>
        </w:rPr>
        <w:t xml:space="preserve"> previous studies into gullibility, often focusing on how it is related to trust.</w:t>
      </w:r>
      <w:r w:rsidR="00D55440" w:rsidRPr="000A0C94">
        <w:rPr>
          <w:rFonts w:ascii="Times New Roman" w:hAnsi="Times New Roman" w:cs="Times New Roman"/>
          <w:szCs w:val="24"/>
        </w:rPr>
        <w:t xml:space="preserve"> Although the common perception is that gullibility is due to individuals trusting others too much,</w:t>
      </w:r>
      <w:r w:rsidRPr="000A0C94">
        <w:rPr>
          <w:rFonts w:ascii="Times New Roman" w:hAnsi="Times New Roman" w:cs="Times New Roman"/>
          <w:szCs w:val="24"/>
        </w:rPr>
        <w:t xml:space="preserve"> </w:t>
      </w:r>
      <w:r w:rsidR="00D55440" w:rsidRPr="000A0C94">
        <w:rPr>
          <w:rFonts w:ascii="Times New Roman" w:hAnsi="Times New Roman" w:cs="Times New Roman"/>
          <w:szCs w:val="24"/>
        </w:rPr>
        <w:t>Rotter (1980) draws upon a range of studies to argue that “</w:t>
      </w:r>
      <w:r w:rsidR="00D55440" w:rsidRPr="000A0C94">
        <w:rPr>
          <w:rFonts w:ascii="Times New Roman" w:hAnsi="Times New Roman" w:cs="Times New Roman"/>
          <w:i/>
          <w:iCs/>
          <w:color w:val="000000" w:themeColor="text1"/>
          <w:szCs w:val="24"/>
          <w:shd w:val="clear" w:color="auto" w:fill="FFFFFF"/>
        </w:rPr>
        <w:t xml:space="preserve">high </w:t>
      </w:r>
      <w:proofErr w:type="spellStart"/>
      <w:r w:rsidR="00D55440" w:rsidRPr="000A0C94">
        <w:rPr>
          <w:rFonts w:ascii="Times New Roman" w:hAnsi="Times New Roman" w:cs="Times New Roman"/>
          <w:i/>
          <w:iCs/>
          <w:color w:val="000000" w:themeColor="text1"/>
          <w:szCs w:val="24"/>
          <w:shd w:val="clear" w:color="auto" w:fill="FFFFFF"/>
        </w:rPr>
        <w:t>trusters</w:t>
      </w:r>
      <w:proofErr w:type="spellEnd"/>
      <w:r w:rsidR="00D55440" w:rsidRPr="000A0C94">
        <w:rPr>
          <w:rFonts w:ascii="Times New Roman" w:hAnsi="Times New Roman" w:cs="Times New Roman"/>
          <w:i/>
          <w:iCs/>
          <w:color w:val="000000" w:themeColor="text1"/>
          <w:szCs w:val="24"/>
          <w:shd w:val="clear" w:color="auto" w:fill="FFFFFF"/>
        </w:rPr>
        <w:t xml:space="preserve"> are not more gullible than low </w:t>
      </w:r>
      <w:proofErr w:type="spellStart"/>
      <w:r w:rsidR="00D55440" w:rsidRPr="000A0C94">
        <w:rPr>
          <w:rFonts w:ascii="Times New Roman" w:hAnsi="Times New Roman" w:cs="Times New Roman"/>
          <w:i/>
          <w:iCs/>
          <w:color w:val="000000" w:themeColor="text1"/>
          <w:szCs w:val="24"/>
          <w:shd w:val="clear" w:color="auto" w:fill="FFFFFF"/>
        </w:rPr>
        <w:t>trusters</w:t>
      </w:r>
      <w:proofErr w:type="spellEnd"/>
      <w:r w:rsidR="00D55440" w:rsidRPr="000A0C94">
        <w:rPr>
          <w:rFonts w:ascii="Times New Roman" w:hAnsi="Times New Roman" w:cs="Times New Roman"/>
          <w:color w:val="333333"/>
          <w:szCs w:val="24"/>
          <w:shd w:val="clear" w:color="auto" w:fill="FFFFFF"/>
        </w:rPr>
        <w:t>”.</w:t>
      </w:r>
      <w:r w:rsidR="00D55440" w:rsidRPr="000A0C94">
        <w:rPr>
          <w:rFonts w:ascii="Times New Roman" w:hAnsi="Times New Roman" w:cs="Times New Roman"/>
          <w:szCs w:val="24"/>
        </w:rPr>
        <w:t xml:space="preserve"> The work of </w:t>
      </w:r>
      <w:r w:rsidR="00D55440" w:rsidRPr="000A0C94">
        <w:rPr>
          <w:rFonts w:ascii="Times New Roman" w:hAnsi="Times New Roman" w:cs="Times New Roman"/>
          <w:color w:val="1C1D1E"/>
          <w:szCs w:val="24"/>
          <w:shd w:val="clear" w:color="auto" w:fill="FFFFFF"/>
        </w:rPr>
        <w:t xml:space="preserve">Yamagishi, Kikuchi &amp; </w:t>
      </w:r>
      <w:proofErr w:type="spellStart"/>
      <w:r w:rsidR="00D55440" w:rsidRPr="000A0C94">
        <w:rPr>
          <w:rFonts w:ascii="Times New Roman" w:hAnsi="Times New Roman" w:cs="Times New Roman"/>
          <w:color w:val="1C1D1E"/>
          <w:szCs w:val="24"/>
          <w:shd w:val="clear" w:color="auto" w:fill="FFFFFF"/>
        </w:rPr>
        <w:t>Kosugi</w:t>
      </w:r>
      <w:proofErr w:type="spellEnd"/>
      <w:r w:rsidR="00D55440" w:rsidRPr="000A0C94">
        <w:rPr>
          <w:rFonts w:ascii="Times New Roman" w:hAnsi="Times New Roman" w:cs="Times New Roman"/>
          <w:color w:val="1C1D1E"/>
          <w:szCs w:val="24"/>
          <w:shd w:val="clear" w:color="auto" w:fill="FFFFFF"/>
        </w:rPr>
        <w:t xml:space="preserve"> (1999) go further</w:t>
      </w:r>
      <w:r w:rsidR="00851617">
        <w:rPr>
          <w:rFonts w:ascii="Times New Roman" w:hAnsi="Times New Roman" w:cs="Times New Roman"/>
          <w:color w:val="1C1D1E"/>
          <w:szCs w:val="24"/>
          <w:shd w:val="clear" w:color="auto" w:fill="FFFFFF"/>
        </w:rPr>
        <w:t xml:space="preserve"> still</w:t>
      </w:r>
      <w:r w:rsidR="00D55440" w:rsidRPr="000A0C94">
        <w:rPr>
          <w:rFonts w:ascii="Times New Roman" w:hAnsi="Times New Roman" w:cs="Times New Roman"/>
          <w:color w:val="1C1D1E"/>
          <w:szCs w:val="24"/>
          <w:shd w:val="clear" w:color="auto" w:fill="FFFFFF"/>
        </w:rPr>
        <w:t xml:space="preserve">, arguing that a series of studies from Japan show that </w:t>
      </w:r>
      <w:r w:rsidR="00D55440" w:rsidRPr="000A0C94">
        <w:rPr>
          <w:rFonts w:ascii="Times New Roman" w:hAnsi="Times New Roman" w:cs="Times New Roman"/>
          <w:szCs w:val="24"/>
        </w:rPr>
        <w:t>“</w:t>
      </w:r>
      <w:r w:rsidR="00D55440" w:rsidRPr="000A0C94">
        <w:rPr>
          <w:rFonts w:ascii="Times New Roman" w:hAnsi="Times New Roman" w:cs="Times New Roman"/>
          <w:i/>
          <w:iCs/>
          <w:szCs w:val="24"/>
        </w:rPr>
        <w:t xml:space="preserve">high </w:t>
      </w:r>
      <w:proofErr w:type="spellStart"/>
      <w:r w:rsidR="00D55440" w:rsidRPr="000A0C94">
        <w:rPr>
          <w:rFonts w:ascii="Times New Roman" w:hAnsi="Times New Roman" w:cs="Times New Roman"/>
          <w:i/>
          <w:iCs/>
          <w:szCs w:val="24"/>
        </w:rPr>
        <w:t>trusters</w:t>
      </w:r>
      <w:proofErr w:type="spellEnd"/>
      <w:r w:rsidR="00D55440" w:rsidRPr="000A0C94">
        <w:rPr>
          <w:rFonts w:ascii="Times New Roman" w:hAnsi="Times New Roman" w:cs="Times New Roman"/>
          <w:i/>
          <w:iCs/>
          <w:szCs w:val="24"/>
        </w:rPr>
        <w:t xml:space="preserve"> are more prudent and less gullible than low </w:t>
      </w:r>
      <w:proofErr w:type="spellStart"/>
      <w:r w:rsidR="00D55440" w:rsidRPr="000A0C94">
        <w:rPr>
          <w:rFonts w:ascii="Times New Roman" w:hAnsi="Times New Roman" w:cs="Times New Roman"/>
          <w:i/>
          <w:iCs/>
          <w:szCs w:val="24"/>
        </w:rPr>
        <w:t>trusters</w:t>
      </w:r>
      <w:proofErr w:type="spellEnd"/>
      <w:r w:rsidR="00D55440" w:rsidRPr="000A0C94">
        <w:rPr>
          <w:rFonts w:ascii="Times New Roman" w:hAnsi="Times New Roman" w:cs="Times New Roman"/>
          <w:szCs w:val="24"/>
        </w:rPr>
        <w:t xml:space="preserve">”. </w:t>
      </w:r>
      <w:r w:rsidR="00BD2D57" w:rsidRPr="000A0C94">
        <w:rPr>
          <w:rFonts w:ascii="Times New Roman" w:hAnsi="Times New Roman" w:cs="Times New Roman"/>
          <w:szCs w:val="24"/>
        </w:rPr>
        <w:t xml:space="preserve">Relatedly, in contrast to popular narratives, Douglas, Sutton and </w:t>
      </w:r>
      <w:proofErr w:type="spellStart"/>
      <w:r w:rsidR="00BD2D57" w:rsidRPr="000A0C94">
        <w:rPr>
          <w:rFonts w:ascii="Times New Roman" w:hAnsi="Times New Roman" w:cs="Times New Roman"/>
          <w:szCs w:val="24"/>
        </w:rPr>
        <w:t>Cichocka</w:t>
      </w:r>
      <w:proofErr w:type="spellEnd"/>
      <w:r w:rsidR="00BD2D57" w:rsidRPr="000A0C94">
        <w:rPr>
          <w:rFonts w:ascii="Times New Roman" w:hAnsi="Times New Roman" w:cs="Times New Roman"/>
          <w:szCs w:val="24"/>
        </w:rPr>
        <w:t xml:space="preserve"> (2019) note that research evidence to date does not support the conclusion that individuals who believe in conspiracy theories are more gullible. </w:t>
      </w:r>
      <w:r w:rsidR="00443D93" w:rsidRPr="000A0C94">
        <w:rPr>
          <w:rFonts w:ascii="Times New Roman" w:hAnsi="Times New Roman" w:cs="Times New Roman"/>
          <w:szCs w:val="24"/>
        </w:rPr>
        <w:t xml:space="preserve">Investigating the role of </w:t>
      </w:r>
      <w:r w:rsidR="00443D93" w:rsidRPr="000A0C94">
        <w:rPr>
          <w:rFonts w:ascii="Times New Roman" w:hAnsi="Times New Roman" w:cs="Times New Roman"/>
        </w:rPr>
        <w:t>oxytocin</w:t>
      </w:r>
      <w:r w:rsidR="000A0C94" w:rsidRPr="000A0C94">
        <w:rPr>
          <w:rFonts w:ascii="Times New Roman" w:hAnsi="Times New Roman" w:cs="Times New Roman"/>
        </w:rPr>
        <w:t>,</w:t>
      </w:r>
      <w:r w:rsidR="00443D93" w:rsidRPr="000A0C94">
        <w:rPr>
          <w:rFonts w:ascii="Times New Roman" w:hAnsi="Times New Roman" w:cs="Times New Roman"/>
        </w:rPr>
        <w:t xml:space="preserve"> </w:t>
      </w:r>
      <w:proofErr w:type="spellStart"/>
      <w:r w:rsidR="00443D93" w:rsidRPr="000A0C94">
        <w:rPr>
          <w:rFonts w:ascii="Times New Roman" w:hAnsi="Times New Roman" w:cs="Times New Roman"/>
        </w:rPr>
        <w:t>Mikolajczak</w:t>
      </w:r>
      <w:proofErr w:type="spellEnd"/>
      <w:r w:rsidR="00443D93" w:rsidRPr="000A0C94">
        <w:rPr>
          <w:rFonts w:ascii="Times New Roman" w:hAnsi="Times New Roman" w:cs="Times New Roman"/>
        </w:rPr>
        <w:t xml:space="preserve"> et al (2010) finds that </w:t>
      </w:r>
      <w:r w:rsidR="000A0C94" w:rsidRPr="000A0C94">
        <w:rPr>
          <w:rFonts w:ascii="Times New Roman" w:hAnsi="Times New Roman" w:cs="Times New Roman"/>
        </w:rPr>
        <w:t xml:space="preserve">this hormone (sometimes referred to as the “love hormone”) is not associated with gullibility but is linked to trust. </w:t>
      </w:r>
      <w:r w:rsidR="00C45146">
        <w:rPr>
          <w:rFonts w:ascii="Times New Roman" w:hAnsi="Times New Roman" w:cs="Times New Roman"/>
        </w:rPr>
        <w:t xml:space="preserve">In a study of 11-18-year-olds in South West England, </w:t>
      </w:r>
      <w:proofErr w:type="spellStart"/>
      <w:r w:rsidR="00C45146">
        <w:rPr>
          <w:rFonts w:ascii="Times New Roman" w:hAnsi="Times New Roman" w:cs="Times New Roman"/>
        </w:rPr>
        <w:t>Preece</w:t>
      </w:r>
      <w:proofErr w:type="spellEnd"/>
      <w:r w:rsidR="00C45146">
        <w:rPr>
          <w:rFonts w:ascii="Times New Roman" w:hAnsi="Times New Roman" w:cs="Times New Roman"/>
        </w:rPr>
        <w:t xml:space="preserve"> &amp; Baxter (2000) found “</w:t>
      </w:r>
      <w:r w:rsidR="00C45146" w:rsidRPr="00C45146">
        <w:rPr>
          <w:rFonts w:ascii="Times New Roman" w:hAnsi="Times New Roman" w:cs="Times New Roman"/>
          <w:i/>
          <w:iCs/>
        </w:rPr>
        <w:t>many school students were very gullible</w:t>
      </w:r>
      <w:r w:rsidR="00C45146">
        <w:rPr>
          <w:rFonts w:ascii="Times New Roman" w:hAnsi="Times New Roman" w:cs="Times New Roman"/>
        </w:rPr>
        <w:t>”. They also find important gender differences, speculating “</w:t>
      </w:r>
      <w:r w:rsidR="003274C1" w:rsidRPr="003274C1">
        <w:rPr>
          <w:rFonts w:ascii="Times New Roman" w:hAnsi="Times New Roman" w:cs="Times New Roman"/>
          <w:i/>
          <w:iCs/>
        </w:rPr>
        <w:t xml:space="preserve">that the more general </w:t>
      </w:r>
      <w:r w:rsidR="003274C1" w:rsidRPr="003274C1">
        <w:rPr>
          <w:rFonts w:ascii="Times New Roman" w:hAnsi="Times New Roman" w:cs="Times New Roman"/>
          <w:i/>
          <w:iCs/>
        </w:rPr>
        <w:lastRenderedPageBreak/>
        <w:t>female gullibility may result, at least in part, from the influence of magazines and newspaper articles aim</w:t>
      </w:r>
      <w:r w:rsidR="00851617">
        <w:rPr>
          <w:rFonts w:ascii="Times New Roman" w:hAnsi="Times New Roman" w:cs="Times New Roman"/>
          <w:i/>
          <w:iCs/>
        </w:rPr>
        <w:t>ed</w:t>
      </w:r>
      <w:r w:rsidR="003274C1" w:rsidRPr="003274C1">
        <w:rPr>
          <w:rFonts w:ascii="Times New Roman" w:hAnsi="Times New Roman" w:cs="Times New Roman"/>
          <w:i/>
          <w:iCs/>
        </w:rPr>
        <w:t xml:space="preserve"> at females</w:t>
      </w:r>
      <w:r w:rsidR="00C45146">
        <w:rPr>
          <w:rFonts w:ascii="Times New Roman" w:hAnsi="Times New Roman" w:cs="Times New Roman"/>
        </w:rPr>
        <w:t>”</w:t>
      </w:r>
      <w:r w:rsidR="003274C1">
        <w:rPr>
          <w:rFonts w:ascii="Times New Roman" w:hAnsi="Times New Roman" w:cs="Times New Roman"/>
        </w:rPr>
        <w:t>.</w:t>
      </w:r>
    </w:p>
    <w:p w14:paraId="6AD86B7B" w14:textId="3F1D747A" w:rsidR="009314EB" w:rsidRPr="0067743D" w:rsidRDefault="003274C1" w:rsidP="00BF3E81">
      <w:pPr>
        <w:jc w:val="both"/>
        <w:rPr>
          <w:rFonts w:ascii="Times New Roman" w:hAnsi="Times New Roman" w:cs="Times New Roman"/>
          <w:szCs w:val="24"/>
        </w:rPr>
      </w:pPr>
      <w:r w:rsidRPr="0067743D">
        <w:rPr>
          <w:rFonts w:ascii="Times New Roman" w:hAnsi="Times New Roman" w:cs="Times New Roman"/>
          <w:szCs w:val="24"/>
        </w:rPr>
        <w:t>This then links to</w:t>
      </w:r>
      <w:r w:rsidR="009314EB" w:rsidRPr="0067743D">
        <w:rPr>
          <w:rFonts w:ascii="Times New Roman" w:hAnsi="Times New Roman" w:cs="Times New Roman"/>
          <w:szCs w:val="24"/>
        </w:rPr>
        <w:t xml:space="preserve"> a host of</w:t>
      </w:r>
      <w:r w:rsidRPr="0067743D">
        <w:rPr>
          <w:rFonts w:ascii="Times New Roman" w:hAnsi="Times New Roman" w:cs="Times New Roman"/>
          <w:szCs w:val="24"/>
        </w:rPr>
        <w:t xml:space="preserve"> related</w:t>
      </w:r>
      <w:r w:rsidR="009314EB" w:rsidRPr="0067743D">
        <w:rPr>
          <w:rFonts w:ascii="Times New Roman" w:hAnsi="Times New Roman" w:cs="Times New Roman"/>
          <w:szCs w:val="24"/>
        </w:rPr>
        <w:t xml:space="preserve"> studies</w:t>
      </w:r>
      <w:r w:rsidRPr="0067743D">
        <w:rPr>
          <w:rFonts w:ascii="Times New Roman" w:hAnsi="Times New Roman" w:cs="Times New Roman"/>
          <w:szCs w:val="24"/>
        </w:rPr>
        <w:t xml:space="preserve"> that</w:t>
      </w:r>
      <w:r w:rsidR="009314EB" w:rsidRPr="0067743D">
        <w:rPr>
          <w:rFonts w:ascii="Times New Roman" w:hAnsi="Times New Roman" w:cs="Times New Roman"/>
          <w:szCs w:val="24"/>
        </w:rPr>
        <w:t xml:space="preserve"> have recently explored the susceptibility of individuals to various forms of electronic miss-information</w:t>
      </w:r>
      <w:r w:rsidR="00BB20A5" w:rsidRPr="0067743D">
        <w:rPr>
          <w:rFonts w:ascii="Times New Roman" w:hAnsi="Times New Roman" w:cs="Times New Roman"/>
          <w:szCs w:val="24"/>
        </w:rPr>
        <w:t xml:space="preserve"> and</w:t>
      </w:r>
      <w:r w:rsidR="002C387D" w:rsidRPr="0067743D">
        <w:rPr>
          <w:rFonts w:ascii="Times New Roman" w:hAnsi="Times New Roman" w:cs="Times New Roman"/>
          <w:szCs w:val="24"/>
        </w:rPr>
        <w:t xml:space="preserve"> online scams</w:t>
      </w:r>
      <w:r w:rsidR="009314EB" w:rsidRPr="0067743D">
        <w:rPr>
          <w:rFonts w:ascii="Times New Roman" w:hAnsi="Times New Roman" w:cs="Times New Roman"/>
          <w:szCs w:val="24"/>
        </w:rPr>
        <w:t xml:space="preserve">. </w:t>
      </w:r>
      <w:r w:rsidR="002266A1" w:rsidRPr="0067743D">
        <w:rPr>
          <w:rFonts w:ascii="Times New Roman" w:hAnsi="Times New Roman" w:cs="Times New Roman"/>
          <w:szCs w:val="24"/>
        </w:rPr>
        <w:t xml:space="preserve">For instance, </w:t>
      </w:r>
      <w:proofErr w:type="spellStart"/>
      <w:r w:rsidR="002266A1" w:rsidRPr="0067743D">
        <w:rPr>
          <w:rFonts w:ascii="Times New Roman" w:hAnsi="Times New Roman" w:cs="Times New Roman"/>
          <w:szCs w:val="24"/>
        </w:rPr>
        <w:t>Bringula</w:t>
      </w:r>
      <w:proofErr w:type="spellEnd"/>
      <w:r w:rsidR="002266A1" w:rsidRPr="0067743D">
        <w:rPr>
          <w:rFonts w:ascii="Times New Roman" w:hAnsi="Times New Roman" w:cs="Times New Roman"/>
          <w:szCs w:val="24"/>
        </w:rPr>
        <w:t xml:space="preserve"> et al (2022) found that more frequent visits to Instagram and sharing/liking political posts were related to susceptibility of university students to fake news.</w:t>
      </w:r>
      <w:r w:rsidR="002C387D" w:rsidRPr="0067743D">
        <w:rPr>
          <w:rFonts w:ascii="Times New Roman" w:hAnsi="Times New Roman" w:cs="Times New Roman"/>
          <w:szCs w:val="24"/>
        </w:rPr>
        <w:t xml:space="preserve"> Using the online survey platform Mechanical Turk, Sheng et al (2010) found women to be more susceptible to phishing emails than men, though educational material can reduce susceptibility to such fraud by up to 40%. </w:t>
      </w:r>
      <w:r w:rsidR="00BB20A5" w:rsidRPr="0067743D">
        <w:rPr>
          <w:rFonts w:ascii="Times New Roman" w:hAnsi="Times New Roman" w:cs="Times New Roman"/>
          <w:szCs w:val="24"/>
        </w:rPr>
        <w:t>Similarly, Whitty (2018) finds that “</w:t>
      </w:r>
      <w:r w:rsidR="00BB20A5" w:rsidRPr="0067743D">
        <w:rPr>
          <w:rFonts w:ascii="Times New Roman" w:hAnsi="Times New Roman" w:cs="Times New Roman"/>
          <w:i/>
          <w:iCs/>
          <w:color w:val="292B2C"/>
          <w:szCs w:val="24"/>
          <w:shd w:val="clear" w:color="auto" w:fill="FFFFFF"/>
        </w:rPr>
        <w:t>romance scam victims tend to be middle-aged, well-educated women</w:t>
      </w:r>
      <w:r w:rsidR="00BB20A5" w:rsidRPr="0067743D">
        <w:rPr>
          <w:rFonts w:ascii="Times New Roman" w:hAnsi="Times New Roman" w:cs="Times New Roman"/>
          <w:color w:val="292B2C"/>
          <w:szCs w:val="24"/>
          <w:shd w:val="clear" w:color="auto" w:fill="FFFFFF"/>
        </w:rPr>
        <w:t>”.</w:t>
      </w:r>
      <w:r w:rsidR="0067743D">
        <w:rPr>
          <w:rFonts w:ascii="Times New Roman" w:hAnsi="Times New Roman" w:cs="Times New Roman"/>
          <w:color w:val="292B2C"/>
          <w:szCs w:val="24"/>
          <w:shd w:val="clear" w:color="auto" w:fill="FFFFFF"/>
        </w:rPr>
        <w:t xml:space="preserve"> Zhang &amp; Ye (2022) </w:t>
      </w:r>
      <w:r w:rsidR="00851617">
        <w:rPr>
          <w:rFonts w:ascii="Times New Roman" w:hAnsi="Times New Roman" w:cs="Times New Roman"/>
          <w:color w:val="292B2C"/>
          <w:szCs w:val="24"/>
          <w:shd w:val="clear" w:color="auto" w:fill="FFFFFF"/>
        </w:rPr>
        <w:t>presented empirical evidence that highlighted how</w:t>
      </w:r>
      <w:r w:rsidR="0067743D">
        <w:rPr>
          <w:rFonts w:ascii="Times New Roman" w:hAnsi="Times New Roman" w:cs="Times New Roman"/>
          <w:color w:val="292B2C"/>
          <w:szCs w:val="24"/>
          <w:shd w:val="clear" w:color="auto" w:fill="FFFFFF"/>
        </w:rPr>
        <w:t xml:space="preserve"> less educated, more impulsive and more trusting individuals were more likely to become victims of online frauds in China.</w:t>
      </w:r>
      <w:r w:rsidR="00CE685A" w:rsidRPr="0067743D">
        <w:rPr>
          <w:rFonts w:ascii="Times New Roman" w:hAnsi="Times New Roman" w:cs="Times New Roman"/>
          <w:color w:val="292B2C"/>
          <w:szCs w:val="24"/>
          <w:shd w:val="clear" w:color="auto" w:fill="FFFFFF"/>
        </w:rPr>
        <w:t xml:space="preserve"> </w:t>
      </w:r>
      <w:proofErr w:type="spellStart"/>
      <w:r w:rsidR="00CE685A" w:rsidRPr="0067743D">
        <w:rPr>
          <w:rFonts w:ascii="Times New Roman" w:hAnsi="Times New Roman" w:cs="Times New Roman"/>
          <w:color w:val="292B2C"/>
          <w:szCs w:val="24"/>
          <w:shd w:val="clear" w:color="auto" w:fill="FFFFFF"/>
        </w:rPr>
        <w:t>Kumaraguru</w:t>
      </w:r>
      <w:proofErr w:type="spellEnd"/>
      <w:r w:rsidR="00CE685A" w:rsidRPr="0067743D">
        <w:rPr>
          <w:rFonts w:ascii="Times New Roman" w:hAnsi="Times New Roman" w:cs="Times New Roman"/>
          <w:color w:val="292B2C"/>
          <w:szCs w:val="24"/>
          <w:shd w:val="clear" w:color="auto" w:fill="FFFFFF"/>
        </w:rPr>
        <w:t xml:space="preserve"> et al (2010) argue that providing online education can be an effective tool against phishing attacks, demonstrating promising results from a set of training tools.</w:t>
      </w:r>
      <w:r w:rsidR="0067743D">
        <w:rPr>
          <w:rFonts w:ascii="Times New Roman" w:hAnsi="Times New Roman" w:cs="Times New Roman"/>
          <w:color w:val="292B2C"/>
          <w:szCs w:val="24"/>
          <w:shd w:val="clear" w:color="auto" w:fill="FFFFFF"/>
        </w:rPr>
        <w:t xml:space="preserve"> Based upon</w:t>
      </w:r>
      <w:r w:rsidR="002A3861">
        <w:rPr>
          <w:rFonts w:ascii="Times New Roman" w:hAnsi="Times New Roman" w:cs="Times New Roman"/>
          <w:color w:val="292B2C"/>
          <w:szCs w:val="24"/>
          <w:shd w:val="clear" w:color="auto" w:fill="FFFFFF"/>
        </w:rPr>
        <w:t xml:space="preserve"> survey data conducted in England and Wales, the Office for National Statistics (2022) estimates that three percent of the population had responded to or clicked on a link within a phishing message, with 11% of those that did then providing information that could be used by the recipients. The percentage of respondents who clicked links in phishing messages or responded to them was markedly higher amongst those living in disadvantaged areas (5% in the most deprived areas versus 2% in the least deprived areas) and those living in social housing (7%). </w:t>
      </w:r>
    </w:p>
    <w:p w14:paraId="5F579BF6" w14:textId="1A1594BB" w:rsidR="009314EB" w:rsidRDefault="009314EB" w:rsidP="00BF3E81">
      <w:pPr>
        <w:jc w:val="both"/>
        <w:rPr>
          <w:rFonts w:ascii="Times New Roman" w:hAnsi="Times New Roman" w:cs="Times New Roman"/>
        </w:rPr>
      </w:pPr>
      <w:r>
        <w:rPr>
          <w:rFonts w:ascii="Times New Roman" w:hAnsi="Times New Roman" w:cs="Times New Roman"/>
        </w:rPr>
        <w:t xml:space="preserve">The aforementioned studies have provided important insights into gullibility and the extent that individuals </w:t>
      </w:r>
      <w:r w:rsidR="002A3861">
        <w:rPr>
          <w:rFonts w:ascii="Times New Roman" w:hAnsi="Times New Roman" w:cs="Times New Roman"/>
        </w:rPr>
        <w:t>get fooled into taking unwise actions by online scams</w:t>
      </w:r>
      <w:r>
        <w:rPr>
          <w:rFonts w:ascii="Times New Roman" w:hAnsi="Times New Roman" w:cs="Times New Roman"/>
        </w:rPr>
        <w:t xml:space="preserve">. Yet some clear gaps in the evidence base remain. Many studies draw upon small convenience samples within a single national setting. There has been limited consideration of inequalities in gullibility – including across socio-economic groups – and the extent that this may be related to differences in cognitive skills. Likewise, </w:t>
      </w:r>
      <w:r w:rsidR="007B2D5B">
        <w:rPr>
          <w:rFonts w:ascii="Times New Roman" w:hAnsi="Times New Roman" w:cs="Times New Roman"/>
        </w:rPr>
        <w:t>to what extent are gullible young people taken advantage of by others – such as experiencing bullying – at school? And are current attempts by educators to get young people to understand and deal appropriately with online dangers (such as email scams) proving to be effective?</w:t>
      </w:r>
    </w:p>
    <w:p w14:paraId="3F94D788" w14:textId="6CA29143" w:rsidR="007B2D5B" w:rsidRPr="00BF3E81" w:rsidRDefault="007B2D5B" w:rsidP="00BF3E81">
      <w:pPr>
        <w:jc w:val="both"/>
        <w:rPr>
          <w:rFonts w:ascii="Times New Roman" w:hAnsi="Times New Roman" w:cs="Times New Roman"/>
          <w:szCs w:val="24"/>
        </w:rPr>
      </w:pPr>
      <w:r>
        <w:rPr>
          <w:rFonts w:ascii="Times New Roman" w:hAnsi="Times New Roman" w:cs="Times New Roman"/>
        </w:rPr>
        <w:t xml:space="preserve">This paper attempts to resolve such issues by investigating the characteristics and correlates of individuals who are at greatest risk of being defrauded by an unsophisticated phishing attack (a simple spam email). To begin, novel cross-national evidence is presented comparing the </w:t>
      </w:r>
      <w:r>
        <w:rPr>
          <w:rFonts w:ascii="Times New Roman" w:hAnsi="Times New Roman" w:cs="Times New Roman"/>
        </w:rPr>
        <w:lastRenderedPageBreak/>
        <w:t xml:space="preserve">percent of 15-year-olds </w:t>
      </w:r>
      <w:r w:rsidR="00096F4D">
        <w:rPr>
          <w:rFonts w:ascii="Times New Roman" w:hAnsi="Times New Roman" w:cs="Times New Roman"/>
        </w:rPr>
        <w:t>in</w:t>
      </w:r>
      <w:r>
        <w:rPr>
          <w:rFonts w:ascii="Times New Roman" w:hAnsi="Times New Roman" w:cs="Times New Roman"/>
        </w:rPr>
        <w:t xml:space="preserve"> danger of being scammed by spam. This thus seeks to explore the generalisability of results across national settings, and whether young people in certain countries are at greater risk from primitive phishing attacks than others:</w:t>
      </w:r>
    </w:p>
    <w:p w14:paraId="5C8B588C" w14:textId="77777777" w:rsidR="007B2D5B" w:rsidRPr="007B2D5B" w:rsidRDefault="007B2D5B" w:rsidP="007B2D5B">
      <w:pPr>
        <w:rPr>
          <w:rFonts w:ascii="Times New Roman" w:hAnsi="Times New Roman" w:cs="Times New Roman"/>
          <w:i/>
          <w:iCs/>
        </w:rPr>
      </w:pPr>
      <w:r w:rsidRPr="007B2D5B">
        <w:rPr>
          <w:rFonts w:ascii="Times New Roman" w:hAnsi="Times New Roman" w:cs="Times New Roman"/>
          <w:i/>
          <w:iCs/>
        </w:rPr>
        <w:t>Research question 1. In which countries are teenagers most likely to get scammed by spam?</w:t>
      </w:r>
    </w:p>
    <w:p w14:paraId="19A5DF7B" w14:textId="0DC1E902" w:rsidR="00BF3E81" w:rsidRDefault="004F6B45" w:rsidP="007D6FCF">
      <w:pPr>
        <w:jc w:val="both"/>
        <w:rPr>
          <w:rFonts w:ascii="Times New Roman" w:hAnsi="Times New Roman" w:cs="Times New Roman"/>
          <w:szCs w:val="24"/>
        </w:rPr>
      </w:pPr>
      <w:r>
        <w:rPr>
          <w:rFonts w:ascii="Times New Roman" w:hAnsi="Times New Roman" w:cs="Times New Roman"/>
          <w:szCs w:val="24"/>
        </w:rPr>
        <w:t xml:space="preserve">I then turn to exploring inequalities in such risks by common background characteristics, including socio-economic status and gender. Given that previous research has </w:t>
      </w:r>
      <w:r w:rsidR="002C387D">
        <w:rPr>
          <w:rFonts w:ascii="Times New Roman" w:hAnsi="Times New Roman" w:cs="Times New Roman"/>
          <w:szCs w:val="24"/>
        </w:rPr>
        <w:t>claimed</w:t>
      </w:r>
      <w:r>
        <w:rPr>
          <w:rFonts w:ascii="Times New Roman" w:hAnsi="Times New Roman" w:cs="Times New Roman"/>
          <w:szCs w:val="24"/>
        </w:rPr>
        <w:t xml:space="preserve"> </w:t>
      </w:r>
      <w:r w:rsidR="002C387D">
        <w:rPr>
          <w:rFonts w:ascii="Times New Roman" w:hAnsi="Times New Roman" w:cs="Times New Roman"/>
          <w:szCs w:val="24"/>
        </w:rPr>
        <w:t>teenage female</w:t>
      </w:r>
      <w:r w:rsidR="00990559">
        <w:rPr>
          <w:rFonts w:ascii="Times New Roman" w:hAnsi="Times New Roman" w:cs="Times New Roman"/>
          <w:szCs w:val="24"/>
        </w:rPr>
        <w:t>s</w:t>
      </w:r>
      <w:r>
        <w:rPr>
          <w:rFonts w:ascii="Times New Roman" w:hAnsi="Times New Roman" w:cs="Times New Roman"/>
          <w:szCs w:val="24"/>
        </w:rPr>
        <w:t xml:space="preserve"> to be more </w:t>
      </w:r>
      <w:r w:rsidR="002C387D">
        <w:rPr>
          <w:rFonts w:ascii="Times New Roman" w:hAnsi="Times New Roman" w:cs="Times New Roman"/>
          <w:szCs w:val="24"/>
        </w:rPr>
        <w:t>gullible</w:t>
      </w:r>
      <w:r>
        <w:rPr>
          <w:rFonts w:ascii="Times New Roman" w:hAnsi="Times New Roman" w:cs="Times New Roman"/>
          <w:szCs w:val="24"/>
        </w:rPr>
        <w:t xml:space="preserve"> than </w:t>
      </w:r>
      <w:r w:rsidR="002C387D">
        <w:rPr>
          <w:rFonts w:ascii="Times New Roman" w:hAnsi="Times New Roman" w:cs="Times New Roman"/>
          <w:szCs w:val="24"/>
        </w:rPr>
        <w:t>males</w:t>
      </w:r>
      <w:r>
        <w:rPr>
          <w:rFonts w:ascii="Times New Roman" w:hAnsi="Times New Roman" w:cs="Times New Roman"/>
          <w:szCs w:val="24"/>
        </w:rPr>
        <w:t xml:space="preserve"> (</w:t>
      </w:r>
      <w:proofErr w:type="spellStart"/>
      <w:r w:rsidR="002C387D">
        <w:rPr>
          <w:rFonts w:ascii="Times New Roman" w:hAnsi="Times New Roman" w:cs="Times New Roman"/>
        </w:rPr>
        <w:t>Preece</w:t>
      </w:r>
      <w:proofErr w:type="spellEnd"/>
      <w:r w:rsidR="002C387D">
        <w:rPr>
          <w:rFonts w:ascii="Times New Roman" w:hAnsi="Times New Roman" w:cs="Times New Roman"/>
        </w:rPr>
        <w:t xml:space="preserve"> &amp; Baxter 2000)</w:t>
      </w:r>
      <w:r>
        <w:rPr>
          <w:rFonts w:ascii="Times New Roman" w:hAnsi="Times New Roman" w:cs="Times New Roman"/>
          <w:szCs w:val="24"/>
        </w:rPr>
        <w:t xml:space="preserve">, it may be that females are also more likely to be easily dupped </w:t>
      </w:r>
      <w:r w:rsidR="002C387D">
        <w:rPr>
          <w:rFonts w:ascii="Times New Roman" w:hAnsi="Times New Roman" w:cs="Times New Roman"/>
          <w:szCs w:val="24"/>
        </w:rPr>
        <w:t xml:space="preserve">by scam emails (as suggested by </w:t>
      </w:r>
      <w:r w:rsidR="002C387D">
        <w:rPr>
          <w:rFonts w:ascii="Times New Roman" w:hAnsi="Times New Roman" w:cs="Times New Roman"/>
        </w:rPr>
        <w:t>Sheng et al 2010)</w:t>
      </w:r>
      <w:r>
        <w:rPr>
          <w:rFonts w:ascii="Times New Roman" w:hAnsi="Times New Roman" w:cs="Times New Roman"/>
          <w:szCs w:val="24"/>
        </w:rPr>
        <w:t>. Similarly, previous research</w:t>
      </w:r>
      <w:r w:rsidR="004E5277">
        <w:rPr>
          <w:rFonts w:ascii="Times New Roman" w:hAnsi="Times New Roman" w:cs="Times New Roman"/>
          <w:szCs w:val="24"/>
        </w:rPr>
        <w:t xml:space="preserve"> in the United Kingdom</w:t>
      </w:r>
      <w:r>
        <w:rPr>
          <w:rFonts w:ascii="Times New Roman" w:hAnsi="Times New Roman" w:cs="Times New Roman"/>
          <w:szCs w:val="24"/>
        </w:rPr>
        <w:t xml:space="preserve"> has found socio-economically disadvantaged </w:t>
      </w:r>
      <w:r w:rsidR="004E5277">
        <w:rPr>
          <w:rFonts w:ascii="Times New Roman" w:hAnsi="Times New Roman" w:cs="Times New Roman"/>
          <w:szCs w:val="24"/>
        </w:rPr>
        <w:t>adults</w:t>
      </w:r>
      <w:r>
        <w:rPr>
          <w:rFonts w:ascii="Times New Roman" w:hAnsi="Times New Roman" w:cs="Times New Roman"/>
          <w:szCs w:val="24"/>
        </w:rPr>
        <w:t xml:space="preserve"> </w:t>
      </w:r>
      <w:r w:rsidRPr="002A3861">
        <w:rPr>
          <w:rFonts w:ascii="Times New Roman" w:hAnsi="Times New Roman" w:cs="Times New Roman"/>
          <w:szCs w:val="24"/>
        </w:rPr>
        <w:t xml:space="preserve">to be more likely to </w:t>
      </w:r>
      <w:r w:rsidR="004E5277" w:rsidRPr="002A3861">
        <w:rPr>
          <w:rFonts w:ascii="Times New Roman" w:hAnsi="Times New Roman" w:cs="Times New Roman"/>
          <w:szCs w:val="24"/>
        </w:rPr>
        <w:t>click on links within phishing emails than more affluent individuals (</w:t>
      </w:r>
      <w:hyperlink r:id="rId10" w:history="1">
        <w:r w:rsidR="002A3861" w:rsidRPr="002A3861">
          <w:rPr>
            <w:rStyle w:val="Hyperlink"/>
            <w:rFonts w:ascii="Times New Roman" w:hAnsi="Times New Roman" w:cs="Times New Roman"/>
            <w:color w:val="000000" w:themeColor="text1"/>
            <w:szCs w:val="24"/>
            <w:u w:val="none"/>
          </w:rPr>
          <w:t>Office</w:t>
        </w:r>
      </w:hyperlink>
      <w:r w:rsidR="002A3861" w:rsidRPr="002A3861">
        <w:rPr>
          <w:rStyle w:val="Hyperlink"/>
          <w:rFonts w:ascii="Times New Roman" w:hAnsi="Times New Roman" w:cs="Times New Roman"/>
          <w:color w:val="000000" w:themeColor="text1"/>
          <w:szCs w:val="24"/>
          <w:u w:val="none"/>
        </w:rPr>
        <w:t xml:space="preserve"> for National Statistics 2022</w:t>
      </w:r>
      <w:r w:rsidR="004E5277" w:rsidRPr="002A3861">
        <w:rPr>
          <w:rFonts w:ascii="Times New Roman" w:hAnsi="Times New Roman" w:cs="Times New Roman"/>
          <w:szCs w:val="24"/>
        </w:rPr>
        <w:t>).</w:t>
      </w:r>
      <w:r w:rsidR="002C387D" w:rsidRPr="002A3861">
        <w:rPr>
          <w:rFonts w:ascii="Times New Roman" w:hAnsi="Times New Roman" w:cs="Times New Roman"/>
          <w:szCs w:val="24"/>
        </w:rPr>
        <w:t xml:space="preserve"> However, as noted by </w:t>
      </w:r>
      <w:proofErr w:type="spellStart"/>
      <w:r w:rsidR="002C387D" w:rsidRPr="002A3861">
        <w:rPr>
          <w:rFonts w:ascii="Times New Roman" w:hAnsi="Times New Roman" w:cs="Times New Roman"/>
          <w:szCs w:val="24"/>
        </w:rPr>
        <w:t>Hanoch</w:t>
      </w:r>
      <w:proofErr w:type="spellEnd"/>
      <w:r w:rsidR="002C387D" w:rsidRPr="002A3861">
        <w:rPr>
          <w:rFonts w:ascii="Times New Roman" w:hAnsi="Times New Roman" w:cs="Times New Roman"/>
          <w:szCs w:val="24"/>
        </w:rPr>
        <w:t xml:space="preserve"> &amp;</w:t>
      </w:r>
      <w:r w:rsidR="002C387D">
        <w:rPr>
          <w:rFonts w:ascii="Times New Roman" w:hAnsi="Times New Roman" w:cs="Times New Roman"/>
          <w:szCs w:val="24"/>
        </w:rPr>
        <w:t xml:space="preserve"> Wood (2021) the evidence on the link between demographic variables and susceptibility to scams is “patchy” at best.</w:t>
      </w:r>
      <w:r w:rsidR="004E5277">
        <w:rPr>
          <w:rFonts w:ascii="Times New Roman" w:hAnsi="Times New Roman" w:cs="Times New Roman"/>
          <w:szCs w:val="24"/>
        </w:rPr>
        <w:t xml:space="preserve"> Hence, in this research I wish to establish (a) whether also holds true amongst young people</w:t>
      </w:r>
      <w:r w:rsidR="00990559">
        <w:rPr>
          <w:rFonts w:ascii="Times New Roman" w:hAnsi="Times New Roman" w:cs="Times New Roman"/>
          <w:szCs w:val="24"/>
        </w:rPr>
        <w:t xml:space="preserve"> across the industrialised world</w:t>
      </w:r>
      <w:r w:rsidR="004E5277">
        <w:rPr>
          <w:rFonts w:ascii="Times New Roman" w:hAnsi="Times New Roman" w:cs="Times New Roman"/>
          <w:szCs w:val="24"/>
        </w:rPr>
        <w:t xml:space="preserve"> and (b) the extent that this difference in susceptibility to primitive phishing attacks is related to differences in cognitive skill:</w:t>
      </w:r>
    </w:p>
    <w:p w14:paraId="496B6BF9" w14:textId="77777777" w:rsidR="004E5277" w:rsidRDefault="004E5277" w:rsidP="004E5277">
      <w:pPr>
        <w:jc w:val="both"/>
        <w:rPr>
          <w:rFonts w:ascii="Times New Roman" w:hAnsi="Times New Roman" w:cs="Times New Roman"/>
        </w:rPr>
      </w:pPr>
      <w:r w:rsidRPr="004E5277">
        <w:rPr>
          <w:rFonts w:ascii="Times New Roman" w:hAnsi="Times New Roman" w:cs="Times New Roman"/>
          <w:i/>
          <w:iCs/>
        </w:rPr>
        <w:t>Research question 2. How is gullibility link linked to demographic background characteristics, such as gender and socio-economic status? To what extent are any such differences driven by differences in cognitive abilities?</w:t>
      </w:r>
    </w:p>
    <w:p w14:paraId="2A50B567" w14:textId="09C4D710" w:rsidR="00BF3E81" w:rsidRDefault="003331FC" w:rsidP="007D6FCF">
      <w:pPr>
        <w:jc w:val="both"/>
        <w:rPr>
          <w:rFonts w:ascii="Times New Roman" w:hAnsi="Times New Roman" w:cs="Times New Roman"/>
          <w:szCs w:val="24"/>
        </w:rPr>
      </w:pPr>
      <w:r>
        <w:rPr>
          <w:rFonts w:ascii="Times New Roman" w:hAnsi="Times New Roman" w:cs="Times New Roman"/>
          <w:szCs w:val="24"/>
        </w:rPr>
        <w:t>Next, I turn to investigate how gullible young people are treated by their peers at school. As a group who are easily tricked or deceived, they may be a prime target for bullies who seek to exploit their naivety. Indeed, previous research into children with Asperger’s Syn</w:t>
      </w:r>
      <w:r w:rsidRPr="003331FC">
        <w:rPr>
          <w:rFonts w:ascii="Times New Roman" w:hAnsi="Times New Roman" w:cs="Times New Roman"/>
          <w:szCs w:val="24"/>
        </w:rPr>
        <w:t xml:space="preserve">drome has suggested that their social vulnerabilities – most notably gullibility and </w:t>
      </w:r>
      <w:r w:rsidRPr="003331FC">
        <w:rPr>
          <w:rFonts w:ascii="Times New Roman" w:hAnsi="Times New Roman" w:cs="Times New Roman"/>
          <w:color w:val="212121"/>
          <w:shd w:val="clear" w:color="auto" w:fill="FFFFFF"/>
        </w:rPr>
        <w:t xml:space="preserve">credulity </w:t>
      </w:r>
      <w:r>
        <w:rPr>
          <w:rFonts w:ascii="Times New Roman" w:hAnsi="Times New Roman" w:cs="Times New Roman"/>
          <w:color w:val="212121"/>
          <w:shd w:val="clear" w:color="auto" w:fill="FFFFFF"/>
        </w:rPr>
        <w:t xml:space="preserve">– is linked to their heightened experience of bullying </w:t>
      </w:r>
      <w:r w:rsidRPr="00347F9E">
        <w:rPr>
          <w:rFonts w:ascii="Times New Roman" w:hAnsi="Times New Roman" w:cs="Times New Roman"/>
          <w:color w:val="000000" w:themeColor="text1"/>
          <w:shd w:val="clear" w:color="auto" w:fill="FFFFFF"/>
        </w:rPr>
        <w:t>(</w:t>
      </w:r>
      <w:proofErr w:type="spellStart"/>
      <w:r w:rsidR="000B77FB">
        <w:fldChar w:fldCharType="begin"/>
      </w:r>
      <w:r w:rsidR="000B77FB">
        <w:instrText>HYPERLINK "https://pubmed.ncbi.nlm.nih.gov/21430018/"</w:instrText>
      </w:r>
      <w:r w:rsidR="000B77FB">
        <w:fldChar w:fldCharType="separate"/>
      </w:r>
      <w:r w:rsidR="00347F9E" w:rsidRPr="00347F9E">
        <w:rPr>
          <w:rStyle w:val="Hyperlink"/>
          <w:rFonts w:ascii="Times New Roman" w:hAnsi="Times New Roman" w:cs="Times New Roman"/>
          <w:color w:val="000000" w:themeColor="text1"/>
          <w:u w:val="none"/>
          <w:shd w:val="clear" w:color="auto" w:fill="FFFFFF"/>
        </w:rPr>
        <w:t>Sofronoff</w:t>
      </w:r>
      <w:proofErr w:type="spellEnd"/>
      <w:r w:rsidR="00347F9E" w:rsidRPr="00347F9E">
        <w:rPr>
          <w:rStyle w:val="Hyperlink"/>
          <w:rFonts w:ascii="Times New Roman" w:hAnsi="Times New Roman" w:cs="Times New Roman"/>
          <w:color w:val="000000" w:themeColor="text1"/>
          <w:u w:val="none"/>
          <w:shd w:val="clear" w:color="auto" w:fill="FFFFFF"/>
        </w:rPr>
        <w:t>,</w:t>
      </w:r>
      <w:r w:rsidR="000B77FB">
        <w:rPr>
          <w:rStyle w:val="Hyperlink"/>
          <w:rFonts w:ascii="Times New Roman" w:hAnsi="Times New Roman" w:cs="Times New Roman"/>
          <w:color w:val="000000" w:themeColor="text1"/>
          <w:u w:val="none"/>
          <w:shd w:val="clear" w:color="auto" w:fill="FFFFFF"/>
        </w:rPr>
        <w:fldChar w:fldCharType="end"/>
      </w:r>
      <w:r w:rsidR="00347F9E" w:rsidRPr="00347F9E">
        <w:rPr>
          <w:rStyle w:val="Hyperlink"/>
          <w:rFonts w:ascii="Times New Roman" w:hAnsi="Times New Roman" w:cs="Times New Roman"/>
          <w:color w:val="000000" w:themeColor="text1"/>
          <w:u w:val="none"/>
          <w:shd w:val="clear" w:color="auto" w:fill="FFFFFF"/>
        </w:rPr>
        <w:t xml:space="preserve"> Dark &amp; Stone 2011</w:t>
      </w:r>
      <w:r w:rsidRPr="00347F9E">
        <w:rPr>
          <w:rFonts w:ascii="Times New Roman" w:hAnsi="Times New Roman" w:cs="Times New Roman"/>
          <w:color w:val="000000" w:themeColor="text1"/>
          <w:shd w:val="clear" w:color="auto" w:fill="FFFFFF"/>
        </w:rPr>
        <w:t>).</w:t>
      </w:r>
      <w:r>
        <w:rPr>
          <w:rFonts w:ascii="Times New Roman" w:hAnsi="Times New Roman" w:cs="Times New Roman"/>
          <w:color w:val="212121"/>
          <w:shd w:val="clear" w:color="auto" w:fill="FFFFFF"/>
        </w:rPr>
        <w:t xml:space="preserve"> I thus empirically test the link between gullibility and experiences of bullying in the third research question by asking:</w:t>
      </w:r>
    </w:p>
    <w:p w14:paraId="41DF9190" w14:textId="77777777" w:rsidR="003331FC" w:rsidRPr="003331FC" w:rsidRDefault="003331FC" w:rsidP="003331FC">
      <w:pPr>
        <w:jc w:val="both"/>
        <w:rPr>
          <w:rFonts w:ascii="Times New Roman" w:hAnsi="Times New Roman" w:cs="Times New Roman"/>
          <w:i/>
          <w:iCs/>
        </w:rPr>
      </w:pPr>
      <w:r w:rsidRPr="003331FC">
        <w:rPr>
          <w:rFonts w:ascii="Times New Roman" w:hAnsi="Times New Roman" w:cs="Times New Roman"/>
          <w:i/>
          <w:iCs/>
        </w:rPr>
        <w:t>Research question 3. Are the gullible more likely to get bullied at school?</w:t>
      </w:r>
    </w:p>
    <w:p w14:paraId="4DC23D1F" w14:textId="3D8CECD7" w:rsidR="003331FC" w:rsidRPr="00897196" w:rsidRDefault="00985733" w:rsidP="007D6FCF">
      <w:pPr>
        <w:jc w:val="both"/>
        <w:rPr>
          <w:rFonts w:ascii="Times New Roman" w:hAnsi="Times New Roman" w:cs="Times New Roman"/>
          <w:szCs w:val="24"/>
        </w:rPr>
      </w:pPr>
      <w:r w:rsidRPr="00897196">
        <w:rPr>
          <w:rFonts w:ascii="Times New Roman" w:hAnsi="Times New Roman" w:cs="Times New Roman"/>
          <w:szCs w:val="24"/>
        </w:rPr>
        <w:t>Those who are gullible enough to be tricked by phishing emails may also be more likely to believe other often made – but somewhat questionable – claims as well. A prime example is a belief that intelligence is a largely fixed and unmalleable trait. Although this is sometimes claimed, as Howe (1998) states “</w:t>
      </w:r>
      <w:r w:rsidRPr="00897196">
        <w:rPr>
          <w:rFonts w:ascii="Times New Roman" w:hAnsi="Times New Roman" w:cs="Times New Roman"/>
          <w:i/>
          <w:iCs/>
        </w:rPr>
        <w:t>t</w:t>
      </w:r>
      <w:r w:rsidRPr="00897196">
        <w:rPr>
          <w:rFonts w:ascii="Times New Roman" w:hAnsi="Times New Roman" w:cs="Times New Roman"/>
          <w:i/>
          <w:iCs/>
        </w:rPr>
        <w:t>here is massive evidence that IQ is far from being immutabl</w:t>
      </w:r>
      <w:r w:rsidRPr="00897196">
        <w:rPr>
          <w:rFonts w:ascii="Times New Roman" w:hAnsi="Times New Roman" w:cs="Times New Roman"/>
          <w:i/>
          <w:iCs/>
        </w:rPr>
        <w:t>e</w:t>
      </w:r>
      <w:r w:rsidRPr="00897196">
        <w:rPr>
          <w:rFonts w:ascii="Times New Roman" w:hAnsi="Times New Roman" w:cs="Times New Roman"/>
        </w:rPr>
        <w:t>”. Unfortunately – just like being dupped by a phishing email – those who believe that intelligence is fixed are likely to suffer negative consequences as well. Indeed, there is</w:t>
      </w:r>
      <w:r w:rsidR="00897196" w:rsidRPr="00897196">
        <w:rPr>
          <w:rFonts w:ascii="Times New Roman" w:hAnsi="Times New Roman" w:cs="Times New Roman"/>
        </w:rPr>
        <w:t xml:space="preserve"> </w:t>
      </w:r>
      <w:r w:rsidR="00897196" w:rsidRPr="00897196">
        <w:rPr>
          <w:rFonts w:ascii="Times New Roman" w:hAnsi="Times New Roman" w:cs="Times New Roman"/>
        </w:rPr>
        <w:lastRenderedPageBreak/>
        <w:t>evidence that having a “growth mindset” – believing that one’s abilities are not fixed but can be improved through hard work – is positively associated with higher levels of future academic achievement (e.g. Yeager et al 2019). Hence I test the hypothesis that those who are at greatest risk from being conned by phishing attacks are also more likely to hold other dubious beliefs by asking:</w:t>
      </w:r>
    </w:p>
    <w:p w14:paraId="4D27F8E8" w14:textId="363A47FD" w:rsidR="003331FC" w:rsidRDefault="003331FC" w:rsidP="003331FC">
      <w:pPr>
        <w:jc w:val="both"/>
        <w:rPr>
          <w:rFonts w:ascii="Times New Roman" w:hAnsi="Times New Roman" w:cs="Times New Roman"/>
        </w:rPr>
      </w:pPr>
      <w:r w:rsidRPr="00897196">
        <w:rPr>
          <w:rFonts w:ascii="Times New Roman" w:hAnsi="Times New Roman" w:cs="Times New Roman"/>
          <w:i/>
          <w:iCs/>
        </w:rPr>
        <w:t xml:space="preserve">Research question 4. </w:t>
      </w:r>
      <w:r w:rsidR="00897196" w:rsidRPr="00897196">
        <w:rPr>
          <w:rFonts w:ascii="Times New Roman" w:hAnsi="Times New Roman" w:cs="Times New Roman"/>
          <w:i/>
          <w:iCs/>
        </w:rPr>
        <w:t>Do</w:t>
      </w:r>
      <w:r w:rsidRPr="00897196">
        <w:rPr>
          <w:rFonts w:ascii="Times New Roman" w:hAnsi="Times New Roman" w:cs="Times New Roman"/>
          <w:i/>
          <w:iCs/>
        </w:rPr>
        <w:t xml:space="preserve"> </w:t>
      </w:r>
      <w:r w:rsidR="00897196" w:rsidRPr="00897196">
        <w:rPr>
          <w:rFonts w:ascii="Times New Roman" w:hAnsi="Times New Roman" w:cs="Times New Roman"/>
          <w:i/>
          <w:iCs/>
        </w:rPr>
        <w:t>young people who are at most risk from phishing emails</w:t>
      </w:r>
      <w:r w:rsidRPr="00897196">
        <w:rPr>
          <w:rFonts w:ascii="Times New Roman" w:hAnsi="Times New Roman" w:cs="Times New Roman"/>
          <w:i/>
          <w:iCs/>
        </w:rPr>
        <w:t xml:space="preserve"> </w:t>
      </w:r>
      <w:r w:rsidR="00897196" w:rsidRPr="00897196">
        <w:rPr>
          <w:rFonts w:ascii="Times New Roman" w:hAnsi="Times New Roman" w:cs="Times New Roman"/>
          <w:i/>
          <w:iCs/>
        </w:rPr>
        <w:t xml:space="preserve">tend to </w:t>
      </w:r>
      <w:r w:rsidRPr="00897196">
        <w:rPr>
          <w:rFonts w:ascii="Times New Roman" w:hAnsi="Times New Roman" w:cs="Times New Roman"/>
          <w:i/>
          <w:iCs/>
        </w:rPr>
        <w:t>have a fixed mindset – believing that intelligence and abilities are fixed traits</w:t>
      </w:r>
      <w:r w:rsidRPr="00897196">
        <w:rPr>
          <w:rFonts w:ascii="Times New Roman" w:hAnsi="Times New Roman" w:cs="Times New Roman"/>
        </w:rPr>
        <w:t>?</w:t>
      </w:r>
      <w:r>
        <w:rPr>
          <w:rFonts w:ascii="Times New Roman" w:hAnsi="Times New Roman" w:cs="Times New Roman"/>
        </w:rPr>
        <w:t xml:space="preserve"> </w:t>
      </w:r>
    </w:p>
    <w:p w14:paraId="040C99E0" w14:textId="6821D18B" w:rsidR="003331FC" w:rsidRDefault="003331FC" w:rsidP="007D6FCF">
      <w:pPr>
        <w:jc w:val="both"/>
        <w:rPr>
          <w:rFonts w:ascii="Times New Roman" w:hAnsi="Times New Roman" w:cs="Times New Roman"/>
          <w:szCs w:val="24"/>
        </w:rPr>
      </w:pPr>
      <w:r>
        <w:rPr>
          <w:rFonts w:ascii="Times New Roman" w:hAnsi="Times New Roman" w:cs="Times New Roman"/>
          <w:szCs w:val="24"/>
        </w:rPr>
        <w:t xml:space="preserve">Finally, </w:t>
      </w:r>
      <w:r w:rsidR="00185D77">
        <w:rPr>
          <w:rFonts w:ascii="Times New Roman" w:hAnsi="Times New Roman" w:cs="Times New Roman"/>
          <w:szCs w:val="24"/>
        </w:rPr>
        <w:t xml:space="preserve">many schools now recognise the risk posed to young people from online fraud. Consequently, lessons are </w:t>
      </w:r>
      <w:r w:rsidR="00990559">
        <w:rPr>
          <w:rFonts w:ascii="Times New Roman" w:hAnsi="Times New Roman" w:cs="Times New Roman"/>
          <w:szCs w:val="24"/>
        </w:rPr>
        <w:t xml:space="preserve">sometimes </w:t>
      </w:r>
      <w:r w:rsidR="00185D77">
        <w:rPr>
          <w:rFonts w:ascii="Times New Roman" w:hAnsi="Times New Roman" w:cs="Times New Roman"/>
          <w:szCs w:val="24"/>
        </w:rPr>
        <w:t>provided</w:t>
      </w:r>
      <w:r w:rsidR="00990559">
        <w:rPr>
          <w:rFonts w:ascii="Times New Roman" w:hAnsi="Times New Roman" w:cs="Times New Roman"/>
          <w:szCs w:val="24"/>
        </w:rPr>
        <w:t xml:space="preserve"> - usually</w:t>
      </w:r>
      <w:r w:rsidR="00185D77">
        <w:rPr>
          <w:rFonts w:ascii="Times New Roman" w:hAnsi="Times New Roman" w:cs="Times New Roman"/>
          <w:szCs w:val="24"/>
        </w:rPr>
        <w:t xml:space="preserve"> as part of personal and social education classes</w:t>
      </w:r>
      <w:r w:rsidR="00990559">
        <w:rPr>
          <w:rFonts w:ascii="Times New Roman" w:hAnsi="Times New Roman" w:cs="Times New Roman"/>
          <w:szCs w:val="24"/>
        </w:rPr>
        <w:t xml:space="preserve"> -</w:t>
      </w:r>
      <w:r w:rsidR="00185D77">
        <w:rPr>
          <w:rFonts w:ascii="Times New Roman" w:hAnsi="Times New Roman" w:cs="Times New Roman"/>
          <w:szCs w:val="24"/>
        </w:rPr>
        <w:t xml:space="preserve"> about the dangers of phishing and other malicious emails, and how young people should respond. </w:t>
      </w:r>
      <w:r w:rsidR="00E262CD">
        <w:rPr>
          <w:rFonts w:ascii="Times New Roman" w:hAnsi="Times New Roman" w:cs="Times New Roman"/>
          <w:szCs w:val="24"/>
        </w:rPr>
        <w:t xml:space="preserve">But do such lessons – as currently provided – </w:t>
      </w:r>
      <w:r w:rsidR="00990559">
        <w:rPr>
          <w:rFonts w:ascii="Times New Roman" w:hAnsi="Times New Roman" w:cs="Times New Roman"/>
          <w:szCs w:val="24"/>
        </w:rPr>
        <w:t>work</w:t>
      </w:r>
      <w:r w:rsidR="00E262CD">
        <w:rPr>
          <w:rFonts w:ascii="Times New Roman" w:hAnsi="Times New Roman" w:cs="Times New Roman"/>
          <w:szCs w:val="24"/>
        </w:rPr>
        <w:t>? Are those teenagers who are warned about online dangers and how to handle them at less risk of being duped by primitive phishing scams or not? This is clearly an important issue as, if current provision is not working, a strong case can be made for greater investment – and more curriculum time – to be devoted to this area. My final research question is therefore:</w:t>
      </w:r>
    </w:p>
    <w:p w14:paraId="3D2CB0AB" w14:textId="77777777" w:rsidR="00E262CD" w:rsidRPr="00E262CD" w:rsidRDefault="00E262CD" w:rsidP="00E262CD">
      <w:pPr>
        <w:jc w:val="both"/>
        <w:rPr>
          <w:rFonts w:ascii="Times New Roman" w:hAnsi="Times New Roman" w:cs="Times New Roman"/>
          <w:i/>
          <w:iCs/>
        </w:rPr>
      </w:pPr>
      <w:r w:rsidRPr="00E262CD">
        <w:rPr>
          <w:rFonts w:ascii="Times New Roman" w:hAnsi="Times New Roman" w:cs="Times New Roman"/>
          <w:i/>
          <w:iCs/>
        </w:rPr>
        <w:t>Research question 5. To what extent can teaching students in school make them less susceptible to being scammed by spam?</w:t>
      </w:r>
    </w:p>
    <w:p w14:paraId="7B380E80" w14:textId="4FA858FF" w:rsidR="003331FC" w:rsidRDefault="00E262CD" w:rsidP="007D6FCF">
      <w:pPr>
        <w:jc w:val="both"/>
        <w:rPr>
          <w:rFonts w:ascii="Times New Roman" w:hAnsi="Times New Roman" w:cs="Times New Roman"/>
          <w:szCs w:val="24"/>
        </w:rPr>
      </w:pPr>
      <w:r>
        <w:rPr>
          <w:rFonts w:ascii="Times New Roman" w:hAnsi="Times New Roman" w:cs="Times New Roman"/>
          <w:szCs w:val="24"/>
        </w:rPr>
        <w:t>To</w:t>
      </w:r>
      <w:r w:rsidR="00D73856">
        <w:rPr>
          <w:rFonts w:ascii="Times New Roman" w:hAnsi="Times New Roman" w:cs="Times New Roman"/>
          <w:szCs w:val="24"/>
        </w:rPr>
        <w:t xml:space="preserve"> trail my key findings, </w:t>
      </w:r>
      <w:r w:rsidR="00661592">
        <w:rPr>
          <w:rFonts w:ascii="Times New Roman" w:hAnsi="Times New Roman" w:cs="Times New Roman"/>
          <w:szCs w:val="24"/>
        </w:rPr>
        <w:t xml:space="preserve">around one-in-seven young people across OECD countries are at risk of being scammed by a spam email. </w:t>
      </w:r>
      <w:r w:rsidR="00847C40">
        <w:rPr>
          <w:rFonts w:ascii="Times New Roman" w:hAnsi="Times New Roman" w:cs="Times New Roman"/>
          <w:szCs w:val="24"/>
        </w:rPr>
        <w:t xml:space="preserve">This ranges from just over five percent of teenagers in Scandinavia to over 20 percent in Hungary, Mexico and Chile. While there is no difference in online gullibility between young men and women, those from socio-economically disadvantaged backgrounds are more likely to fall for crude phishing scams than their more affluent peers. This gap between socio-economic groups can be explained by differences in their cognitive skills. While the gullible are found to be no more likely to be bullied at school, they are more likely to believe that their intelligence is fixed and there is not much they can do to change it. Critically, currently attempts by schools to teach young people about online dangers such as phishing emails do not appear to be effective; those who have been taught </w:t>
      </w:r>
      <w:r w:rsidR="007D691F">
        <w:rPr>
          <w:rFonts w:ascii="Times New Roman" w:hAnsi="Times New Roman" w:cs="Times New Roman"/>
          <w:szCs w:val="24"/>
        </w:rPr>
        <w:t>how</w:t>
      </w:r>
      <w:r w:rsidR="00847C40">
        <w:rPr>
          <w:rFonts w:ascii="Times New Roman" w:hAnsi="Times New Roman" w:cs="Times New Roman"/>
          <w:szCs w:val="24"/>
        </w:rPr>
        <w:t xml:space="preserve"> to detect scam emails are no more likely to indicate they would respond in an appropriate manner when such an email is received as those who have not.</w:t>
      </w:r>
    </w:p>
    <w:p w14:paraId="39395F62" w14:textId="4683CA98" w:rsidR="004E5277" w:rsidRDefault="00847C40" w:rsidP="007D6FCF">
      <w:pPr>
        <w:jc w:val="both"/>
        <w:rPr>
          <w:rFonts w:ascii="Times New Roman" w:hAnsi="Times New Roman" w:cs="Times New Roman"/>
          <w:szCs w:val="24"/>
        </w:rPr>
      </w:pPr>
      <w:r>
        <w:rPr>
          <w:rFonts w:ascii="Times New Roman" w:hAnsi="Times New Roman" w:cs="Times New Roman"/>
          <w:szCs w:val="24"/>
        </w:rPr>
        <w:t>The paper now proceeds as follows. The Programme for International Assessment (PISA) 2018 data we analy</w:t>
      </w:r>
      <w:r w:rsidR="004D760F">
        <w:rPr>
          <w:rFonts w:ascii="Times New Roman" w:hAnsi="Times New Roman" w:cs="Times New Roman"/>
          <w:szCs w:val="24"/>
        </w:rPr>
        <w:t xml:space="preserve">sed is discussed in section 2, with an overview of our empirical methodology </w:t>
      </w:r>
      <w:r w:rsidR="004D760F">
        <w:rPr>
          <w:rFonts w:ascii="Times New Roman" w:hAnsi="Times New Roman" w:cs="Times New Roman"/>
          <w:szCs w:val="24"/>
        </w:rPr>
        <w:lastRenderedPageBreak/>
        <w:t xml:space="preserve">following in section 3. Results are presented in section 4, with conclusions then following in section 5. </w:t>
      </w:r>
    </w:p>
    <w:p w14:paraId="58F01335" w14:textId="79468F4E" w:rsidR="00B27F9C" w:rsidRPr="001222D8" w:rsidRDefault="00B27F9C" w:rsidP="00B27F9C">
      <w:pPr>
        <w:pStyle w:val="ListParagraph"/>
        <w:numPr>
          <w:ilvl w:val="0"/>
          <w:numId w:val="1"/>
        </w:numPr>
        <w:rPr>
          <w:rFonts w:ascii="Times New Roman" w:hAnsi="Times New Roman" w:cs="Times New Roman"/>
          <w:b/>
          <w:bCs/>
        </w:rPr>
      </w:pPr>
      <w:r w:rsidRPr="001222D8">
        <w:rPr>
          <w:rFonts w:ascii="Times New Roman" w:hAnsi="Times New Roman" w:cs="Times New Roman"/>
          <w:b/>
          <w:bCs/>
        </w:rPr>
        <w:t>Data and methodology</w:t>
      </w:r>
    </w:p>
    <w:p w14:paraId="22F4AE1B" w14:textId="0A4E2B98" w:rsidR="001222D8" w:rsidRDefault="00B72CF0" w:rsidP="00B72CF0">
      <w:pPr>
        <w:jc w:val="both"/>
        <w:rPr>
          <w:rFonts w:ascii="Times New Roman" w:hAnsi="Times New Roman" w:cs="Times New Roman"/>
        </w:rPr>
      </w:pPr>
      <w:r>
        <w:rPr>
          <w:rFonts w:ascii="Times New Roman" w:hAnsi="Times New Roman" w:cs="Times New Roman"/>
        </w:rPr>
        <w:t>The data we use are drawn from the 2018 round of the OECD PISA study. This is an international assessment of 15-year-olds achievement in reading, science and mathematics conducted every three years.</w:t>
      </w:r>
      <w:r w:rsidR="00B64AD8">
        <w:rPr>
          <w:rFonts w:ascii="Times New Roman" w:hAnsi="Times New Roman" w:cs="Times New Roman"/>
        </w:rPr>
        <w:t xml:space="preserve"> Our analysis includes all members of the OECD.</w:t>
      </w:r>
      <w:r w:rsidR="00E90568">
        <w:rPr>
          <w:rFonts w:ascii="Times New Roman" w:hAnsi="Times New Roman" w:cs="Times New Roman"/>
        </w:rPr>
        <w:t xml:space="preserve"> Within each country at least 150 schools are selected with probability proportional to size, with approximately </w:t>
      </w:r>
      <w:r w:rsidR="002D05F5">
        <w:rPr>
          <w:rFonts w:ascii="Times New Roman" w:hAnsi="Times New Roman" w:cs="Times New Roman"/>
        </w:rPr>
        <w:t>35-40</w:t>
      </w:r>
      <w:r w:rsidR="00E90568">
        <w:rPr>
          <w:rFonts w:ascii="Times New Roman" w:hAnsi="Times New Roman" w:cs="Times New Roman"/>
        </w:rPr>
        <w:t xml:space="preserve"> 15-year-olds randomly selected from within. Response rates for both schools and pupils </w:t>
      </w:r>
      <w:r w:rsidR="00057029">
        <w:rPr>
          <w:rFonts w:ascii="Times New Roman" w:hAnsi="Times New Roman" w:cs="Times New Roman"/>
        </w:rPr>
        <w:t>are</w:t>
      </w:r>
      <w:r w:rsidR="00E90568">
        <w:rPr>
          <w:rFonts w:ascii="Times New Roman" w:hAnsi="Times New Roman" w:cs="Times New Roman"/>
        </w:rPr>
        <w:t xml:space="preserve"> generally quite high (OECD averages of </w:t>
      </w:r>
      <w:r w:rsidR="00EC74EC">
        <w:rPr>
          <w:rFonts w:ascii="Times New Roman" w:hAnsi="Times New Roman" w:cs="Times New Roman"/>
        </w:rPr>
        <w:t>92</w:t>
      </w:r>
      <w:r w:rsidR="00E90568">
        <w:rPr>
          <w:rFonts w:ascii="Times New Roman" w:hAnsi="Times New Roman" w:cs="Times New Roman"/>
        </w:rPr>
        <w:t xml:space="preserve">% and </w:t>
      </w:r>
      <w:r w:rsidR="00EC74EC">
        <w:rPr>
          <w:rFonts w:ascii="Times New Roman" w:hAnsi="Times New Roman" w:cs="Times New Roman"/>
        </w:rPr>
        <w:t>90</w:t>
      </w:r>
      <w:r w:rsidR="00E90568">
        <w:rPr>
          <w:rFonts w:ascii="Times New Roman" w:hAnsi="Times New Roman" w:cs="Times New Roman"/>
        </w:rPr>
        <w:t xml:space="preserve">%) though with some variation across countries (see </w:t>
      </w:r>
      <w:r w:rsidR="00290451">
        <w:rPr>
          <w:rFonts w:ascii="Times New Roman" w:hAnsi="Times New Roman" w:cs="Times New Roman"/>
        </w:rPr>
        <w:t>OECD 2020</w:t>
      </w:r>
      <w:r w:rsidR="00E90568">
        <w:rPr>
          <w:rFonts w:ascii="Times New Roman" w:hAnsi="Times New Roman" w:cs="Times New Roman"/>
        </w:rPr>
        <w:t xml:space="preserve"> for further details). The PISA dataset is supplied with a set of pupil and Balanced Repeated Replication (BRR) weights that – when applied – fully account for the complex sample design (including the nesting of pupils within schools). These are converted into so-called “senate weights” (</w:t>
      </w:r>
      <w:r w:rsidR="002A752F">
        <w:rPr>
          <w:rFonts w:ascii="Times New Roman" w:hAnsi="Times New Roman" w:cs="Times New Roman"/>
        </w:rPr>
        <w:t>Jerrim et al 2017</w:t>
      </w:r>
      <w:r w:rsidR="00E90568">
        <w:rPr>
          <w:rFonts w:ascii="Times New Roman" w:hAnsi="Times New Roman" w:cs="Times New Roman"/>
        </w:rPr>
        <w:t xml:space="preserve">) so that each country carries equal weight in the analysis. </w:t>
      </w:r>
    </w:p>
    <w:p w14:paraId="57A0B645" w14:textId="5FD068D5" w:rsidR="00E90568" w:rsidRDefault="00E90568" w:rsidP="00B72CF0">
      <w:pPr>
        <w:jc w:val="both"/>
        <w:rPr>
          <w:rFonts w:ascii="Times New Roman" w:hAnsi="Times New Roman" w:cs="Times New Roman"/>
        </w:rPr>
      </w:pPr>
      <w:r>
        <w:rPr>
          <w:rFonts w:ascii="Times New Roman" w:hAnsi="Times New Roman" w:cs="Times New Roman"/>
        </w:rPr>
        <w:t xml:space="preserve">After completing </w:t>
      </w:r>
      <w:r w:rsidR="00057029">
        <w:rPr>
          <w:rFonts w:ascii="Times New Roman" w:hAnsi="Times New Roman" w:cs="Times New Roman"/>
        </w:rPr>
        <w:t>a</w:t>
      </w:r>
      <w:r>
        <w:rPr>
          <w:rFonts w:ascii="Times New Roman" w:hAnsi="Times New Roman" w:cs="Times New Roman"/>
        </w:rPr>
        <w:t xml:space="preserve"> two-hour cognitive test, pupils complete a background questionnaire. </w:t>
      </w:r>
      <w:r w:rsidR="006328E5">
        <w:rPr>
          <w:rFonts w:ascii="Times New Roman" w:hAnsi="Times New Roman" w:cs="Times New Roman"/>
        </w:rPr>
        <w:t>In 2018, this included the following question:</w:t>
      </w:r>
    </w:p>
    <w:p w14:paraId="50D9C8C6" w14:textId="4A22AF7D" w:rsidR="008630E9" w:rsidRDefault="008630E9" w:rsidP="006328E5">
      <w:pPr>
        <w:autoSpaceDE w:val="0"/>
        <w:autoSpaceDN w:val="0"/>
        <w:adjustRightInd w:val="0"/>
        <w:spacing w:after="0"/>
        <w:jc w:val="both"/>
        <w:rPr>
          <w:rFonts w:ascii="Times New Roman" w:eastAsiaTheme="minorHAnsi" w:hAnsi="Times New Roman" w:cs="Times New Roman"/>
          <w:i/>
          <w:iCs/>
          <w:color w:val="000000"/>
          <w:szCs w:val="24"/>
        </w:rPr>
      </w:pPr>
      <w:r>
        <w:rPr>
          <w:rFonts w:ascii="Times New Roman" w:eastAsiaTheme="minorHAnsi" w:hAnsi="Times New Roman" w:cs="Times New Roman"/>
          <w:color w:val="000000"/>
          <w:szCs w:val="24"/>
        </w:rPr>
        <w:t>“</w:t>
      </w:r>
      <w:r w:rsidRPr="006328E5">
        <w:rPr>
          <w:rFonts w:ascii="Times New Roman" w:eastAsiaTheme="minorHAnsi" w:hAnsi="Times New Roman" w:cs="Times New Roman"/>
          <w:i/>
          <w:iCs/>
          <w:color w:val="000000"/>
          <w:szCs w:val="24"/>
        </w:rPr>
        <w:t>Reading Task: You have received a message in your inbox from a well-known mobile phone operator telling you that you are one of the winners of a smartphone. The sender asks you to click on the link to fill out a form with your data so they can send you the smartphone.</w:t>
      </w:r>
    </w:p>
    <w:p w14:paraId="2FB33570" w14:textId="77777777" w:rsidR="006328E5" w:rsidRPr="006328E5" w:rsidRDefault="006328E5" w:rsidP="006328E5">
      <w:pPr>
        <w:autoSpaceDE w:val="0"/>
        <w:autoSpaceDN w:val="0"/>
        <w:adjustRightInd w:val="0"/>
        <w:spacing w:after="0"/>
        <w:jc w:val="both"/>
        <w:rPr>
          <w:rFonts w:ascii="Times New Roman" w:eastAsiaTheme="minorHAnsi" w:hAnsi="Times New Roman" w:cs="Times New Roman"/>
          <w:i/>
          <w:iCs/>
          <w:color w:val="000000"/>
          <w:szCs w:val="24"/>
        </w:rPr>
      </w:pPr>
    </w:p>
    <w:p w14:paraId="1C29C251" w14:textId="4DDF69E2" w:rsidR="008630E9" w:rsidRDefault="008630E9" w:rsidP="006328E5">
      <w:pPr>
        <w:autoSpaceDE w:val="0"/>
        <w:autoSpaceDN w:val="0"/>
        <w:adjustRightInd w:val="0"/>
        <w:spacing w:after="0"/>
        <w:jc w:val="both"/>
        <w:rPr>
          <w:rFonts w:ascii="Times New Roman" w:eastAsiaTheme="minorHAnsi" w:hAnsi="Times New Roman" w:cs="Times New Roman"/>
          <w:color w:val="000000"/>
          <w:szCs w:val="24"/>
        </w:rPr>
      </w:pPr>
      <w:r w:rsidRPr="006328E5">
        <w:rPr>
          <w:rFonts w:ascii="Times New Roman" w:eastAsiaTheme="minorHAnsi" w:hAnsi="Times New Roman" w:cs="Times New Roman"/>
          <w:i/>
          <w:iCs/>
          <w:color w:val="000000"/>
          <w:szCs w:val="24"/>
        </w:rPr>
        <w:t>In your opinion, how appropriate are the following strategies in reaction to this email</w:t>
      </w:r>
      <w:r w:rsidRPr="008630E9">
        <w:rPr>
          <w:rFonts w:ascii="Times New Roman" w:eastAsiaTheme="minorHAnsi" w:hAnsi="Times New Roman" w:cs="Times New Roman"/>
          <w:color w:val="000000"/>
          <w:szCs w:val="24"/>
        </w:rPr>
        <w:t>?</w:t>
      </w:r>
      <w:r>
        <w:rPr>
          <w:rFonts w:ascii="Times New Roman" w:eastAsiaTheme="minorHAnsi" w:hAnsi="Times New Roman" w:cs="Times New Roman"/>
          <w:color w:val="000000"/>
          <w:szCs w:val="24"/>
        </w:rPr>
        <w:t>”</w:t>
      </w:r>
    </w:p>
    <w:p w14:paraId="371DC518" w14:textId="0915DA2A" w:rsidR="008630E9" w:rsidRDefault="008630E9" w:rsidP="008630E9">
      <w:pPr>
        <w:autoSpaceDE w:val="0"/>
        <w:autoSpaceDN w:val="0"/>
        <w:adjustRightInd w:val="0"/>
        <w:spacing w:after="0" w:line="240" w:lineRule="auto"/>
        <w:jc w:val="both"/>
        <w:rPr>
          <w:rFonts w:ascii="Times New Roman" w:eastAsiaTheme="minorHAnsi" w:hAnsi="Times New Roman" w:cs="Times New Roman"/>
          <w:color w:val="000000"/>
          <w:szCs w:val="24"/>
        </w:rPr>
      </w:pPr>
    </w:p>
    <w:p w14:paraId="18810016" w14:textId="08EF0F8C" w:rsidR="006328E5" w:rsidRPr="008630E9" w:rsidRDefault="00946C89" w:rsidP="00672D2E">
      <w:pPr>
        <w:autoSpaceDE w:val="0"/>
        <w:autoSpaceDN w:val="0"/>
        <w:adjustRightInd w:val="0"/>
        <w:spacing w:after="0"/>
        <w:jc w:val="both"/>
        <w:rPr>
          <w:rFonts w:ascii="Times New Roman" w:eastAsiaTheme="minorHAnsi" w:hAnsi="Times New Roman" w:cs="Times New Roman"/>
          <w:color w:val="000000"/>
          <w:szCs w:val="24"/>
        </w:rPr>
      </w:pPr>
      <w:r>
        <w:rPr>
          <w:rFonts w:ascii="Times New Roman" w:eastAsiaTheme="minorHAnsi" w:hAnsi="Times New Roman" w:cs="Times New Roman"/>
          <w:color w:val="000000"/>
          <w:szCs w:val="24"/>
        </w:rPr>
        <w:t xml:space="preserve">Participants were then presented with </w:t>
      </w:r>
      <w:r w:rsidR="00672D2E">
        <w:rPr>
          <w:rFonts w:ascii="Times New Roman" w:eastAsiaTheme="minorHAnsi" w:hAnsi="Times New Roman" w:cs="Times New Roman"/>
          <w:color w:val="000000"/>
          <w:szCs w:val="24"/>
        </w:rPr>
        <w:t>five</w:t>
      </w:r>
      <w:r>
        <w:rPr>
          <w:rFonts w:ascii="Times New Roman" w:eastAsiaTheme="minorHAnsi" w:hAnsi="Times New Roman" w:cs="Times New Roman"/>
          <w:color w:val="000000"/>
          <w:szCs w:val="24"/>
        </w:rPr>
        <w:t xml:space="preserve"> actions t</w:t>
      </w:r>
      <w:r w:rsidR="00057029">
        <w:rPr>
          <w:rFonts w:ascii="Times New Roman" w:eastAsiaTheme="minorHAnsi" w:hAnsi="Times New Roman" w:cs="Times New Roman"/>
          <w:color w:val="000000"/>
          <w:szCs w:val="24"/>
        </w:rPr>
        <w:t>hey may</w:t>
      </w:r>
      <w:r>
        <w:rPr>
          <w:rFonts w:ascii="Times New Roman" w:eastAsiaTheme="minorHAnsi" w:hAnsi="Times New Roman" w:cs="Times New Roman"/>
          <w:color w:val="000000"/>
          <w:szCs w:val="24"/>
        </w:rPr>
        <w:t xml:space="preserve"> take in response</w:t>
      </w:r>
      <w:r w:rsidR="00057029">
        <w:rPr>
          <w:rFonts w:ascii="Times New Roman" w:eastAsiaTheme="minorHAnsi" w:hAnsi="Times New Roman" w:cs="Times New Roman"/>
          <w:color w:val="000000"/>
          <w:szCs w:val="24"/>
        </w:rPr>
        <w:t xml:space="preserve"> to such an email</w:t>
      </w:r>
      <w:r>
        <w:rPr>
          <w:rFonts w:ascii="Times New Roman" w:eastAsiaTheme="minorHAnsi" w:hAnsi="Times New Roman" w:cs="Times New Roman"/>
          <w:color w:val="000000"/>
          <w:szCs w:val="24"/>
        </w:rPr>
        <w:t xml:space="preserve">, </w:t>
      </w:r>
      <w:r w:rsidR="00672D2E">
        <w:rPr>
          <w:rFonts w:ascii="Times New Roman" w:eastAsiaTheme="minorHAnsi" w:hAnsi="Times New Roman" w:cs="Times New Roman"/>
          <w:color w:val="000000"/>
          <w:szCs w:val="24"/>
        </w:rPr>
        <w:t>being asked</w:t>
      </w:r>
      <w:r>
        <w:rPr>
          <w:rFonts w:ascii="Times New Roman" w:eastAsiaTheme="minorHAnsi" w:hAnsi="Times New Roman" w:cs="Times New Roman"/>
          <w:color w:val="000000"/>
          <w:szCs w:val="24"/>
        </w:rPr>
        <w:t xml:space="preserve"> how appropriate they felt each would be using a six-point scale</w:t>
      </w:r>
      <w:r w:rsidR="00672D2E">
        <w:rPr>
          <w:rFonts w:ascii="Times New Roman" w:eastAsiaTheme="minorHAnsi" w:hAnsi="Times New Roman" w:cs="Times New Roman"/>
          <w:color w:val="000000"/>
          <w:szCs w:val="24"/>
        </w:rPr>
        <w:t xml:space="preserve"> (1 = </w:t>
      </w:r>
      <w:r w:rsidR="000144CF">
        <w:rPr>
          <w:rFonts w:ascii="Times New Roman" w:eastAsiaTheme="minorHAnsi" w:hAnsi="Times New Roman" w:cs="Times New Roman"/>
          <w:color w:val="000000"/>
          <w:szCs w:val="24"/>
        </w:rPr>
        <w:t>“</w:t>
      </w:r>
      <w:r w:rsidR="00672D2E" w:rsidRPr="000144CF">
        <w:rPr>
          <w:rFonts w:ascii="Times New Roman" w:eastAsiaTheme="minorHAnsi" w:hAnsi="Times New Roman" w:cs="Times New Roman"/>
          <w:i/>
          <w:iCs/>
          <w:color w:val="000000"/>
          <w:szCs w:val="24"/>
        </w:rPr>
        <w:t>not appropriate at all</w:t>
      </w:r>
      <w:r w:rsidR="000144CF">
        <w:rPr>
          <w:rFonts w:ascii="Times New Roman" w:eastAsiaTheme="minorHAnsi" w:hAnsi="Times New Roman" w:cs="Times New Roman"/>
          <w:color w:val="000000"/>
          <w:szCs w:val="24"/>
        </w:rPr>
        <w:t>”</w:t>
      </w:r>
      <w:r w:rsidR="00672D2E">
        <w:rPr>
          <w:rFonts w:ascii="Times New Roman" w:eastAsiaTheme="minorHAnsi" w:hAnsi="Times New Roman" w:cs="Times New Roman"/>
          <w:color w:val="000000"/>
          <w:szCs w:val="24"/>
        </w:rPr>
        <w:t xml:space="preserve"> to 6 = </w:t>
      </w:r>
      <w:r w:rsidR="000144CF">
        <w:rPr>
          <w:rFonts w:ascii="Times New Roman" w:eastAsiaTheme="minorHAnsi" w:hAnsi="Times New Roman" w:cs="Times New Roman"/>
          <w:color w:val="000000"/>
          <w:szCs w:val="24"/>
        </w:rPr>
        <w:t>“</w:t>
      </w:r>
      <w:r w:rsidR="00672D2E" w:rsidRPr="000144CF">
        <w:rPr>
          <w:rFonts w:ascii="Times New Roman" w:eastAsiaTheme="minorHAnsi" w:hAnsi="Times New Roman" w:cs="Times New Roman"/>
          <w:i/>
          <w:iCs/>
          <w:color w:val="000000"/>
          <w:szCs w:val="24"/>
        </w:rPr>
        <w:t>very appropriate</w:t>
      </w:r>
      <w:r w:rsidR="000144CF">
        <w:rPr>
          <w:rFonts w:ascii="Times New Roman" w:eastAsiaTheme="minorHAnsi" w:hAnsi="Times New Roman" w:cs="Times New Roman"/>
          <w:color w:val="000000"/>
          <w:szCs w:val="24"/>
        </w:rPr>
        <w:t>”</w:t>
      </w:r>
      <w:r w:rsidR="00672D2E">
        <w:rPr>
          <w:rFonts w:ascii="Times New Roman" w:eastAsiaTheme="minorHAnsi" w:hAnsi="Times New Roman" w:cs="Times New Roman"/>
          <w:color w:val="000000"/>
          <w:szCs w:val="24"/>
        </w:rPr>
        <w:t>):</w:t>
      </w:r>
    </w:p>
    <w:p w14:paraId="2C7BBFB5" w14:textId="1720A4D5" w:rsidR="008630E9" w:rsidRPr="008630E9" w:rsidRDefault="008630E9" w:rsidP="00672D2E">
      <w:pPr>
        <w:pStyle w:val="ListParagraph"/>
        <w:numPr>
          <w:ilvl w:val="0"/>
          <w:numId w:val="2"/>
        </w:numPr>
        <w:autoSpaceDE w:val="0"/>
        <w:autoSpaceDN w:val="0"/>
        <w:adjustRightInd w:val="0"/>
        <w:spacing w:after="0"/>
        <w:jc w:val="both"/>
        <w:rPr>
          <w:rFonts w:ascii="Times New Roman" w:eastAsiaTheme="minorHAnsi" w:hAnsi="Times New Roman" w:cs="Times New Roman"/>
          <w:color w:val="000000"/>
          <w:szCs w:val="24"/>
        </w:rPr>
      </w:pPr>
      <w:r w:rsidRPr="008630E9">
        <w:rPr>
          <w:rFonts w:ascii="Times New Roman" w:eastAsiaTheme="minorHAnsi" w:hAnsi="Times New Roman" w:cs="Times New Roman"/>
          <w:szCs w:val="24"/>
        </w:rPr>
        <w:t>Answer the email and ask for more information about the smartphone</w:t>
      </w:r>
      <w:r w:rsidR="00C400A6">
        <w:rPr>
          <w:rFonts w:ascii="Times New Roman" w:eastAsiaTheme="minorHAnsi" w:hAnsi="Times New Roman" w:cs="Times New Roman"/>
          <w:szCs w:val="24"/>
        </w:rPr>
        <w:t>.</w:t>
      </w:r>
    </w:p>
    <w:p w14:paraId="47C52ACA" w14:textId="5A6046A3" w:rsidR="008630E9" w:rsidRPr="008630E9" w:rsidRDefault="008630E9" w:rsidP="00672D2E">
      <w:pPr>
        <w:pStyle w:val="ListParagraph"/>
        <w:numPr>
          <w:ilvl w:val="0"/>
          <w:numId w:val="2"/>
        </w:numPr>
        <w:autoSpaceDE w:val="0"/>
        <w:autoSpaceDN w:val="0"/>
        <w:adjustRightInd w:val="0"/>
        <w:spacing w:after="0"/>
        <w:jc w:val="both"/>
        <w:rPr>
          <w:rFonts w:ascii="Times New Roman" w:eastAsiaTheme="minorHAnsi" w:hAnsi="Times New Roman" w:cs="Times New Roman"/>
          <w:color w:val="000000"/>
          <w:szCs w:val="24"/>
        </w:rPr>
      </w:pPr>
      <w:r w:rsidRPr="008630E9">
        <w:rPr>
          <w:rFonts w:ascii="Times New Roman" w:eastAsiaTheme="minorHAnsi" w:hAnsi="Times New Roman" w:cs="Times New Roman"/>
          <w:szCs w:val="24"/>
        </w:rPr>
        <w:t>Check the sender’s email address</w:t>
      </w:r>
      <w:r w:rsidR="00C400A6">
        <w:rPr>
          <w:rFonts w:ascii="Times New Roman" w:eastAsiaTheme="minorHAnsi" w:hAnsi="Times New Roman" w:cs="Times New Roman"/>
          <w:szCs w:val="24"/>
        </w:rPr>
        <w:t>.</w:t>
      </w:r>
    </w:p>
    <w:p w14:paraId="313B4F31" w14:textId="2E92AD58" w:rsidR="008630E9" w:rsidRPr="008630E9" w:rsidRDefault="008630E9" w:rsidP="00672D2E">
      <w:pPr>
        <w:pStyle w:val="ListParagraph"/>
        <w:numPr>
          <w:ilvl w:val="0"/>
          <w:numId w:val="2"/>
        </w:numPr>
        <w:autoSpaceDE w:val="0"/>
        <w:autoSpaceDN w:val="0"/>
        <w:adjustRightInd w:val="0"/>
        <w:spacing w:after="0"/>
        <w:jc w:val="both"/>
        <w:rPr>
          <w:rFonts w:ascii="Times New Roman" w:eastAsiaTheme="minorHAnsi" w:hAnsi="Times New Roman" w:cs="Times New Roman"/>
          <w:i/>
          <w:iCs/>
          <w:color w:val="000000"/>
          <w:szCs w:val="24"/>
        </w:rPr>
      </w:pPr>
      <w:r w:rsidRPr="008630E9">
        <w:rPr>
          <w:rFonts w:ascii="Times New Roman" w:eastAsiaTheme="minorHAnsi" w:hAnsi="Times New Roman" w:cs="Times New Roman"/>
          <w:i/>
          <w:iCs/>
          <w:szCs w:val="24"/>
        </w:rPr>
        <w:t>Click on the link to fill out the form as soon as possible</w:t>
      </w:r>
      <w:r w:rsidR="00057029">
        <w:rPr>
          <w:rFonts w:ascii="Times New Roman" w:eastAsiaTheme="minorHAnsi" w:hAnsi="Times New Roman" w:cs="Times New Roman"/>
          <w:szCs w:val="24"/>
        </w:rPr>
        <w:t>.</w:t>
      </w:r>
    </w:p>
    <w:p w14:paraId="0C275552" w14:textId="4C10E49B" w:rsidR="008630E9" w:rsidRPr="008630E9" w:rsidRDefault="008630E9" w:rsidP="00672D2E">
      <w:pPr>
        <w:pStyle w:val="ListParagraph"/>
        <w:numPr>
          <w:ilvl w:val="0"/>
          <w:numId w:val="2"/>
        </w:numPr>
        <w:autoSpaceDE w:val="0"/>
        <w:autoSpaceDN w:val="0"/>
        <w:adjustRightInd w:val="0"/>
        <w:spacing w:after="0"/>
        <w:jc w:val="both"/>
        <w:rPr>
          <w:rFonts w:ascii="Times New Roman" w:eastAsiaTheme="minorHAnsi" w:hAnsi="Times New Roman" w:cs="Times New Roman"/>
          <w:color w:val="000000"/>
          <w:szCs w:val="24"/>
        </w:rPr>
      </w:pPr>
      <w:r w:rsidRPr="008630E9">
        <w:rPr>
          <w:rFonts w:ascii="Times New Roman" w:eastAsiaTheme="minorHAnsi" w:hAnsi="Times New Roman" w:cs="Times New Roman"/>
          <w:szCs w:val="24"/>
        </w:rPr>
        <w:t>Delete the email without clicking on the link</w:t>
      </w:r>
      <w:r w:rsidR="00057029">
        <w:rPr>
          <w:rFonts w:ascii="Times New Roman" w:eastAsiaTheme="minorHAnsi" w:hAnsi="Times New Roman" w:cs="Times New Roman"/>
          <w:szCs w:val="24"/>
        </w:rPr>
        <w:t>.</w:t>
      </w:r>
    </w:p>
    <w:p w14:paraId="55C0810B" w14:textId="3F1EEDC5" w:rsidR="008630E9" w:rsidRPr="00672D2E" w:rsidRDefault="008630E9" w:rsidP="00672D2E">
      <w:pPr>
        <w:pStyle w:val="ListParagraph"/>
        <w:numPr>
          <w:ilvl w:val="0"/>
          <w:numId w:val="2"/>
        </w:numPr>
        <w:autoSpaceDE w:val="0"/>
        <w:autoSpaceDN w:val="0"/>
        <w:adjustRightInd w:val="0"/>
        <w:spacing w:after="0"/>
        <w:jc w:val="both"/>
        <w:rPr>
          <w:rFonts w:ascii="Times New Roman" w:eastAsiaTheme="minorHAnsi" w:hAnsi="Times New Roman" w:cs="Times New Roman"/>
          <w:color w:val="000000"/>
          <w:szCs w:val="24"/>
        </w:rPr>
      </w:pPr>
      <w:r w:rsidRPr="008630E9">
        <w:rPr>
          <w:rFonts w:ascii="Times New Roman" w:eastAsiaTheme="minorHAnsi" w:hAnsi="Times New Roman" w:cs="Times New Roman"/>
          <w:szCs w:val="24"/>
        </w:rPr>
        <w:t>Check the website of the mobile phone operator to see whether the smartphone offer is mentioned</w:t>
      </w:r>
      <w:r w:rsidR="00057029">
        <w:rPr>
          <w:rFonts w:ascii="Times New Roman" w:eastAsiaTheme="minorHAnsi" w:hAnsi="Times New Roman" w:cs="Times New Roman"/>
          <w:szCs w:val="24"/>
        </w:rPr>
        <w:t>.</w:t>
      </w:r>
    </w:p>
    <w:p w14:paraId="74906F09" w14:textId="77777777" w:rsidR="00672D2E" w:rsidRDefault="00672D2E" w:rsidP="00672D2E">
      <w:pPr>
        <w:autoSpaceDE w:val="0"/>
        <w:autoSpaceDN w:val="0"/>
        <w:adjustRightInd w:val="0"/>
        <w:spacing w:after="0"/>
        <w:jc w:val="both"/>
        <w:rPr>
          <w:rFonts w:ascii="Times New Roman" w:eastAsiaTheme="minorHAnsi" w:hAnsi="Times New Roman" w:cs="Times New Roman"/>
          <w:color w:val="000000"/>
          <w:szCs w:val="24"/>
        </w:rPr>
      </w:pPr>
    </w:p>
    <w:p w14:paraId="4A24D86D" w14:textId="631BC667" w:rsidR="00672D2E" w:rsidRDefault="000144CF" w:rsidP="00672D2E">
      <w:pPr>
        <w:autoSpaceDE w:val="0"/>
        <w:autoSpaceDN w:val="0"/>
        <w:adjustRightInd w:val="0"/>
        <w:spacing w:after="0"/>
        <w:jc w:val="both"/>
        <w:rPr>
          <w:rFonts w:ascii="Times New Roman" w:hAnsi="Times New Roman" w:cs="Times New Roman"/>
          <w:szCs w:val="24"/>
        </w:rPr>
      </w:pPr>
      <w:r>
        <w:rPr>
          <w:rFonts w:ascii="Times New Roman" w:eastAsiaTheme="minorHAnsi" w:hAnsi="Times New Roman" w:cs="Times New Roman"/>
          <w:color w:val="000000"/>
          <w:szCs w:val="24"/>
        </w:rPr>
        <w:lastRenderedPageBreak/>
        <w:t>My</w:t>
      </w:r>
      <w:r w:rsidR="00672D2E">
        <w:rPr>
          <w:rFonts w:ascii="Times New Roman" w:eastAsiaTheme="minorHAnsi" w:hAnsi="Times New Roman" w:cs="Times New Roman"/>
          <w:color w:val="000000"/>
          <w:szCs w:val="24"/>
        </w:rPr>
        <w:t xml:space="preserve"> specific interest is in the third (italicised) statement, where the respondent indicates they would be likely to click on the link and fill in the form. This, obviously, should never be done. Anyone who takes this course of action is clearly in danger of being scammed by spam – and culpable of being “gullible” according to the Cambridge English dictionary definition</w:t>
      </w:r>
      <w:r w:rsidR="00057029">
        <w:rPr>
          <w:rFonts w:ascii="Times New Roman" w:eastAsiaTheme="minorHAnsi" w:hAnsi="Times New Roman" w:cs="Times New Roman"/>
          <w:color w:val="000000"/>
          <w:szCs w:val="24"/>
        </w:rPr>
        <w:t xml:space="preserve"> provided at the start of this paper</w:t>
      </w:r>
      <w:r w:rsidR="00672D2E">
        <w:rPr>
          <w:rFonts w:ascii="Times New Roman" w:eastAsiaTheme="minorHAnsi" w:hAnsi="Times New Roman" w:cs="Times New Roman"/>
          <w:color w:val="000000"/>
          <w:szCs w:val="24"/>
        </w:rPr>
        <w:t xml:space="preserve"> (</w:t>
      </w:r>
      <w:r w:rsidR="001F4B8A">
        <w:rPr>
          <w:rFonts w:ascii="Times New Roman" w:eastAsiaTheme="minorHAnsi" w:hAnsi="Times New Roman" w:cs="Times New Roman"/>
          <w:color w:val="000000"/>
          <w:szCs w:val="24"/>
        </w:rPr>
        <w:t xml:space="preserve">being </w:t>
      </w:r>
      <w:r w:rsidR="001F4B8A" w:rsidRPr="001F4B8A">
        <w:rPr>
          <w:rFonts w:ascii="Times New Roman" w:hAnsi="Times New Roman" w:cs="Times New Roman"/>
          <w:szCs w:val="24"/>
        </w:rPr>
        <w:t xml:space="preserve">easily deceived or tricked, and too willing to believe </w:t>
      </w:r>
      <w:r w:rsidR="001F4B8A">
        <w:rPr>
          <w:rFonts w:ascii="Times New Roman" w:hAnsi="Times New Roman" w:cs="Times New Roman"/>
          <w:szCs w:val="24"/>
        </w:rPr>
        <w:t xml:space="preserve">what they have been told). </w:t>
      </w:r>
      <w:r w:rsidR="006272AA">
        <w:rPr>
          <w:rFonts w:ascii="Times New Roman" w:eastAsia="Times New Roman" w:hAnsi="Times New Roman" w:cs="Times New Roman"/>
          <w:color w:val="000000"/>
          <w:szCs w:val="24"/>
          <w:lang w:eastAsia="en-GB"/>
        </w:rPr>
        <w:t xml:space="preserve">Throughout most of </w:t>
      </w:r>
      <w:r>
        <w:rPr>
          <w:rFonts w:ascii="Times New Roman" w:eastAsia="Times New Roman" w:hAnsi="Times New Roman" w:cs="Times New Roman"/>
          <w:color w:val="000000"/>
          <w:szCs w:val="24"/>
          <w:lang w:eastAsia="en-GB"/>
        </w:rPr>
        <w:t>the</w:t>
      </w:r>
      <w:r w:rsidR="006272AA">
        <w:rPr>
          <w:rFonts w:ascii="Times New Roman" w:eastAsia="Times New Roman" w:hAnsi="Times New Roman" w:cs="Times New Roman"/>
          <w:color w:val="000000"/>
          <w:szCs w:val="24"/>
          <w:lang w:eastAsia="en-GB"/>
        </w:rPr>
        <w:t xml:space="preserve"> analysis </w:t>
      </w:r>
      <w:r>
        <w:rPr>
          <w:rFonts w:ascii="Times New Roman" w:eastAsia="Times New Roman" w:hAnsi="Times New Roman" w:cs="Times New Roman"/>
          <w:color w:val="000000"/>
          <w:szCs w:val="24"/>
          <w:lang w:eastAsia="en-GB"/>
        </w:rPr>
        <w:t>I</w:t>
      </w:r>
      <w:r w:rsidR="006272AA">
        <w:rPr>
          <w:rFonts w:ascii="Times New Roman" w:eastAsia="Times New Roman" w:hAnsi="Times New Roman" w:cs="Times New Roman"/>
          <w:color w:val="000000"/>
          <w:szCs w:val="24"/>
          <w:lang w:eastAsia="en-GB"/>
        </w:rPr>
        <w:t xml:space="preserve"> focus on differences between pupils who deemed clicking the link to be “appropriate” (values 4, 5 or 6 on the six-point scale) versus those who deemed it to be inappropriate (values of 1, 2 or 3 on the six-point scale).</w:t>
      </w:r>
    </w:p>
    <w:p w14:paraId="5448C78E" w14:textId="071C6935" w:rsidR="000A4E41" w:rsidRDefault="000A4E41" w:rsidP="00672D2E">
      <w:pPr>
        <w:autoSpaceDE w:val="0"/>
        <w:autoSpaceDN w:val="0"/>
        <w:adjustRightInd w:val="0"/>
        <w:spacing w:after="0"/>
        <w:jc w:val="both"/>
        <w:rPr>
          <w:rFonts w:ascii="Times New Roman" w:hAnsi="Times New Roman" w:cs="Times New Roman"/>
          <w:szCs w:val="24"/>
        </w:rPr>
      </w:pPr>
    </w:p>
    <w:p w14:paraId="67FCC8D4" w14:textId="0F693272" w:rsidR="000A4E41" w:rsidRDefault="000A4E41" w:rsidP="00672D2E">
      <w:pPr>
        <w:autoSpaceDE w:val="0"/>
        <w:autoSpaceDN w:val="0"/>
        <w:adjustRightInd w:val="0"/>
        <w:spacing w:after="0"/>
        <w:jc w:val="both"/>
        <w:rPr>
          <w:rFonts w:ascii="Times New Roman" w:hAnsi="Times New Roman" w:cs="Times New Roman"/>
          <w:szCs w:val="24"/>
        </w:rPr>
      </w:pPr>
      <w:r>
        <w:rPr>
          <w:rFonts w:ascii="Times New Roman" w:hAnsi="Times New Roman" w:cs="Times New Roman"/>
          <w:szCs w:val="24"/>
        </w:rPr>
        <w:t>Of course, one limitation with</w:t>
      </w:r>
      <w:r w:rsidR="00613904">
        <w:rPr>
          <w:rFonts w:ascii="Times New Roman" w:hAnsi="Times New Roman" w:cs="Times New Roman"/>
          <w:szCs w:val="24"/>
        </w:rPr>
        <w:t xml:space="preserve"> such a survey-based approach is that </w:t>
      </w:r>
      <w:r w:rsidR="000144CF">
        <w:rPr>
          <w:rFonts w:ascii="Times New Roman" w:hAnsi="Times New Roman" w:cs="Times New Roman"/>
          <w:szCs w:val="24"/>
        </w:rPr>
        <w:t>one is</w:t>
      </w:r>
      <w:r w:rsidR="00613904">
        <w:rPr>
          <w:rFonts w:ascii="Times New Roman" w:hAnsi="Times New Roman" w:cs="Times New Roman"/>
          <w:szCs w:val="24"/>
        </w:rPr>
        <w:t xml:space="preserve"> capturing how teenagers say they would act rather than observing what they</w:t>
      </w:r>
      <w:r w:rsidR="00057029">
        <w:rPr>
          <w:rFonts w:ascii="Times New Roman" w:hAnsi="Times New Roman" w:cs="Times New Roman"/>
          <w:szCs w:val="24"/>
        </w:rPr>
        <w:t xml:space="preserve"> would</w:t>
      </w:r>
      <w:r w:rsidR="00613904">
        <w:rPr>
          <w:rFonts w:ascii="Times New Roman" w:hAnsi="Times New Roman" w:cs="Times New Roman"/>
          <w:szCs w:val="24"/>
        </w:rPr>
        <w:t xml:space="preserve"> actually do. Relatedly, there is a risk that responses to this question are subject to undesirable survey behaviour (e.g. careless responses, inconsistent response patterns, low effort). Thus, to reduce the potential impact of such problems, a set of sample selection rules</w:t>
      </w:r>
      <w:r w:rsidR="001445A2">
        <w:rPr>
          <w:rFonts w:ascii="Times New Roman" w:hAnsi="Times New Roman" w:cs="Times New Roman"/>
          <w:szCs w:val="24"/>
        </w:rPr>
        <w:t xml:space="preserve"> are applied</w:t>
      </w:r>
      <w:r w:rsidR="00613904">
        <w:rPr>
          <w:rFonts w:ascii="Times New Roman" w:hAnsi="Times New Roman" w:cs="Times New Roman"/>
          <w:szCs w:val="24"/>
        </w:rPr>
        <w:t>. An overview of these</w:t>
      </w:r>
      <w:r w:rsidR="00057029">
        <w:rPr>
          <w:rFonts w:ascii="Times New Roman" w:hAnsi="Times New Roman" w:cs="Times New Roman"/>
          <w:szCs w:val="24"/>
        </w:rPr>
        <w:t xml:space="preserve"> rules</w:t>
      </w:r>
      <w:r w:rsidR="00613904">
        <w:rPr>
          <w:rFonts w:ascii="Times New Roman" w:hAnsi="Times New Roman" w:cs="Times New Roman"/>
          <w:szCs w:val="24"/>
        </w:rPr>
        <w:t xml:space="preserve"> is provided in Table 1.</w:t>
      </w:r>
    </w:p>
    <w:p w14:paraId="7C99C53E" w14:textId="51C10300" w:rsidR="00613904" w:rsidRDefault="00613904" w:rsidP="00613904">
      <w:pPr>
        <w:autoSpaceDE w:val="0"/>
        <w:autoSpaceDN w:val="0"/>
        <w:adjustRightInd w:val="0"/>
        <w:spacing w:after="0"/>
        <w:jc w:val="center"/>
        <w:rPr>
          <w:rFonts w:ascii="Times New Roman" w:hAnsi="Times New Roman" w:cs="Times New Roman"/>
          <w:b/>
          <w:bCs/>
          <w:szCs w:val="24"/>
        </w:rPr>
      </w:pPr>
      <w:r w:rsidRPr="00613904">
        <w:rPr>
          <w:rFonts w:ascii="Times New Roman" w:hAnsi="Times New Roman" w:cs="Times New Roman"/>
          <w:b/>
          <w:bCs/>
          <w:szCs w:val="24"/>
        </w:rPr>
        <w:t>&lt;&lt; Table 1 &gt;&gt;</w:t>
      </w:r>
    </w:p>
    <w:p w14:paraId="749CEAB1" w14:textId="77777777" w:rsidR="001445A2" w:rsidRPr="00613904" w:rsidRDefault="001445A2" w:rsidP="00613904">
      <w:pPr>
        <w:autoSpaceDE w:val="0"/>
        <w:autoSpaceDN w:val="0"/>
        <w:adjustRightInd w:val="0"/>
        <w:spacing w:after="0"/>
        <w:jc w:val="center"/>
        <w:rPr>
          <w:rFonts w:ascii="Times New Roman" w:hAnsi="Times New Roman" w:cs="Times New Roman"/>
          <w:b/>
          <w:bCs/>
          <w:szCs w:val="24"/>
        </w:rPr>
      </w:pPr>
    </w:p>
    <w:p w14:paraId="46135106" w14:textId="18C83726" w:rsidR="00ED24D1" w:rsidRPr="00290451" w:rsidRDefault="00613904" w:rsidP="00672D2E">
      <w:pPr>
        <w:autoSpaceDE w:val="0"/>
        <w:autoSpaceDN w:val="0"/>
        <w:adjustRightInd w:val="0"/>
        <w:spacing w:after="0"/>
        <w:jc w:val="both"/>
        <w:rPr>
          <w:rFonts w:ascii="Times New Roman" w:hAnsi="Times New Roman" w:cs="Times New Roman"/>
          <w:szCs w:val="24"/>
        </w:rPr>
      </w:pPr>
      <w:r>
        <w:rPr>
          <w:rFonts w:ascii="Times New Roman" w:hAnsi="Times New Roman" w:cs="Times New Roman"/>
          <w:szCs w:val="24"/>
        </w:rPr>
        <w:t>To begin, any student who reported that they did not take the PISA study seriously</w:t>
      </w:r>
      <w:r w:rsidR="001445A2">
        <w:rPr>
          <w:rFonts w:ascii="Times New Roman" w:hAnsi="Times New Roman" w:cs="Times New Roman"/>
          <w:szCs w:val="24"/>
        </w:rPr>
        <w:t xml:space="preserve"> is excluded</w:t>
      </w:r>
      <w:r>
        <w:rPr>
          <w:rStyle w:val="FootnoteReference"/>
          <w:rFonts w:ascii="Times New Roman" w:hAnsi="Times New Roman" w:cs="Times New Roman"/>
          <w:szCs w:val="24"/>
        </w:rPr>
        <w:footnoteReference w:id="2"/>
      </w:r>
      <w:r>
        <w:rPr>
          <w:rFonts w:ascii="Times New Roman" w:hAnsi="Times New Roman" w:cs="Times New Roman"/>
          <w:szCs w:val="24"/>
        </w:rPr>
        <w:t xml:space="preserve">. </w:t>
      </w:r>
      <w:r w:rsidR="001445A2">
        <w:rPr>
          <w:rFonts w:ascii="Times New Roman" w:hAnsi="Times New Roman" w:cs="Times New Roman"/>
          <w:szCs w:val="24"/>
        </w:rPr>
        <w:t>I</w:t>
      </w:r>
      <w:r w:rsidR="00206E1E">
        <w:rPr>
          <w:rFonts w:ascii="Times New Roman" w:hAnsi="Times New Roman" w:cs="Times New Roman"/>
          <w:szCs w:val="24"/>
        </w:rPr>
        <w:t xml:space="preserve"> then remove from the sample pupils displaying extreme response styles –</w:t>
      </w:r>
      <w:r w:rsidR="009C0556">
        <w:rPr>
          <w:rFonts w:ascii="Times New Roman" w:hAnsi="Times New Roman" w:cs="Times New Roman"/>
          <w:szCs w:val="24"/>
        </w:rPr>
        <w:t xml:space="preserve"> </w:t>
      </w:r>
      <w:r w:rsidR="00206E1E">
        <w:rPr>
          <w:rFonts w:ascii="Times New Roman" w:hAnsi="Times New Roman" w:cs="Times New Roman"/>
          <w:szCs w:val="24"/>
        </w:rPr>
        <w:t xml:space="preserve">individuals </w:t>
      </w:r>
      <w:r w:rsidR="009C0556">
        <w:rPr>
          <w:rFonts w:ascii="Times New Roman" w:hAnsi="Times New Roman" w:cs="Times New Roman"/>
          <w:szCs w:val="24"/>
        </w:rPr>
        <w:t>who</w:t>
      </w:r>
      <w:r w:rsidR="00206E1E">
        <w:rPr>
          <w:rFonts w:ascii="Times New Roman" w:hAnsi="Times New Roman" w:cs="Times New Roman"/>
          <w:szCs w:val="24"/>
        </w:rPr>
        <w:t xml:space="preserve"> rate all five options as four and above or two and below across the six-point scale. As a computer-based study, information on pupils’ response times is also available. This allows </w:t>
      </w:r>
      <w:r w:rsidR="001445A2">
        <w:rPr>
          <w:rFonts w:ascii="Times New Roman" w:hAnsi="Times New Roman" w:cs="Times New Roman"/>
          <w:szCs w:val="24"/>
        </w:rPr>
        <w:t>me</w:t>
      </w:r>
      <w:r w:rsidR="00206E1E">
        <w:rPr>
          <w:rFonts w:ascii="Times New Roman" w:hAnsi="Times New Roman" w:cs="Times New Roman"/>
          <w:szCs w:val="24"/>
        </w:rPr>
        <w:t xml:space="preserve"> to exclude from the sample “rapid responders” – those who provided their answers so quickly it is unlikely that they have read the whole question properly</w:t>
      </w:r>
      <w:r w:rsidR="00940021">
        <w:rPr>
          <w:rStyle w:val="FootnoteReference"/>
          <w:rFonts w:ascii="Times New Roman" w:hAnsi="Times New Roman" w:cs="Times New Roman"/>
          <w:szCs w:val="24"/>
        </w:rPr>
        <w:footnoteReference w:id="3"/>
      </w:r>
      <w:r w:rsidR="00206E1E">
        <w:rPr>
          <w:rFonts w:ascii="Times New Roman" w:hAnsi="Times New Roman" w:cs="Times New Roman"/>
          <w:szCs w:val="24"/>
        </w:rPr>
        <w:t>.</w:t>
      </w:r>
      <w:r w:rsidR="00940021">
        <w:rPr>
          <w:rFonts w:ascii="Times New Roman" w:hAnsi="Times New Roman" w:cs="Times New Roman"/>
          <w:szCs w:val="24"/>
        </w:rPr>
        <w:t xml:space="preserve"> Likewise, </w:t>
      </w:r>
      <w:r w:rsidR="001445A2">
        <w:rPr>
          <w:rFonts w:ascii="Times New Roman" w:hAnsi="Times New Roman" w:cs="Times New Roman"/>
          <w:szCs w:val="24"/>
        </w:rPr>
        <w:t>I</w:t>
      </w:r>
      <w:r w:rsidR="00940021">
        <w:rPr>
          <w:rFonts w:ascii="Times New Roman" w:hAnsi="Times New Roman" w:cs="Times New Roman"/>
          <w:szCs w:val="24"/>
        </w:rPr>
        <w:t xml:space="preserve"> also exclude a</w:t>
      </w:r>
      <w:r w:rsidR="00ED24D1">
        <w:rPr>
          <w:rFonts w:ascii="Times New Roman" w:hAnsi="Times New Roman" w:cs="Times New Roman"/>
          <w:szCs w:val="24"/>
        </w:rPr>
        <w:t xml:space="preserve"> very</w:t>
      </w:r>
      <w:r w:rsidR="00940021">
        <w:rPr>
          <w:rFonts w:ascii="Times New Roman" w:hAnsi="Times New Roman" w:cs="Times New Roman"/>
          <w:szCs w:val="24"/>
        </w:rPr>
        <w:t xml:space="preserve"> small number of very slow respondents who </w:t>
      </w:r>
      <w:r w:rsidR="00ED24D1">
        <w:rPr>
          <w:rFonts w:ascii="Times New Roman" w:hAnsi="Times New Roman" w:cs="Times New Roman"/>
          <w:szCs w:val="24"/>
        </w:rPr>
        <w:t>spent more than two minutes answering the question. Finally, pupils whose responses were inconsistent across the response options</w:t>
      </w:r>
      <w:r w:rsidR="001445A2">
        <w:rPr>
          <w:rFonts w:ascii="Times New Roman" w:hAnsi="Times New Roman" w:cs="Times New Roman"/>
          <w:szCs w:val="24"/>
        </w:rPr>
        <w:t xml:space="preserve"> are also excluded</w:t>
      </w:r>
      <w:r w:rsidR="00ED24D1">
        <w:rPr>
          <w:rFonts w:ascii="Times New Roman" w:hAnsi="Times New Roman" w:cs="Times New Roman"/>
          <w:szCs w:val="24"/>
        </w:rPr>
        <w:t xml:space="preserve"> – i.e. those who indicated that clicking the link immediately and deleting the email without clicking the link were both appropriate responses (selecting four, five or six for </w:t>
      </w:r>
      <w:r w:rsidR="00ED24D1">
        <w:rPr>
          <w:rFonts w:ascii="Times New Roman" w:hAnsi="Times New Roman" w:cs="Times New Roman"/>
          <w:szCs w:val="24"/>
        </w:rPr>
        <w:lastRenderedPageBreak/>
        <w:t>both questions on the six-point response scale).</w:t>
      </w:r>
      <w:r w:rsidR="00290451">
        <w:rPr>
          <w:rFonts w:ascii="Times New Roman" w:hAnsi="Times New Roman" w:cs="Times New Roman"/>
          <w:szCs w:val="24"/>
        </w:rPr>
        <w:t xml:space="preserve"> </w:t>
      </w:r>
      <w:r w:rsidR="00ED24D1">
        <w:rPr>
          <w:rFonts w:ascii="Times New Roman" w:hAnsi="Times New Roman" w:cs="Times New Roman"/>
          <w:szCs w:val="24"/>
        </w:rPr>
        <w:t xml:space="preserve">After applying these </w:t>
      </w:r>
      <w:r w:rsidR="00FC1B07">
        <w:rPr>
          <w:rFonts w:ascii="Times New Roman" w:hAnsi="Times New Roman" w:cs="Times New Roman"/>
          <w:szCs w:val="24"/>
        </w:rPr>
        <w:t xml:space="preserve">sample selection rules, our final analytic sample size is </w:t>
      </w:r>
      <w:r w:rsidR="00FC1B07" w:rsidRPr="00A91A20">
        <w:rPr>
          <w:rFonts w:ascii="Times New Roman" w:eastAsia="Times New Roman" w:hAnsi="Times New Roman" w:cs="Times New Roman"/>
          <w:color w:val="000000"/>
          <w:szCs w:val="24"/>
          <w:lang w:eastAsia="en-GB"/>
        </w:rPr>
        <w:t>176,186</w:t>
      </w:r>
      <w:r w:rsidR="00FC1B07">
        <w:rPr>
          <w:rStyle w:val="FootnoteReference"/>
          <w:rFonts w:ascii="Times New Roman" w:eastAsia="Times New Roman" w:hAnsi="Times New Roman" w:cs="Times New Roman"/>
          <w:color w:val="000000"/>
          <w:szCs w:val="24"/>
          <w:lang w:eastAsia="en-GB"/>
        </w:rPr>
        <w:footnoteReference w:id="4"/>
      </w:r>
      <w:r w:rsidR="00FC1B07">
        <w:rPr>
          <w:rFonts w:ascii="Times New Roman" w:eastAsia="Times New Roman" w:hAnsi="Times New Roman" w:cs="Times New Roman"/>
          <w:color w:val="000000"/>
          <w:szCs w:val="24"/>
          <w:lang w:eastAsia="en-GB"/>
        </w:rPr>
        <w:t xml:space="preserve"> (</w:t>
      </w:r>
      <w:r w:rsidR="002D05F5">
        <w:rPr>
          <w:rFonts w:ascii="Times New Roman" w:eastAsia="Times New Roman" w:hAnsi="Times New Roman" w:cs="Times New Roman"/>
          <w:color w:val="000000"/>
          <w:szCs w:val="24"/>
          <w:lang w:eastAsia="en-GB"/>
        </w:rPr>
        <w:t>60</w:t>
      </w:r>
      <w:r w:rsidR="00FC1B07">
        <w:rPr>
          <w:rFonts w:ascii="Times New Roman" w:eastAsia="Times New Roman" w:hAnsi="Times New Roman" w:cs="Times New Roman"/>
          <w:color w:val="000000"/>
          <w:szCs w:val="24"/>
          <w:lang w:eastAsia="en-GB"/>
        </w:rPr>
        <w:t>% of the full sample).</w:t>
      </w:r>
    </w:p>
    <w:p w14:paraId="6BE8ED8D" w14:textId="61EE2FDC" w:rsidR="006272AA" w:rsidRDefault="006272AA" w:rsidP="00672D2E">
      <w:pPr>
        <w:autoSpaceDE w:val="0"/>
        <w:autoSpaceDN w:val="0"/>
        <w:adjustRightInd w:val="0"/>
        <w:spacing w:after="0"/>
        <w:jc w:val="both"/>
        <w:rPr>
          <w:rFonts w:ascii="Times New Roman" w:eastAsia="Times New Roman" w:hAnsi="Times New Roman" w:cs="Times New Roman"/>
          <w:color w:val="000000"/>
          <w:szCs w:val="24"/>
          <w:lang w:eastAsia="en-GB"/>
        </w:rPr>
      </w:pPr>
    </w:p>
    <w:p w14:paraId="09AEEBA8" w14:textId="1209623F" w:rsidR="006272AA" w:rsidRDefault="006272AA" w:rsidP="006272AA">
      <w:pPr>
        <w:autoSpaceDE w:val="0"/>
        <w:autoSpaceDN w:val="0"/>
        <w:adjustRightInd w:val="0"/>
        <w:spacing w:after="0"/>
        <w:jc w:val="both"/>
        <w:rPr>
          <w:rFonts w:ascii="Times New Roman" w:eastAsia="Times New Roman" w:hAnsi="Times New Roman" w:cs="Times New Roman"/>
          <w:color w:val="000000"/>
          <w:szCs w:val="24"/>
          <w:lang w:eastAsia="en-GB"/>
        </w:rPr>
      </w:pPr>
      <w:r>
        <w:rPr>
          <w:rFonts w:ascii="Times New Roman" w:eastAsia="Times New Roman" w:hAnsi="Times New Roman" w:cs="Times New Roman"/>
          <w:color w:val="000000"/>
          <w:szCs w:val="24"/>
          <w:lang w:eastAsia="en-GB"/>
        </w:rPr>
        <w:t>The background questionnaire also included a set of other questions use</w:t>
      </w:r>
      <w:r w:rsidR="001445A2">
        <w:rPr>
          <w:rFonts w:ascii="Times New Roman" w:eastAsia="Times New Roman" w:hAnsi="Times New Roman" w:cs="Times New Roman"/>
          <w:color w:val="000000"/>
          <w:szCs w:val="24"/>
          <w:lang w:eastAsia="en-GB"/>
        </w:rPr>
        <w:t>d</w:t>
      </w:r>
      <w:r>
        <w:rPr>
          <w:rFonts w:ascii="Times New Roman" w:eastAsia="Times New Roman" w:hAnsi="Times New Roman" w:cs="Times New Roman"/>
          <w:color w:val="000000"/>
          <w:szCs w:val="24"/>
          <w:lang w:eastAsia="en-GB"/>
        </w:rPr>
        <w:t xml:space="preserve"> in </w:t>
      </w:r>
      <w:r w:rsidR="001445A2">
        <w:rPr>
          <w:rFonts w:ascii="Times New Roman" w:eastAsia="Times New Roman" w:hAnsi="Times New Roman" w:cs="Times New Roman"/>
          <w:color w:val="000000"/>
          <w:szCs w:val="24"/>
          <w:lang w:eastAsia="en-GB"/>
        </w:rPr>
        <w:t>the</w:t>
      </w:r>
      <w:r>
        <w:rPr>
          <w:rFonts w:ascii="Times New Roman" w:eastAsia="Times New Roman" w:hAnsi="Times New Roman" w:cs="Times New Roman"/>
          <w:color w:val="000000"/>
          <w:szCs w:val="24"/>
          <w:lang w:eastAsia="en-GB"/>
        </w:rPr>
        <w:t xml:space="preserve"> analysis. For instance, pupils were asked:</w:t>
      </w:r>
    </w:p>
    <w:p w14:paraId="3671DCAB" w14:textId="590DA3F6" w:rsidR="006272AA" w:rsidRPr="006272AA" w:rsidRDefault="006272AA" w:rsidP="006272AA">
      <w:pPr>
        <w:autoSpaceDE w:val="0"/>
        <w:autoSpaceDN w:val="0"/>
        <w:adjustRightInd w:val="0"/>
        <w:spacing w:after="0"/>
        <w:rPr>
          <w:rFonts w:ascii="Times New Roman" w:eastAsiaTheme="minorHAnsi" w:hAnsi="Times New Roman" w:cs="Times New Roman"/>
          <w:szCs w:val="24"/>
        </w:rPr>
      </w:pPr>
      <w:r w:rsidRPr="006272AA">
        <w:rPr>
          <w:rFonts w:ascii="Times New Roman" w:eastAsia="Times New Roman" w:hAnsi="Times New Roman" w:cs="Times New Roman"/>
          <w:color w:val="000000"/>
          <w:szCs w:val="24"/>
          <w:lang w:eastAsia="en-GB"/>
        </w:rPr>
        <w:t>“</w:t>
      </w:r>
      <w:r w:rsidRPr="00C56D26">
        <w:rPr>
          <w:rFonts w:ascii="Times New Roman" w:eastAsiaTheme="minorHAnsi" w:hAnsi="Times New Roman" w:cs="Times New Roman"/>
          <w:i/>
          <w:iCs/>
          <w:szCs w:val="24"/>
        </w:rPr>
        <w:t>At school, have you ever been taught the following things</w:t>
      </w:r>
      <w:r w:rsidRPr="006272AA">
        <w:rPr>
          <w:rFonts w:ascii="Times New Roman" w:eastAsiaTheme="minorHAnsi" w:hAnsi="Times New Roman" w:cs="Times New Roman"/>
          <w:szCs w:val="24"/>
        </w:rPr>
        <w:t>?</w:t>
      </w:r>
      <w:r w:rsidRPr="006272AA">
        <w:rPr>
          <w:rFonts w:ascii="Times New Roman" w:eastAsia="Times New Roman" w:hAnsi="Times New Roman" w:cs="Times New Roman"/>
          <w:color w:val="000000"/>
          <w:szCs w:val="24"/>
          <w:lang w:eastAsia="en-GB"/>
        </w:rPr>
        <w:t>”</w:t>
      </w:r>
    </w:p>
    <w:p w14:paraId="48F240C0" w14:textId="328F87CA" w:rsidR="00613904" w:rsidRPr="006272AA" w:rsidRDefault="00C56D26" w:rsidP="006272AA">
      <w:pPr>
        <w:pStyle w:val="ListParagraph"/>
        <w:numPr>
          <w:ilvl w:val="0"/>
          <w:numId w:val="2"/>
        </w:numPr>
        <w:autoSpaceDE w:val="0"/>
        <w:autoSpaceDN w:val="0"/>
        <w:adjustRightInd w:val="0"/>
        <w:spacing w:after="0"/>
        <w:jc w:val="both"/>
        <w:rPr>
          <w:rFonts w:ascii="Times New Roman" w:hAnsi="Times New Roman" w:cs="Times New Roman"/>
          <w:szCs w:val="24"/>
        </w:rPr>
      </w:pPr>
      <w:r>
        <w:rPr>
          <w:rFonts w:ascii="Times New Roman" w:eastAsiaTheme="minorHAnsi" w:hAnsi="Times New Roman" w:cs="Times New Roman"/>
          <w:szCs w:val="24"/>
        </w:rPr>
        <w:t>“</w:t>
      </w:r>
      <w:r w:rsidR="006272AA" w:rsidRPr="00C56D26">
        <w:rPr>
          <w:rFonts w:ascii="Times New Roman" w:eastAsiaTheme="minorHAnsi" w:hAnsi="Times New Roman" w:cs="Times New Roman"/>
          <w:i/>
          <w:iCs/>
          <w:szCs w:val="24"/>
        </w:rPr>
        <w:t>How to detect phishing or spam emails</w:t>
      </w:r>
      <w:r>
        <w:rPr>
          <w:rFonts w:ascii="Times New Roman" w:eastAsiaTheme="minorHAnsi" w:hAnsi="Times New Roman" w:cs="Times New Roman"/>
          <w:szCs w:val="24"/>
        </w:rPr>
        <w:t>”</w:t>
      </w:r>
    </w:p>
    <w:p w14:paraId="60BC8660" w14:textId="1606F718" w:rsidR="006272AA" w:rsidRPr="00D53EB8" w:rsidRDefault="001445A2" w:rsidP="00D53EB8">
      <w:pPr>
        <w:autoSpaceDE w:val="0"/>
        <w:autoSpaceDN w:val="0"/>
        <w:adjustRightInd w:val="0"/>
        <w:spacing w:after="0"/>
        <w:jc w:val="both"/>
        <w:rPr>
          <w:rFonts w:ascii="Times New Roman" w:eastAsiaTheme="minorHAnsi" w:hAnsi="Times New Roman" w:cs="Times New Roman"/>
          <w:szCs w:val="24"/>
        </w:rPr>
      </w:pPr>
      <w:r>
        <w:rPr>
          <w:rFonts w:ascii="Times New Roman" w:hAnsi="Times New Roman" w:cs="Times New Roman"/>
          <w:szCs w:val="24"/>
        </w:rPr>
        <w:t>I</w:t>
      </w:r>
      <w:r w:rsidR="006272AA" w:rsidRPr="00D53EB8">
        <w:rPr>
          <w:rFonts w:ascii="Times New Roman" w:hAnsi="Times New Roman" w:cs="Times New Roman"/>
          <w:szCs w:val="24"/>
        </w:rPr>
        <w:t xml:space="preserve"> explore how these reports – and those of their school peers – are related to whether they deem clicking the link to be an appropriate response to an unsolicited email. Pupils were also asked whether they</w:t>
      </w:r>
      <w:r>
        <w:rPr>
          <w:rFonts w:ascii="Times New Roman" w:hAnsi="Times New Roman" w:cs="Times New Roman"/>
          <w:szCs w:val="24"/>
        </w:rPr>
        <w:t xml:space="preserve"> agree that</w:t>
      </w:r>
      <w:r w:rsidR="006272AA" w:rsidRPr="00D53EB8">
        <w:rPr>
          <w:rFonts w:ascii="Times New Roman" w:hAnsi="Times New Roman" w:cs="Times New Roman"/>
          <w:szCs w:val="24"/>
        </w:rPr>
        <w:t xml:space="preserve"> intelligence </w:t>
      </w:r>
      <w:r>
        <w:rPr>
          <w:rFonts w:ascii="Times New Roman" w:hAnsi="Times New Roman" w:cs="Times New Roman"/>
          <w:szCs w:val="24"/>
        </w:rPr>
        <w:t>is</w:t>
      </w:r>
      <w:r w:rsidR="006272AA" w:rsidRPr="00D53EB8">
        <w:rPr>
          <w:rFonts w:ascii="Times New Roman" w:hAnsi="Times New Roman" w:cs="Times New Roman"/>
          <w:szCs w:val="24"/>
        </w:rPr>
        <w:t xml:space="preserve"> a fixed trait </w:t>
      </w:r>
      <w:r w:rsidR="00D53EB8" w:rsidRPr="00D53EB8">
        <w:rPr>
          <w:rFonts w:ascii="Times New Roman" w:hAnsi="Times New Roman" w:cs="Times New Roman"/>
          <w:szCs w:val="24"/>
        </w:rPr>
        <w:t>(</w:t>
      </w:r>
      <w:r w:rsidR="00D53EB8" w:rsidRPr="00D53EB8">
        <w:rPr>
          <w:rFonts w:ascii="Times New Roman" w:eastAsiaTheme="minorHAnsi" w:hAnsi="Times New Roman" w:cs="Times New Roman"/>
          <w:i/>
          <w:iCs/>
          <w:szCs w:val="24"/>
        </w:rPr>
        <w:t>Your intelligence is something about you that you can’t change very much</w:t>
      </w:r>
      <w:r w:rsidR="00D53EB8" w:rsidRPr="00D53EB8">
        <w:rPr>
          <w:rFonts w:ascii="Times New Roman" w:hAnsi="Times New Roman" w:cs="Times New Roman"/>
          <w:szCs w:val="24"/>
        </w:rPr>
        <w:t xml:space="preserve">) and whether they have been bullied in school (e.g. </w:t>
      </w:r>
      <w:r w:rsidR="00D53EB8" w:rsidRPr="00D53EB8">
        <w:rPr>
          <w:rFonts w:ascii="Times New Roman" w:eastAsiaTheme="minorHAnsi" w:hAnsi="Times New Roman" w:cs="Times New Roman"/>
          <w:i/>
          <w:iCs/>
          <w:szCs w:val="24"/>
        </w:rPr>
        <w:t>Other students made fun of me</w:t>
      </w:r>
      <w:r w:rsidR="00D53EB8" w:rsidRPr="00D53EB8">
        <w:rPr>
          <w:rFonts w:ascii="Times New Roman" w:eastAsiaTheme="minorHAnsi" w:hAnsi="Times New Roman" w:cs="Times New Roman"/>
          <w:szCs w:val="24"/>
        </w:rPr>
        <w:t xml:space="preserve">; </w:t>
      </w:r>
      <w:r w:rsidR="00D53EB8" w:rsidRPr="00D53EB8">
        <w:rPr>
          <w:rFonts w:ascii="Times New Roman" w:eastAsiaTheme="minorHAnsi" w:hAnsi="Times New Roman" w:cs="Times New Roman"/>
          <w:i/>
          <w:iCs/>
          <w:szCs w:val="24"/>
        </w:rPr>
        <w:t>Other students spread nasty rumours about me</w:t>
      </w:r>
      <w:r w:rsidR="00D53EB8">
        <w:rPr>
          <w:rFonts w:ascii="Times New Roman" w:eastAsiaTheme="minorHAnsi" w:hAnsi="Times New Roman" w:cs="Times New Roman"/>
          <w:szCs w:val="24"/>
        </w:rPr>
        <w:t>)</w:t>
      </w:r>
      <w:r w:rsidR="00D53EB8" w:rsidRPr="00D53EB8">
        <w:rPr>
          <w:rFonts w:ascii="Times New Roman" w:eastAsiaTheme="minorHAnsi" w:hAnsi="Times New Roman" w:cs="Times New Roman"/>
          <w:szCs w:val="24"/>
        </w:rPr>
        <w:t>.</w:t>
      </w:r>
      <w:r w:rsidR="00D53EB8">
        <w:rPr>
          <w:rFonts w:ascii="Times New Roman" w:eastAsiaTheme="minorHAnsi" w:hAnsi="Times New Roman" w:cs="Times New Roman"/>
          <w:szCs w:val="24"/>
        </w:rPr>
        <w:t xml:space="preserve"> The survey organisers have formed a scale from the latter, with our primary interest being </w:t>
      </w:r>
      <w:r w:rsidR="00C56D26">
        <w:rPr>
          <w:rFonts w:ascii="Times New Roman" w:eastAsiaTheme="minorHAnsi" w:hAnsi="Times New Roman" w:cs="Times New Roman"/>
          <w:szCs w:val="24"/>
        </w:rPr>
        <w:t xml:space="preserve">those students in the top quartile (experienced bullying the most). </w:t>
      </w:r>
    </w:p>
    <w:p w14:paraId="31D93811" w14:textId="77777777" w:rsidR="006272AA" w:rsidRDefault="006272AA" w:rsidP="00672D2E">
      <w:pPr>
        <w:autoSpaceDE w:val="0"/>
        <w:autoSpaceDN w:val="0"/>
        <w:adjustRightInd w:val="0"/>
        <w:spacing w:after="0"/>
        <w:jc w:val="both"/>
        <w:rPr>
          <w:rFonts w:ascii="Times New Roman" w:hAnsi="Times New Roman" w:cs="Times New Roman"/>
          <w:szCs w:val="24"/>
        </w:rPr>
      </w:pPr>
    </w:p>
    <w:p w14:paraId="5D78D573" w14:textId="19F89E19" w:rsidR="00672D2E" w:rsidRPr="00D77797" w:rsidRDefault="00613904" w:rsidP="00672D2E">
      <w:pPr>
        <w:autoSpaceDE w:val="0"/>
        <w:autoSpaceDN w:val="0"/>
        <w:adjustRightInd w:val="0"/>
        <w:spacing w:after="0"/>
        <w:jc w:val="both"/>
        <w:rPr>
          <w:rFonts w:ascii="Times New Roman" w:eastAsiaTheme="minorHAnsi" w:hAnsi="Times New Roman" w:cs="Times New Roman"/>
          <w:color w:val="000000"/>
          <w:szCs w:val="24"/>
          <w:u w:val="single"/>
        </w:rPr>
      </w:pPr>
      <w:r w:rsidRPr="00613904">
        <w:rPr>
          <w:rFonts w:ascii="Times New Roman" w:hAnsi="Times New Roman" w:cs="Times New Roman"/>
          <w:szCs w:val="24"/>
          <w:u w:val="single"/>
        </w:rPr>
        <w:t>Methodology</w:t>
      </w:r>
    </w:p>
    <w:p w14:paraId="5B7175A2" w14:textId="6300E130" w:rsidR="00D77797" w:rsidRDefault="00414E88" w:rsidP="00672D2E">
      <w:pPr>
        <w:autoSpaceDE w:val="0"/>
        <w:autoSpaceDN w:val="0"/>
        <w:adjustRightInd w:val="0"/>
        <w:spacing w:after="0"/>
        <w:jc w:val="both"/>
        <w:rPr>
          <w:rFonts w:ascii="Times New Roman" w:eastAsiaTheme="minorHAnsi" w:hAnsi="Times New Roman" w:cs="Times New Roman"/>
          <w:color w:val="000000"/>
          <w:szCs w:val="24"/>
        </w:rPr>
      </w:pPr>
      <w:r>
        <w:rPr>
          <w:rFonts w:ascii="Times New Roman" w:eastAsiaTheme="minorHAnsi" w:hAnsi="Times New Roman" w:cs="Times New Roman"/>
          <w:color w:val="000000"/>
          <w:szCs w:val="24"/>
        </w:rPr>
        <w:t>To address the first question, the percentage of 15-year-olds who indicated that clicking on the link and providing personal information to be an appropriate response is plotted by country. For each country 95% confidence intervals are provided via the use of the PISA BRR weights.</w:t>
      </w:r>
    </w:p>
    <w:p w14:paraId="33CBD637" w14:textId="77777777" w:rsidR="00414E88" w:rsidRDefault="00414E88" w:rsidP="00672D2E">
      <w:pPr>
        <w:autoSpaceDE w:val="0"/>
        <w:autoSpaceDN w:val="0"/>
        <w:adjustRightInd w:val="0"/>
        <w:spacing w:after="0"/>
        <w:jc w:val="both"/>
        <w:rPr>
          <w:rFonts w:ascii="Times New Roman" w:eastAsiaTheme="minorHAnsi" w:hAnsi="Times New Roman" w:cs="Times New Roman"/>
          <w:color w:val="000000"/>
          <w:szCs w:val="24"/>
        </w:rPr>
      </w:pPr>
    </w:p>
    <w:p w14:paraId="30D39F81" w14:textId="45B8ED7D" w:rsidR="00414E88" w:rsidRDefault="00414E88" w:rsidP="00672D2E">
      <w:pPr>
        <w:autoSpaceDE w:val="0"/>
        <w:autoSpaceDN w:val="0"/>
        <w:adjustRightInd w:val="0"/>
        <w:spacing w:after="0"/>
        <w:jc w:val="both"/>
        <w:rPr>
          <w:rFonts w:ascii="Times New Roman" w:eastAsiaTheme="minorHAnsi" w:hAnsi="Times New Roman" w:cs="Times New Roman"/>
          <w:color w:val="000000"/>
          <w:szCs w:val="24"/>
        </w:rPr>
      </w:pPr>
      <w:r>
        <w:rPr>
          <w:rFonts w:ascii="Times New Roman" w:eastAsiaTheme="minorHAnsi" w:hAnsi="Times New Roman" w:cs="Times New Roman"/>
          <w:color w:val="000000"/>
          <w:szCs w:val="24"/>
        </w:rPr>
        <w:t>When exploring gender and socio-economic differences in research question 2, I begin by presenting descriptive statistics based upon the pooled sample across all OECD countries. These unconditional estimates are then supplemented by the following regression model:</w:t>
      </w:r>
    </w:p>
    <w:p w14:paraId="627BAD59" w14:textId="266EF914" w:rsidR="00414E88" w:rsidRDefault="00897196" w:rsidP="00672D2E">
      <w:pPr>
        <w:autoSpaceDE w:val="0"/>
        <w:autoSpaceDN w:val="0"/>
        <w:adjustRightInd w:val="0"/>
        <w:spacing w:after="0"/>
        <w:jc w:val="both"/>
        <w:rPr>
          <w:rFonts w:ascii="Times New Roman" w:eastAsiaTheme="minorHAnsi" w:hAnsi="Times New Roman" w:cs="Times New Roman"/>
          <w:color w:val="000000"/>
          <w:szCs w:val="24"/>
        </w:rPr>
      </w:pPr>
      <m:oMath>
        <m:sSub>
          <m:sSubPr>
            <m:ctrlPr>
              <w:rPr>
                <w:rFonts w:ascii="Cambria Math" w:eastAsiaTheme="minorHAnsi" w:hAnsi="Cambria Math" w:cs="Times New Roman"/>
                <w:i/>
                <w:color w:val="000000"/>
                <w:szCs w:val="24"/>
              </w:rPr>
            </m:ctrlPr>
          </m:sSubPr>
          <m:e>
            <m:r>
              <w:rPr>
                <w:rFonts w:ascii="Cambria Math" w:eastAsiaTheme="minorHAnsi" w:hAnsi="Cambria Math" w:cs="Times New Roman"/>
                <w:color w:val="000000"/>
                <w:szCs w:val="24"/>
              </w:rPr>
              <m:t>G</m:t>
            </m:r>
          </m:e>
          <m:sub>
            <m:r>
              <w:rPr>
                <w:rFonts w:ascii="Cambria Math" w:eastAsiaTheme="minorHAnsi" w:hAnsi="Cambria Math" w:cs="Times New Roman"/>
                <w:color w:val="000000"/>
                <w:szCs w:val="24"/>
              </w:rPr>
              <m:t>ijk</m:t>
            </m:r>
          </m:sub>
        </m:sSub>
        <m:r>
          <w:rPr>
            <w:rFonts w:ascii="Cambria Math" w:eastAsiaTheme="minorHAnsi" w:hAnsi="Cambria Math" w:cs="Times New Roman"/>
            <w:color w:val="000000"/>
            <w:szCs w:val="24"/>
          </w:rPr>
          <m:t>= α+ β</m:t>
        </m:r>
        <m:r>
          <w:rPr>
            <w:rFonts w:ascii="Cambria Math" w:hAnsi="Cambria Math" w:cs="Times New Roman"/>
            <w:color w:val="000000"/>
            <w:szCs w:val="24"/>
          </w:rPr>
          <m:t>.</m:t>
        </m:r>
        <m:sSub>
          <m:sSubPr>
            <m:ctrlPr>
              <w:rPr>
                <w:rFonts w:ascii="Cambria Math" w:hAnsi="Cambria Math" w:cs="Times New Roman"/>
                <w:i/>
                <w:color w:val="000000"/>
                <w:szCs w:val="24"/>
              </w:rPr>
            </m:ctrlPr>
          </m:sSubPr>
          <m:e>
            <m:r>
              <w:rPr>
                <w:rFonts w:ascii="Cambria Math" w:hAnsi="Cambria Math" w:cs="Times New Roman"/>
                <w:color w:val="000000"/>
                <w:szCs w:val="24"/>
              </w:rPr>
              <m:t>SES</m:t>
            </m:r>
          </m:e>
          <m:sub>
            <m:r>
              <w:rPr>
                <w:rFonts w:ascii="Cambria Math" w:hAnsi="Cambria Math" w:cs="Times New Roman"/>
                <w:color w:val="000000"/>
                <w:szCs w:val="24"/>
              </w:rPr>
              <m:t>ijk</m:t>
            </m:r>
          </m:sub>
        </m:sSub>
        <m:r>
          <w:rPr>
            <w:rFonts w:ascii="Cambria Math" w:hAnsi="Cambria Math" w:cs="Times New Roman"/>
            <w:color w:val="000000"/>
            <w:szCs w:val="24"/>
          </w:rPr>
          <m:t>+ γ.</m:t>
        </m:r>
        <m:sSub>
          <m:sSubPr>
            <m:ctrlPr>
              <w:rPr>
                <w:rFonts w:ascii="Cambria Math" w:hAnsi="Cambria Math" w:cs="Times New Roman"/>
                <w:i/>
                <w:color w:val="000000"/>
                <w:szCs w:val="24"/>
              </w:rPr>
            </m:ctrlPr>
          </m:sSubPr>
          <m:e>
            <m:r>
              <w:rPr>
                <w:rFonts w:ascii="Cambria Math" w:hAnsi="Cambria Math" w:cs="Times New Roman"/>
                <w:color w:val="000000"/>
                <w:szCs w:val="24"/>
              </w:rPr>
              <m:t>Effort</m:t>
            </m:r>
          </m:e>
          <m:sub>
            <m:r>
              <w:rPr>
                <w:rFonts w:ascii="Cambria Math" w:hAnsi="Cambria Math" w:cs="Times New Roman"/>
                <w:color w:val="000000"/>
                <w:szCs w:val="24"/>
              </w:rPr>
              <m:t>ijk</m:t>
            </m:r>
          </m:sub>
        </m:sSub>
        <m:r>
          <w:rPr>
            <w:rFonts w:ascii="Cambria Math" w:hAnsi="Cambria Math" w:cs="Times New Roman"/>
            <w:color w:val="000000"/>
            <w:szCs w:val="24"/>
          </w:rPr>
          <m:t xml:space="preserve"> + δ.</m:t>
        </m:r>
        <m:sSub>
          <m:sSubPr>
            <m:ctrlPr>
              <w:rPr>
                <w:rFonts w:ascii="Cambria Math" w:hAnsi="Cambria Math" w:cs="Times New Roman"/>
                <w:i/>
                <w:color w:val="000000"/>
                <w:szCs w:val="24"/>
              </w:rPr>
            </m:ctrlPr>
          </m:sSubPr>
          <m:e>
            <m:r>
              <w:rPr>
                <w:rFonts w:ascii="Cambria Math" w:hAnsi="Cambria Math" w:cs="Times New Roman"/>
                <w:color w:val="000000"/>
                <w:szCs w:val="24"/>
              </w:rPr>
              <m:t>Time</m:t>
            </m:r>
          </m:e>
          <m:sub>
            <m:r>
              <w:rPr>
                <w:rFonts w:ascii="Cambria Math" w:hAnsi="Cambria Math" w:cs="Times New Roman"/>
                <w:color w:val="000000"/>
                <w:szCs w:val="24"/>
              </w:rPr>
              <m:t>ijk</m:t>
            </m:r>
          </m:sub>
        </m:sSub>
        <m:r>
          <w:rPr>
            <w:rFonts w:ascii="Cambria Math" w:hAnsi="Cambria Math" w:cs="Times New Roman"/>
            <w:color w:val="000000"/>
            <w:szCs w:val="24"/>
          </w:rPr>
          <m:t>+ θ.</m:t>
        </m:r>
        <m:sSub>
          <m:sSubPr>
            <m:ctrlPr>
              <w:rPr>
                <w:rFonts w:ascii="Cambria Math" w:hAnsi="Cambria Math" w:cs="Times New Roman"/>
                <w:i/>
                <w:color w:val="000000"/>
                <w:szCs w:val="24"/>
              </w:rPr>
            </m:ctrlPr>
          </m:sSubPr>
          <m:e>
            <m:r>
              <w:rPr>
                <w:rFonts w:ascii="Cambria Math" w:hAnsi="Cambria Math" w:cs="Times New Roman"/>
                <w:color w:val="000000"/>
                <w:szCs w:val="24"/>
              </w:rPr>
              <m:t>PISA</m:t>
            </m:r>
          </m:e>
          <m:sub>
            <m:r>
              <w:rPr>
                <w:rFonts w:ascii="Cambria Math" w:hAnsi="Cambria Math" w:cs="Times New Roman"/>
                <w:color w:val="000000"/>
                <w:szCs w:val="24"/>
              </w:rPr>
              <m:t>ijk</m:t>
            </m:r>
          </m:sub>
        </m:sSub>
        <m:r>
          <w:rPr>
            <w:rFonts w:ascii="Cambria Math" w:hAnsi="Cambria Math" w:cs="Times New Roman"/>
            <w:color w:val="000000"/>
            <w:szCs w:val="24"/>
          </w:rPr>
          <m:t>+</m:t>
        </m:r>
        <m:sSub>
          <m:sSubPr>
            <m:ctrlPr>
              <w:rPr>
                <w:rFonts w:ascii="Cambria Math" w:hAnsi="Cambria Math" w:cs="Times New Roman"/>
                <w:i/>
                <w:color w:val="000000"/>
                <w:szCs w:val="24"/>
              </w:rPr>
            </m:ctrlPr>
          </m:sSubPr>
          <m:e>
            <m:r>
              <w:rPr>
                <w:rFonts w:ascii="Cambria Math" w:hAnsi="Cambria Math" w:cs="Times New Roman"/>
                <w:color w:val="000000"/>
                <w:szCs w:val="24"/>
              </w:rPr>
              <m:t>u</m:t>
            </m:r>
          </m:e>
          <m:sub>
            <m:r>
              <w:rPr>
                <w:rFonts w:ascii="Cambria Math" w:hAnsi="Cambria Math" w:cs="Times New Roman"/>
                <w:color w:val="000000"/>
                <w:szCs w:val="24"/>
              </w:rPr>
              <m:t>k</m:t>
            </m:r>
          </m:sub>
        </m:sSub>
        <m:r>
          <w:rPr>
            <w:rFonts w:ascii="Cambria Math" w:hAnsi="Cambria Math" w:cs="Times New Roman"/>
            <w:color w:val="000000"/>
            <w:szCs w:val="24"/>
          </w:rPr>
          <m:t xml:space="preserve"> + </m:t>
        </m:r>
        <m:sSub>
          <m:sSubPr>
            <m:ctrlPr>
              <w:rPr>
                <w:rFonts w:ascii="Cambria Math" w:hAnsi="Cambria Math" w:cs="Times New Roman"/>
                <w:i/>
                <w:color w:val="000000"/>
                <w:szCs w:val="24"/>
              </w:rPr>
            </m:ctrlPr>
          </m:sSubPr>
          <m:e>
            <m:r>
              <w:rPr>
                <w:rFonts w:ascii="Cambria Math" w:hAnsi="Cambria Math" w:cs="Times New Roman"/>
                <w:color w:val="000000"/>
                <w:szCs w:val="24"/>
              </w:rPr>
              <m:t>ε</m:t>
            </m:r>
          </m:e>
          <m:sub>
            <m:r>
              <w:rPr>
                <w:rFonts w:ascii="Cambria Math" w:hAnsi="Cambria Math" w:cs="Times New Roman"/>
                <w:color w:val="000000"/>
                <w:szCs w:val="24"/>
              </w:rPr>
              <m:t>ij</m:t>
            </m:r>
          </m:sub>
        </m:sSub>
      </m:oMath>
      <w:r w:rsidR="00DE2887">
        <w:rPr>
          <w:rFonts w:ascii="Times New Roman" w:hAnsi="Times New Roman" w:cs="Times New Roman"/>
          <w:color w:val="000000"/>
          <w:szCs w:val="24"/>
        </w:rPr>
        <w:tab/>
      </w:r>
      <w:r w:rsidR="00DE2887">
        <w:rPr>
          <w:rFonts w:ascii="Times New Roman" w:hAnsi="Times New Roman" w:cs="Times New Roman"/>
          <w:color w:val="000000"/>
          <w:szCs w:val="24"/>
        </w:rPr>
        <w:tab/>
      </w:r>
    </w:p>
    <w:p w14:paraId="70347830" w14:textId="79462505" w:rsidR="00414E88" w:rsidRDefault="00DE2887" w:rsidP="00672D2E">
      <w:pPr>
        <w:autoSpaceDE w:val="0"/>
        <w:autoSpaceDN w:val="0"/>
        <w:adjustRightInd w:val="0"/>
        <w:spacing w:after="0"/>
        <w:jc w:val="both"/>
        <w:rPr>
          <w:rFonts w:ascii="Times New Roman" w:eastAsiaTheme="minorHAnsi" w:hAnsi="Times New Roman" w:cs="Times New Roman"/>
          <w:color w:val="000000"/>
          <w:szCs w:val="24"/>
        </w:rPr>
      </w:pPr>
      <w:r>
        <w:rPr>
          <w:rFonts w:ascii="Times New Roman" w:eastAsiaTheme="minorHAnsi" w:hAnsi="Times New Roman" w:cs="Times New Roman"/>
          <w:color w:val="000000"/>
          <w:szCs w:val="24"/>
        </w:rPr>
        <w:t>Where:</w:t>
      </w:r>
    </w:p>
    <w:p w14:paraId="0868FD45" w14:textId="3C5BFFFF" w:rsidR="00414E88" w:rsidRDefault="00897196" w:rsidP="00672D2E">
      <w:pPr>
        <w:autoSpaceDE w:val="0"/>
        <w:autoSpaceDN w:val="0"/>
        <w:adjustRightInd w:val="0"/>
        <w:spacing w:after="0"/>
        <w:jc w:val="both"/>
        <w:rPr>
          <w:rFonts w:ascii="Times New Roman" w:hAnsi="Times New Roman" w:cs="Times New Roman"/>
          <w:color w:val="000000"/>
          <w:szCs w:val="24"/>
        </w:rPr>
      </w:pPr>
      <m:oMath>
        <m:sSub>
          <m:sSubPr>
            <m:ctrlPr>
              <w:rPr>
                <w:rFonts w:ascii="Cambria Math" w:eastAsiaTheme="minorHAnsi" w:hAnsi="Cambria Math" w:cs="Times New Roman"/>
                <w:i/>
                <w:color w:val="000000"/>
                <w:szCs w:val="24"/>
              </w:rPr>
            </m:ctrlPr>
          </m:sSubPr>
          <m:e>
            <m:r>
              <w:rPr>
                <w:rFonts w:ascii="Cambria Math" w:eastAsiaTheme="minorHAnsi" w:hAnsi="Cambria Math" w:cs="Times New Roman"/>
                <w:color w:val="000000"/>
                <w:szCs w:val="24"/>
              </w:rPr>
              <m:t>G</m:t>
            </m:r>
          </m:e>
          <m:sub>
            <m:r>
              <w:rPr>
                <w:rFonts w:ascii="Cambria Math" w:eastAsiaTheme="minorHAnsi" w:hAnsi="Cambria Math" w:cs="Times New Roman"/>
                <w:color w:val="000000"/>
                <w:szCs w:val="24"/>
              </w:rPr>
              <m:t>ij</m:t>
            </m:r>
          </m:sub>
        </m:sSub>
      </m:oMath>
      <w:r w:rsidR="00DE2887">
        <w:rPr>
          <w:rFonts w:ascii="Times New Roman" w:hAnsi="Times New Roman" w:cs="Times New Roman"/>
          <w:color w:val="000000"/>
          <w:szCs w:val="24"/>
        </w:rPr>
        <w:t xml:space="preserve"> = </w:t>
      </w:r>
      <w:r w:rsidR="009F0F21">
        <w:rPr>
          <w:rFonts w:ascii="Times New Roman" w:hAnsi="Times New Roman" w:cs="Times New Roman"/>
          <w:color w:val="000000"/>
          <w:szCs w:val="24"/>
        </w:rPr>
        <w:t>A binary indicator, coded 0 if the respondent indicated they would not click on the link and coded 1 if they indicated that they would.</w:t>
      </w:r>
    </w:p>
    <w:p w14:paraId="10C7B892" w14:textId="2E308EA1" w:rsidR="00DE2887" w:rsidRDefault="00897196" w:rsidP="00672D2E">
      <w:pPr>
        <w:autoSpaceDE w:val="0"/>
        <w:autoSpaceDN w:val="0"/>
        <w:adjustRightInd w:val="0"/>
        <w:spacing w:after="0"/>
        <w:jc w:val="both"/>
        <w:rPr>
          <w:rFonts w:ascii="Times New Roman" w:hAnsi="Times New Roman" w:cs="Times New Roman"/>
          <w:color w:val="000000"/>
          <w:szCs w:val="24"/>
        </w:rPr>
      </w:pPr>
      <m:oMath>
        <m:sSub>
          <m:sSubPr>
            <m:ctrlPr>
              <w:rPr>
                <w:rFonts w:ascii="Cambria Math" w:hAnsi="Cambria Math" w:cs="Times New Roman"/>
                <w:i/>
                <w:color w:val="000000"/>
                <w:szCs w:val="24"/>
              </w:rPr>
            </m:ctrlPr>
          </m:sSubPr>
          <m:e>
            <m:r>
              <w:rPr>
                <w:rFonts w:ascii="Cambria Math" w:hAnsi="Cambria Math" w:cs="Times New Roman"/>
                <w:color w:val="000000"/>
                <w:szCs w:val="24"/>
              </w:rPr>
              <m:t>SES</m:t>
            </m:r>
          </m:e>
          <m:sub>
            <m:r>
              <w:rPr>
                <w:rFonts w:ascii="Cambria Math" w:hAnsi="Cambria Math" w:cs="Times New Roman"/>
                <w:color w:val="000000"/>
                <w:szCs w:val="24"/>
              </w:rPr>
              <m:t>i</m:t>
            </m:r>
          </m:sub>
        </m:sSub>
      </m:oMath>
      <w:r w:rsidR="00DE2887">
        <w:rPr>
          <w:rFonts w:ascii="Times New Roman" w:hAnsi="Times New Roman" w:cs="Times New Roman"/>
          <w:color w:val="000000"/>
          <w:szCs w:val="24"/>
        </w:rPr>
        <w:t xml:space="preserve"> = </w:t>
      </w:r>
      <w:r w:rsidR="009F0F21">
        <w:rPr>
          <w:rFonts w:ascii="Times New Roman" w:hAnsi="Times New Roman" w:cs="Times New Roman"/>
          <w:color w:val="000000"/>
          <w:szCs w:val="24"/>
        </w:rPr>
        <w:t>Quartiles of the PISA Economic, Social and Cultural Index (ESCS) scale. This is a multidimensional measure of family background, combining information on parental education, occupation and home possessions.</w:t>
      </w:r>
    </w:p>
    <w:p w14:paraId="435F8B4B" w14:textId="61206246" w:rsidR="00DE2887" w:rsidRDefault="00897196" w:rsidP="00672D2E">
      <w:pPr>
        <w:autoSpaceDE w:val="0"/>
        <w:autoSpaceDN w:val="0"/>
        <w:adjustRightInd w:val="0"/>
        <w:spacing w:after="0"/>
        <w:jc w:val="both"/>
        <w:rPr>
          <w:rFonts w:ascii="Times New Roman" w:hAnsi="Times New Roman" w:cs="Times New Roman"/>
          <w:color w:val="000000"/>
          <w:szCs w:val="24"/>
        </w:rPr>
      </w:pPr>
      <m:oMath>
        <m:sSub>
          <m:sSubPr>
            <m:ctrlPr>
              <w:rPr>
                <w:rFonts w:ascii="Cambria Math" w:hAnsi="Cambria Math" w:cs="Times New Roman"/>
                <w:i/>
                <w:color w:val="000000"/>
                <w:szCs w:val="24"/>
              </w:rPr>
            </m:ctrlPr>
          </m:sSubPr>
          <m:e>
            <m:r>
              <w:rPr>
                <w:rFonts w:ascii="Cambria Math" w:hAnsi="Cambria Math" w:cs="Times New Roman"/>
                <w:color w:val="000000"/>
                <w:szCs w:val="24"/>
              </w:rPr>
              <m:t>Effort</m:t>
            </m:r>
          </m:e>
          <m:sub>
            <m:r>
              <w:rPr>
                <w:rFonts w:ascii="Cambria Math" w:hAnsi="Cambria Math" w:cs="Times New Roman"/>
                <w:color w:val="000000"/>
                <w:szCs w:val="24"/>
              </w:rPr>
              <m:t>i</m:t>
            </m:r>
          </m:sub>
        </m:sSub>
      </m:oMath>
      <w:r w:rsidR="00DE2887">
        <w:rPr>
          <w:rFonts w:ascii="Times New Roman" w:hAnsi="Times New Roman" w:cs="Times New Roman"/>
          <w:color w:val="000000"/>
          <w:szCs w:val="24"/>
        </w:rPr>
        <w:t xml:space="preserve"> =</w:t>
      </w:r>
      <w:r w:rsidR="009F0F21">
        <w:rPr>
          <w:rFonts w:ascii="Times New Roman" w:hAnsi="Times New Roman" w:cs="Times New Roman"/>
          <w:color w:val="000000"/>
          <w:szCs w:val="24"/>
        </w:rPr>
        <w:t xml:space="preserve"> Students’ reports of the amount of effort they put into the PISA study on a 0-10 scale.</w:t>
      </w:r>
    </w:p>
    <w:p w14:paraId="0EFDBB3D" w14:textId="205DA984" w:rsidR="00DE2887" w:rsidRDefault="00897196" w:rsidP="00672D2E">
      <w:pPr>
        <w:autoSpaceDE w:val="0"/>
        <w:autoSpaceDN w:val="0"/>
        <w:adjustRightInd w:val="0"/>
        <w:spacing w:after="0"/>
        <w:jc w:val="both"/>
        <w:rPr>
          <w:rFonts w:ascii="Times New Roman" w:hAnsi="Times New Roman" w:cs="Times New Roman"/>
          <w:color w:val="000000"/>
          <w:szCs w:val="24"/>
        </w:rPr>
      </w:pPr>
      <m:oMath>
        <m:sSub>
          <m:sSubPr>
            <m:ctrlPr>
              <w:rPr>
                <w:rFonts w:ascii="Cambria Math" w:hAnsi="Cambria Math" w:cs="Times New Roman"/>
                <w:i/>
                <w:color w:val="000000"/>
                <w:szCs w:val="24"/>
              </w:rPr>
            </m:ctrlPr>
          </m:sSubPr>
          <m:e>
            <m:r>
              <w:rPr>
                <w:rFonts w:ascii="Cambria Math" w:hAnsi="Cambria Math" w:cs="Times New Roman"/>
                <w:color w:val="000000"/>
                <w:szCs w:val="24"/>
              </w:rPr>
              <m:t>Time</m:t>
            </m:r>
          </m:e>
          <m:sub>
            <m:r>
              <w:rPr>
                <w:rFonts w:ascii="Cambria Math" w:hAnsi="Cambria Math" w:cs="Times New Roman"/>
                <w:color w:val="000000"/>
                <w:szCs w:val="24"/>
              </w:rPr>
              <m:t>i</m:t>
            </m:r>
          </m:sub>
        </m:sSub>
      </m:oMath>
      <w:r w:rsidR="00DE2887">
        <w:rPr>
          <w:rFonts w:ascii="Times New Roman" w:hAnsi="Times New Roman" w:cs="Times New Roman"/>
          <w:color w:val="000000"/>
          <w:szCs w:val="24"/>
        </w:rPr>
        <w:t xml:space="preserve"> =</w:t>
      </w:r>
      <w:r w:rsidR="009F0F21">
        <w:rPr>
          <w:rFonts w:ascii="Times New Roman" w:hAnsi="Times New Roman" w:cs="Times New Roman"/>
          <w:color w:val="000000"/>
          <w:szCs w:val="24"/>
        </w:rPr>
        <w:t xml:space="preserve"> The amount of time the student spent reading and responding to the phishing email survey question.</w:t>
      </w:r>
    </w:p>
    <w:p w14:paraId="0CAAC9EE" w14:textId="0F53B5FB" w:rsidR="00DE2887" w:rsidRDefault="00897196" w:rsidP="00672D2E">
      <w:pPr>
        <w:autoSpaceDE w:val="0"/>
        <w:autoSpaceDN w:val="0"/>
        <w:adjustRightInd w:val="0"/>
        <w:spacing w:after="0"/>
        <w:jc w:val="both"/>
        <w:rPr>
          <w:rFonts w:ascii="Times New Roman" w:hAnsi="Times New Roman" w:cs="Times New Roman"/>
          <w:color w:val="000000"/>
          <w:szCs w:val="24"/>
        </w:rPr>
      </w:pPr>
      <m:oMath>
        <m:sSub>
          <m:sSubPr>
            <m:ctrlPr>
              <w:rPr>
                <w:rFonts w:ascii="Cambria Math" w:hAnsi="Cambria Math" w:cs="Times New Roman"/>
                <w:i/>
                <w:color w:val="000000"/>
                <w:szCs w:val="24"/>
              </w:rPr>
            </m:ctrlPr>
          </m:sSubPr>
          <m:e>
            <m:r>
              <w:rPr>
                <w:rFonts w:ascii="Cambria Math" w:hAnsi="Cambria Math" w:cs="Times New Roman"/>
                <w:color w:val="000000"/>
                <w:szCs w:val="24"/>
              </w:rPr>
              <m:t>PISA</m:t>
            </m:r>
          </m:e>
          <m:sub>
            <m:r>
              <w:rPr>
                <w:rFonts w:ascii="Cambria Math" w:hAnsi="Cambria Math" w:cs="Times New Roman"/>
                <w:color w:val="000000"/>
                <w:szCs w:val="24"/>
              </w:rPr>
              <m:t>i</m:t>
            </m:r>
          </m:sub>
        </m:sSub>
      </m:oMath>
      <w:r w:rsidR="00DE2887">
        <w:rPr>
          <w:rFonts w:ascii="Times New Roman" w:hAnsi="Times New Roman" w:cs="Times New Roman"/>
          <w:color w:val="000000"/>
          <w:szCs w:val="24"/>
        </w:rPr>
        <w:t xml:space="preserve"> =</w:t>
      </w:r>
      <w:r w:rsidR="009F0F21">
        <w:rPr>
          <w:rFonts w:ascii="Times New Roman" w:hAnsi="Times New Roman" w:cs="Times New Roman"/>
          <w:color w:val="000000"/>
          <w:szCs w:val="24"/>
        </w:rPr>
        <w:t xml:space="preserve"> A vector of PISA reading, science and mathematics scores.</w:t>
      </w:r>
    </w:p>
    <w:p w14:paraId="19790A2B" w14:textId="53E330BC" w:rsidR="008E220A" w:rsidRDefault="00897196" w:rsidP="00672D2E">
      <w:pPr>
        <w:autoSpaceDE w:val="0"/>
        <w:autoSpaceDN w:val="0"/>
        <w:adjustRightInd w:val="0"/>
        <w:spacing w:after="0"/>
        <w:jc w:val="both"/>
        <w:rPr>
          <w:rFonts w:ascii="Times New Roman" w:hAnsi="Times New Roman" w:cs="Times New Roman"/>
          <w:color w:val="000000"/>
          <w:szCs w:val="24"/>
        </w:rPr>
      </w:pPr>
      <m:oMath>
        <m:sSub>
          <m:sSubPr>
            <m:ctrlPr>
              <w:rPr>
                <w:rFonts w:ascii="Cambria Math" w:hAnsi="Cambria Math" w:cs="Times New Roman"/>
                <w:i/>
                <w:color w:val="000000"/>
                <w:szCs w:val="24"/>
              </w:rPr>
            </m:ctrlPr>
          </m:sSubPr>
          <m:e>
            <m:r>
              <w:rPr>
                <w:rFonts w:ascii="Cambria Math" w:hAnsi="Cambria Math" w:cs="Times New Roman"/>
                <w:color w:val="000000"/>
                <w:szCs w:val="24"/>
              </w:rPr>
              <m:t>u</m:t>
            </m:r>
          </m:e>
          <m:sub>
            <m:r>
              <w:rPr>
                <w:rFonts w:ascii="Cambria Math" w:hAnsi="Cambria Math" w:cs="Times New Roman"/>
                <w:color w:val="000000"/>
                <w:szCs w:val="24"/>
              </w:rPr>
              <m:t>k</m:t>
            </m:r>
          </m:sub>
        </m:sSub>
      </m:oMath>
      <w:r w:rsidR="008E220A">
        <w:rPr>
          <w:rFonts w:ascii="Times New Roman" w:hAnsi="Times New Roman" w:cs="Times New Roman"/>
          <w:color w:val="000000"/>
          <w:szCs w:val="24"/>
        </w:rPr>
        <w:t xml:space="preserve"> = Country fixed effects.</w:t>
      </w:r>
    </w:p>
    <w:p w14:paraId="48BBE2B3" w14:textId="7CBF71A0" w:rsidR="00DE2887" w:rsidRDefault="00897196" w:rsidP="00672D2E">
      <w:pPr>
        <w:autoSpaceDE w:val="0"/>
        <w:autoSpaceDN w:val="0"/>
        <w:adjustRightInd w:val="0"/>
        <w:spacing w:after="0"/>
        <w:jc w:val="both"/>
        <w:rPr>
          <w:rFonts w:ascii="Times New Roman" w:hAnsi="Times New Roman" w:cs="Times New Roman"/>
          <w:color w:val="000000"/>
          <w:szCs w:val="24"/>
        </w:rPr>
      </w:pPr>
      <m:oMath>
        <m:sSub>
          <m:sSubPr>
            <m:ctrlPr>
              <w:rPr>
                <w:rFonts w:ascii="Cambria Math" w:hAnsi="Cambria Math" w:cs="Times New Roman"/>
                <w:i/>
                <w:color w:val="000000"/>
                <w:szCs w:val="24"/>
              </w:rPr>
            </m:ctrlPr>
          </m:sSubPr>
          <m:e>
            <m:r>
              <w:rPr>
                <w:rFonts w:ascii="Cambria Math" w:hAnsi="Cambria Math" w:cs="Times New Roman"/>
                <w:color w:val="000000"/>
                <w:szCs w:val="24"/>
              </w:rPr>
              <m:t>ε</m:t>
            </m:r>
          </m:e>
          <m:sub>
            <m:r>
              <w:rPr>
                <w:rFonts w:ascii="Cambria Math" w:hAnsi="Cambria Math" w:cs="Times New Roman"/>
                <w:color w:val="000000"/>
                <w:szCs w:val="24"/>
              </w:rPr>
              <m:t>ij</m:t>
            </m:r>
          </m:sub>
        </m:sSub>
      </m:oMath>
      <w:r w:rsidR="00DE2887">
        <w:rPr>
          <w:rFonts w:ascii="Times New Roman" w:hAnsi="Times New Roman" w:cs="Times New Roman"/>
          <w:color w:val="000000"/>
          <w:szCs w:val="24"/>
        </w:rPr>
        <w:t xml:space="preserve"> =</w:t>
      </w:r>
      <w:r w:rsidR="009F0F21">
        <w:rPr>
          <w:rFonts w:ascii="Times New Roman" w:hAnsi="Times New Roman" w:cs="Times New Roman"/>
          <w:color w:val="000000"/>
          <w:szCs w:val="24"/>
        </w:rPr>
        <w:t xml:space="preserve"> Random error term.</w:t>
      </w:r>
    </w:p>
    <w:p w14:paraId="789FB40B" w14:textId="597309F7" w:rsidR="00DE2887" w:rsidRDefault="00DE2887" w:rsidP="00672D2E">
      <w:pPr>
        <w:autoSpaceDE w:val="0"/>
        <w:autoSpaceDN w:val="0"/>
        <w:adjustRightInd w:val="0"/>
        <w:spacing w:after="0"/>
        <w:jc w:val="both"/>
        <w:rPr>
          <w:rFonts w:ascii="Times New Roman" w:eastAsiaTheme="minorHAnsi" w:hAnsi="Times New Roman" w:cs="Times New Roman"/>
          <w:color w:val="000000"/>
          <w:szCs w:val="24"/>
        </w:rPr>
      </w:pPr>
      <w:proofErr w:type="spellStart"/>
      <w:r>
        <w:rPr>
          <w:rFonts w:ascii="Times New Roman" w:hAnsi="Times New Roman" w:cs="Times New Roman"/>
          <w:color w:val="000000"/>
          <w:szCs w:val="24"/>
        </w:rPr>
        <w:t>i</w:t>
      </w:r>
      <w:proofErr w:type="spellEnd"/>
      <w:r>
        <w:rPr>
          <w:rFonts w:ascii="Times New Roman" w:hAnsi="Times New Roman" w:cs="Times New Roman"/>
          <w:color w:val="000000"/>
          <w:szCs w:val="24"/>
        </w:rPr>
        <w:t xml:space="preserve"> =</w:t>
      </w:r>
      <w:r w:rsidR="009F0F21">
        <w:rPr>
          <w:rFonts w:ascii="Times New Roman" w:hAnsi="Times New Roman" w:cs="Times New Roman"/>
          <w:color w:val="000000"/>
          <w:szCs w:val="24"/>
        </w:rPr>
        <w:t xml:space="preserve"> Student </w:t>
      </w:r>
      <w:proofErr w:type="spellStart"/>
      <w:r w:rsidR="009F0F21">
        <w:rPr>
          <w:rFonts w:ascii="Times New Roman" w:hAnsi="Times New Roman" w:cs="Times New Roman"/>
          <w:color w:val="000000"/>
          <w:szCs w:val="24"/>
        </w:rPr>
        <w:t>i</w:t>
      </w:r>
      <w:proofErr w:type="spellEnd"/>
      <w:r w:rsidR="009F0F21">
        <w:rPr>
          <w:rFonts w:ascii="Times New Roman" w:hAnsi="Times New Roman" w:cs="Times New Roman"/>
          <w:color w:val="000000"/>
          <w:szCs w:val="24"/>
        </w:rPr>
        <w:t>.</w:t>
      </w:r>
    </w:p>
    <w:p w14:paraId="7E515A6F" w14:textId="3078B041" w:rsidR="00414E88" w:rsidRDefault="00DE2887" w:rsidP="00672D2E">
      <w:pPr>
        <w:autoSpaceDE w:val="0"/>
        <w:autoSpaceDN w:val="0"/>
        <w:adjustRightInd w:val="0"/>
        <w:spacing w:after="0"/>
        <w:jc w:val="both"/>
        <w:rPr>
          <w:rFonts w:ascii="Times New Roman" w:eastAsiaTheme="minorHAnsi" w:hAnsi="Times New Roman" w:cs="Times New Roman"/>
          <w:color w:val="000000"/>
          <w:szCs w:val="24"/>
        </w:rPr>
      </w:pPr>
      <w:r>
        <w:rPr>
          <w:rFonts w:ascii="Times New Roman" w:eastAsiaTheme="minorHAnsi" w:hAnsi="Times New Roman" w:cs="Times New Roman"/>
          <w:color w:val="000000"/>
          <w:szCs w:val="24"/>
        </w:rPr>
        <w:t>j =</w:t>
      </w:r>
      <w:r w:rsidR="009F0F21">
        <w:rPr>
          <w:rFonts w:ascii="Times New Roman" w:eastAsiaTheme="minorHAnsi" w:hAnsi="Times New Roman" w:cs="Times New Roman"/>
          <w:color w:val="000000"/>
          <w:szCs w:val="24"/>
        </w:rPr>
        <w:t xml:space="preserve"> School j.</w:t>
      </w:r>
    </w:p>
    <w:p w14:paraId="210E868E" w14:textId="77777777" w:rsidR="00A4576E" w:rsidRDefault="00A4576E" w:rsidP="00672D2E">
      <w:pPr>
        <w:autoSpaceDE w:val="0"/>
        <w:autoSpaceDN w:val="0"/>
        <w:adjustRightInd w:val="0"/>
        <w:spacing w:after="0"/>
        <w:jc w:val="both"/>
        <w:rPr>
          <w:rFonts w:ascii="Times New Roman" w:eastAsiaTheme="minorHAnsi" w:hAnsi="Times New Roman" w:cs="Times New Roman"/>
          <w:color w:val="000000"/>
          <w:szCs w:val="24"/>
        </w:rPr>
      </w:pPr>
    </w:p>
    <w:p w14:paraId="7AA55583" w14:textId="7E8636E3" w:rsidR="00DE2887" w:rsidRDefault="009F0F21" w:rsidP="00672D2E">
      <w:pPr>
        <w:autoSpaceDE w:val="0"/>
        <w:autoSpaceDN w:val="0"/>
        <w:adjustRightInd w:val="0"/>
        <w:spacing w:after="0"/>
        <w:jc w:val="both"/>
        <w:rPr>
          <w:rFonts w:ascii="Times New Roman" w:hAnsi="Times New Roman" w:cs="Times New Roman"/>
          <w:color w:val="000000"/>
          <w:szCs w:val="24"/>
        </w:rPr>
      </w:pPr>
      <w:r>
        <w:rPr>
          <w:rFonts w:ascii="Times New Roman" w:eastAsiaTheme="minorHAnsi" w:hAnsi="Times New Roman" w:cs="Times New Roman"/>
          <w:color w:val="000000"/>
          <w:szCs w:val="24"/>
        </w:rPr>
        <w:t xml:space="preserve">The parameter of interest is </w:t>
      </w:r>
      <m:oMath>
        <m:r>
          <w:rPr>
            <w:rFonts w:ascii="Cambria Math" w:eastAsiaTheme="minorHAnsi" w:hAnsi="Cambria Math" w:cs="Times New Roman"/>
            <w:color w:val="000000"/>
            <w:szCs w:val="24"/>
          </w:rPr>
          <m:t>β</m:t>
        </m:r>
      </m:oMath>
      <w:r>
        <w:rPr>
          <w:rFonts w:ascii="Times New Roman" w:hAnsi="Times New Roman" w:cs="Times New Roman"/>
          <w:color w:val="000000"/>
          <w:szCs w:val="24"/>
        </w:rPr>
        <w:t>, capturing the difference in responses across socio-economic groups. Three specifications of this model are estimated. The first does not include any controls. The second then adds controls for the (self-reported) effort the student put into the PISA test and the amount of time they spent reading and responding to the scenario about the phishing emails. This is to investigate whether any of the remaining socio-economic difference can be explained by apparent differences in survey response behaviour (over and above the sample exclusions made based upon such variables, as discussed above). Then, in the final model, PISA scores are added as additional controls. This will in turn reveal the extent that there continues to be socio-economic differences in response to the phishing email, over and above differences in cognitive skills.</w:t>
      </w:r>
    </w:p>
    <w:p w14:paraId="28D537CE" w14:textId="16CAA4EB" w:rsidR="009F0F21" w:rsidRDefault="009F0F21" w:rsidP="00672D2E">
      <w:pPr>
        <w:autoSpaceDE w:val="0"/>
        <w:autoSpaceDN w:val="0"/>
        <w:adjustRightInd w:val="0"/>
        <w:spacing w:after="0"/>
        <w:jc w:val="both"/>
        <w:rPr>
          <w:rFonts w:ascii="Times New Roman" w:hAnsi="Times New Roman" w:cs="Times New Roman"/>
          <w:color w:val="000000"/>
          <w:szCs w:val="24"/>
        </w:rPr>
      </w:pPr>
    </w:p>
    <w:p w14:paraId="77257EFE" w14:textId="5318CEEE" w:rsidR="009F0F21" w:rsidRDefault="00D05481" w:rsidP="00672D2E">
      <w:pPr>
        <w:autoSpaceDE w:val="0"/>
        <w:autoSpaceDN w:val="0"/>
        <w:adjustRightInd w:val="0"/>
        <w:spacing w:after="0"/>
        <w:jc w:val="both"/>
        <w:rPr>
          <w:rFonts w:ascii="Times New Roman" w:hAnsi="Times New Roman" w:cs="Times New Roman"/>
          <w:color w:val="000000"/>
          <w:szCs w:val="24"/>
        </w:rPr>
      </w:pPr>
      <w:r>
        <w:rPr>
          <w:rFonts w:ascii="Times New Roman" w:hAnsi="Times New Roman" w:cs="Times New Roman"/>
          <w:color w:val="000000"/>
          <w:szCs w:val="24"/>
        </w:rPr>
        <w:t>With respect to the link between gullibility (as measured by being fooled by the phishing email) and bullying</w:t>
      </w:r>
      <w:r w:rsidR="008E220A">
        <w:rPr>
          <w:rFonts w:ascii="Times New Roman" w:hAnsi="Times New Roman" w:cs="Times New Roman"/>
          <w:color w:val="000000"/>
          <w:szCs w:val="24"/>
        </w:rPr>
        <w:t xml:space="preserve"> (research question 3)</w:t>
      </w:r>
      <w:r>
        <w:rPr>
          <w:rFonts w:ascii="Times New Roman" w:hAnsi="Times New Roman" w:cs="Times New Roman"/>
          <w:color w:val="000000"/>
          <w:szCs w:val="24"/>
        </w:rPr>
        <w:t xml:space="preserve"> </w:t>
      </w:r>
      <w:r w:rsidR="008E220A">
        <w:rPr>
          <w:rFonts w:ascii="Times New Roman" w:hAnsi="Times New Roman" w:cs="Times New Roman"/>
          <w:color w:val="000000"/>
          <w:szCs w:val="24"/>
        </w:rPr>
        <w:t>the</w:t>
      </w:r>
      <w:r>
        <w:rPr>
          <w:rFonts w:ascii="Times New Roman" w:hAnsi="Times New Roman" w:cs="Times New Roman"/>
          <w:color w:val="000000"/>
          <w:szCs w:val="24"/>
        </w:rPr>
        <w:t xml:space="preserve"> model</w:t>
      </w:r>
      <w:r w:rsidR="008E220A">
        <w:rPr>
          <w:rFonts w:ascii="Times New Roman" w:hAnsi="Times New Roman" w:cs="Times New Roman"/>
          <w:color w:val="000000"/>
          <w:szCs w:val="24"/>
        </w:rPr>
        <w:t xml:space="preserve"> estimate</w:t>
      </w:r>
      <w:r w:rsidR="00EF54A0">
        <w:rPr>
          <w:rFonts w:ascii="Times New Roman" w:hAnsi="Times New Roman" w:cs="Times New Roman"/>
          <w:color w:val="000000"/>
          <w:szCs w:val="24"/>
        </w:rPr>
        <w:t>d</w:t>
      </w:r>
      <w:r w:rsidR="008E220A">
        <w:rPr>
          <w:rFonts w:ascii="Times New Roman" w:hAnsi="Times New Roman" w:cs="Times New Roman"/>
          <w:color w:val="000000"/>
          <w:szCs w:val="24"/>
        </w:rPr>
        <w:t xml:space="preserve"> is of the form</w:t>
      </w:r>
      <w:r>
        <w:rPr>
          <w:rFonts w:ascii="Times New Roman" w:hAnsi="Times New Roman" w:cs="Times New Roman"/>
          <w:color w:val="000000"/>
          <w:szCs w:val="24"/>
        </w:rPr>
        <w:t>:</w:t>
      </w:r>
    </w:p>
    <w:p w14:paraId="015BFAEC" w14:textId="40B5D0B4" w:rsidR="008E220A" w:rsidRDefault="008E220A" w:rsidP="00672D2E">
      <w:pPr>
        <w:autoSpaceDE w:val="0"/>
        <w:autoSpaceDN w:val="0"/>
        <w:adjustRightInd w:val="0"/>
        <w:spacing w:after="0"/>
        <w:jc w:val="both"/>
        <w:rPr>
          <w:rFonts w:ascii="Times New Roman" w:hAnsi="Times New Roman" w:cs="Times New Roman"/>
          <w:color w:val="000000"/>
          <w:szCs w:val="24"/>
        </w:rPr>
      </w:pPr>
    </w:p>
    <w:p w14:paraId="1ABCB0BF" w14:textId="1C385E18" w:rsidR="008E220A" w:rsidRDefault="00897196" w:rsidP="008E220A">
      <w:pPr>
        <w:autoSpaceDE w:val="0"/>
        <w:autoSpaceDN w:val="0"/>
        <w:adjustRightInd w:val="0"/>
        <w:spacing w:after="0"/>
        <w:jc w:val="both"/>
        <w:rPr>
          <w:rFonts w:ascii="Times New Roman" w:eastAsiaTheme="minorHAnsi" w:hAnsi="Times New Roman" w:cs="Times New Roman"/>
          <w:color w:val="000000"/>
          <w:szCs w:val="24"/>
        </w:rPr>
      </w:pPr>
      <m:oMath>
        <m:sSub>
          <m:sSubPr>
            <m:ctrlPr>
              <w:rPr>
                <w:rFonts w:ascii="Cambria Math" w:eastAsiaTheme="minorHAnsi" w:hAnsi="Cambria Math" w:cs="Times New Roman"/>
                <w:i/>
                <w:color w:val="000000"/>
                <w:szCs w:val="24"/>
              </w:rPr>
            </m:ctrlPr>
          </m:sSubPr>
          <m:e>
            <m:r>
              <w:rPr>
                <w:rFonts w:ascii="Cambria Math" w:eastAsiaTheme="minorHAnsi" w:hAnsi="Cambria Math" w:cs="Times New Roman"/>
                <w:color w:val="000000"/>
                <w:szCs w:val="24"/>
              </w:rPr>
              <m:t>Bully</m:t>
            </m:r>
          </m:e>
          <m:sub>
            <m:r>
              <w:rPr>
                <w:rFonts w:ascii="Cambria Math" w:eastAsiaTheme="minorHAnsi" w:hAnsi="Cambria Math" w:cs="Times New Roman"/>
                <w:color w:val="000000"/>
                <w:szCs w:val="24"/>
              </w:rPr>
              <m:t>ijk</m:t>
            </m:r>
          </m:sub>
        </m:sSub>
        <m:r>
          <w:rPr>
            <w:rFonts w:ascii="Cambria Math" w:eastAsiaTheme="minorHAnsi" w:hAnsi="Cambria Math" w:cs="Times New Roman"/>
            <w:color w:val="000000"/>
            <w:szCs w:val="24"/>
          </w:rPr>
          <m:t>= α+β</m:t>
        </m:r>
        <m:r>
          <w:rPr>
            <w:rFonts w:ascii="Cambria Math" w:hAnsi="Cambria Math" w:cs="Times New Roman"/>
            <w:color w:val="000000"/>
            <w:szCs w:val="24"/>
          </w:rPr>
          <m:t>.</m:t>
        </m:r>
        <m:sSub>
          <m:sSubPr>
            <m:ctrlPr>
              <w:rPr>
                <w:rFonts w:ascii="Cambria Math" w:hAnsi="Cambria Math" w:cs="Times New Roman"/>
                <w:i/>
                <w:color w:val="000000"/>
                <w:szCs w:val="24"/>
              </w:rPr>
            </m:ctrlPr>
          </m:sSubPr>
          <m:e>
            <m:r>
              <w:rPr>
                <w:rFonts w:ascii="Cambria Math" w:hAnsi="Cambria Math" w:cs="Times New Roman"/>
                <w:color w:val="000000"/>
                <w:szCs w:val="24"/>
              </w:rPr>
              <m:t>G</m:t>
            </m:r>
          </m:e>
          <m:sub>
            <m:r>
              <w:rPr>
                <w:rFonts w:ascii="Cambria Math" w:hAnsi="Cambria Math" w:cs="Times New Roman"/>
                <w:color w:val="000000"/>
                <w:szCs w:val="24"/>
              </w:rPr>
              <m:t>ijk</m:t>
            </m:r>
          </m:sub>
        </m:sSub>
        <m:r>
          <w:rPr>
            <w:rFonts w:ascii="Cambria Math" w:hAnsi="Cambria Math" w:cs="Times New Roman"/>
            <w:color w:val="000000"/>
            <w:szCs w:val="24"/>
          </w:rPr>
          <m:t>+ρ.</m:t>
        </m:r>
        <m:sSub>
          <m:sSubPr>
            <m:ctrlPr>
              <w:rPr>
                <w:rFonts w:ascii="Cambria Math" w:hAnsi="Cambria Math" w:cs="Times New Roman"/>
                <w:i/>
                <w:color w:val="000000"/>
                <w:szCs w:val="24"/>
              </w:rPr>
            </m:ctrlPr>
          </m:sSubPr>
          <m:e>
            <m:r>
              <w:rPr>
                <w:rFonts w:ascii="Cambria Math" w:hAnsi="Cambria Math" w:cs="Times New Roman"/>
                <w:color w:val="000000"/>
                <w:szCs w:val="24"/>
              </w:rPr>
              <m:t>SES</m:t>
            </m:r>
          </m:e>
          <m:sub>
            <m:r>
              <w:rPr>
                <w:rFonts w:ascii="Cambria Math" w:hAnsi="Cambria Math" w:cs="Times New Roman"/>
                <w:color w:val="000000"/>
                <w:szCs w:val="24"/>
              </w:rPr>
              <m:t>ijk</m:t>
            </m:r>
          </m:sub>
        </m:sSub>
        <m:r>
          <w:rPr>
            <w:rFonts w:ascii="Cambria Math" w:hAnsi="Cambria Math" w:cs="Times New Roman"/>
            <w:color w:val="000000"/>
            <w:szCs w:val="24"/>
          </w:rPr>
          <m:t xml:space="preserve"> + γ.</m:t>
        </m:r>
        <m:sSub>
          <m:sSubPr>
            <m:ctrlPr>
              <w:rPr>
                <w:rFonts w:ascii="Cambria Math" w:hAnsi="Cambria Math" w:cs="Times New Roman"/>
                <w:i/>
                <w:color w:val="000000"/>
                <w:szCs w:val="24"/>
              </w:rPr>
            </m:ctrlPr>
          </m:sSubPr>
          <m:e>
            <m:r>
              <w:rPr>
                <w:rFonts w:ascii="Cambria Math" w:hAnsi="Cambria Math" w:cs="Times New Roman"/>
                <w:color w:val="000000"/>
                <w:szCs w:val="24"/>
              </w:rPr>
              <m:t>Effort</m:t>
            </m:r>
          </m:e>
          <m:sub>
            <m:r>
              <w:rPr>
                <w:rFonts w:ascii="Cambria Math" w:hAnsi="Cambria Math" w:cs="Times New Roman"/>
                <w:color w:val="000000"/>
                <w:szCs w:val="24"/>
              </w:rPr>
              <m:t>ijk</m:t>
            </m:r>
          </m:sub>
        </m:sSub>
        <m:r>
          <w:rPr>
            <w:rFonts w:ascii="Cambria Math" w:hAnsi="Cambria Math" w:cs="Times New Roman"/>
            <w:color w:val="000000"/>
            <w:szCs w:val="24"/>
          </w:rPr>
          <m:t xml:space="preserve"> + δ.</m:t>
        </m:r>
        <m:sSub>
          <m:sSubPr>
            <m:ctrlPr>
              <w:rPr>
                <w:rFonts w:ascii="Cambria Math" w:hAnsi="Cambria Math" w:cs="Times New Roman"/>
                <w:i/>
                <w:color w:val="000000"/>
                <w:szCs w:val="24"/>
              </w:rPr>
            </m:ctrlPr>
          </m:sSubPr>
          <m:e>
            <m:r>
              <w:rPr>
                <w:rFonts w:ascii="Cambria Math" w:hAnsi="Cambria Math" w:cs="Times New Roman"/>
                <w:color w:val="000000"/>
                <w:szCs w:val="24"/>
              </w:rPr>
              <m:t>Time</m:t>
            </m:r>
          </m:e>
          <m:sub>
            <m:r>
              <w:rPr>
                <w:rFonts w:ascii="Cambria Math" w:hAnsi="Cambria Math" w:cs="Times New Roman"/>
                <w:color w:val="000000"/>
                <w:szCs w:val="24"/>
              </w:rPr>
              <m:t>ijk</m:t>
            </m:r>
          </m:sub>
        </m:sSub>
        <m:r>
          <w:rPr>
            <w:rFonts w:ascii="Cambria Math" w:hAnsi="Cambria Math" w:cs="Times New Roman"/>
            <w:color w:val="000000"/>
            <w:szCs w:val="24"/>
          </w:rPr>
          <m:t>+ θ.</m:t>
        </m:r>
        <m:sSub>
          <m:sSubPr>
            <m:ctrlPr>
              <w:rPr>
                <w:rFonts w:ascii="Cambria Math" w:hAnsi="Cambria Math" w:cs="Times New Roman"/>
                <w:i/>
                <w:color w:val="000000"/>
                <w:szCs w:val="24"/>
              </w:rPr>
            </m:ctrlPr>
          </m:sSubPr>
          <m:e>
            <m:r>
              <w:rPr>
                <w:rFonts w:ascii="Cambria Math" w:hAnsi="Cambria Math" w:cs="Times New Roman"/>
                <w:color w:val="000000"/>
                <w:szCs w:val="24"/>
              </w:rPr>
              <m:t>PISA</m:t>
            </m:r>
          </m:e>
          <m:sub>
            <m:r>
              <w:rPr>
                <w:rFonts w:ascii="Cambria Math" w:hAnsi="Cambria Math" w:cs="Times New Roman"/>
                <w:color w:val="000000"/>
                <w:szCs w:val="24"/>
              </w:rPr>
              <m:t>ijk</m:t>
            </m:r>
          </m:sub>
        </m:sSub>
        <m:r>
          <w:rPr>
            <w:rFonts w:ascii="Cambria Math" w:hAnsi="Cambria Math" w:cs="Times New Roman"/>
            <w:color w:val="000000"/>
            <w:szCs w:val="24"/>
          </w:rPr>
          <m:t xml:space="preserve"> +</m:t>
        </m:r>
        <m:sSub>
          <m:sSubPr>
            <m:ctrlPr>
              <w:rPr>
                <w:rFonts w:ascii="Cambria Math" w:hAnsi="Cambria Math" w:cs="Times New Roman"/>
                <w:i/>
                <w:color w:val="000000"/>
                <w:szCs w:val="24"/>
              </w:rPr>
            </m:ctrlPr>
          </m:sSubPr>
          <m:e>
            <m:r>
              <w:rPr>
                <w:rFonts w:ascii="Cambria Math" w:hAnsi="Cambria Math" w:cs="Times New Roman"/>
                <w:color w:val="000000"/>
                <w:szCs w:val="24"/>
              </w:rPr>
              <m:t>u</m:t>
            </m:r>
          </m:e>
          <m:sub>
            <m:r>
              <w:rPr>
                <w:rFonts w:ascii="Cambria Math" w:hAnsi="Cambria Math" w:cs="Times New Roman"/>
                <w:color w:val="000000"/>
                <w:szCs w:val="24"/>
              </w:rPr>
              <m:t>k</m:t>
            </m:r>
          </m:sub>
        </m:sSub>
        <m:r>
          <w:rPr>
            <w:rFonts w:ascii="Cambria Math" w:hAnsi="Cambria Math" w:cs="Times New Roman"/>
            <w:color w:val="000000"/>
            <w:szCs w:val="24"/>
          </w:rPr>
          <m:t xml:space="preserve">+ </m:t>
        </m:r>
        <m:sSub>
          <m:sSubPr>
            <m:ctrlPr>
              <w:rPr>
                <w:rFonts w:ascii="Cambria Math" w:hAnsi="Cambria Math" w:cs="Times New Roman"/>
                <w:i/>
                <w:color w:val="000000"/>
                <w:szCs w:val="24"/>
              </w:rPr>
            </m:ctrlPr>
          </m:sSubPr>
          <m:e>
            <m:r>
              <w:rPr>
                <w:rFonts w:ascii="Cambria Math" w:hAnsi="Cambria Math" w:cs="Times New Roman"/>
                <w:color w:val="000000"/>
                <w:szCs w:val="24"/>
              </w:rPr>
              <m:t>ε</m:t>
            </m:r>
          </m:e>
          <m:sub>
            <m:r>
              <w:rPr>
                <w:rFonts w:ascii="Cambria Math" w:hAnsi="Cambria Math" w:cs="Times New Roman"/>
                <w:color w:val="000000"/>
                <w:szCs w:val="24"/>
              </w:rPr>
              <m:t>ij</m:t>
            </m:r>
          </m:sub>
        </m:sSub>
      </m:oMath>
      <w:r w:rsidR="008E220A">
        <w:rPr>
          <w:rFonts w:ascii="Times New Roman" w:hAnsi="Times New Roman" w:cs="Times New Roman"/>
          <w:color w:val="000000"/>
          <w:szCs w:val="24"/>
        </w:rPr>
        <w:t xml:space="preserve"> </w:t>
      </w:r>
    </w:p>
    <w:p w14:paraId="71EB361B" w14:textId="77777777" w:rsidR="00EF54A0" w:rsidRDefault="00EF54A0" w:rsidP="00672D2E">
      <w:pPr>
        <w:autoSpaceDE w:val="0"/>
        <w:autoSpaceDN w:val="0"/>
        <w:adjustRightInd w:val="0"/>
        <w:spacing w:after="0"/>
        <w:jc w:val="both"/>
        <w:rPr>
          <w:rFonts w:ascii="Times New Roman" w:hAnsi="Times New Roman" w:cs="Times New Roman"/>
          <w:color w:val="000000"/>
          <w:szCs w:val="24"/>
        </w:rPr>
      </w:pPr>
    </w:p>
    <w:p w14:paraId="1A14603C" w14:textId="79C767EF" w:rsidR="008E220A" w:rsidRDefault="008E220A" w:rsidP="00672D2E">
      <w:pPr>
        <w:autoSpaceDE w:val="0"/>
        <w:autoSpaceDN w:val="0"/>
        <w:adjustRightInd w:val="0"/>
        <w:spacing w:after="0"/>
        <w:jc w:val="both"/>
        <w:rPr>
          <w:rFonts w:ascii="Times New Roman" w:hAnsi="Times New Roman" w:cs="Times New Roman"/>
          <w:color w:val="000000"/>
          <w:szCs w:val="24"/>
        </w:rPr>
      </w:pPr>
      <w:r>
        <w:rPr>
          <w:rFonts w:ascii="Times New Roman" w:hAnsi="Times New Roman" w:cs="Times New Roman"/>
          <w:color w:val="000000"/>
          <w:szCs w:val="24"/>
        </w:rPr>
        <w:t>Where:</w:t>
      </w:r>
    </w:p>
    <w:p w14:paraId="43C64019" w14:textId="609AE560" w:rsidR="008E220A" w:rsidRDefault="00897196" w:rsidP="00672D2E">
      <w:pPr>
        <w:autoSpaceDE w:val="0"/>
        <w:autoSpaceDN w:val="0"/>
        <w:adjustRightInd w:val="0"/>
        <w:spacing w:after="0"/>
        <w:jc w:val="both"/>
        <w:rPr>
          <w:rFonts w:ascii="Times New Roman" w:hAnsi="Times New Roman" w:cs="Times New Roman"/>
          <w:color w:val="000000"/>
          <w:szCs w:val="24"/>
        </w:rPr>
      </w:pPr>
      <m:oMath>
        <m:sSub>
          <m:sSubPr>
            <m:ctrlPr>
              <w:rPr>
                <w:rFonts w:ascii="Cambria Math" w:eastAsiaTheme="minorHAnsi" w:hAnsi="Cambria Math" w:cs="Times New Roman"/>
                <w:i/>
                <w:color w:val="000000"/>
                <w:szCs w:val="24"/>
              </w:rPr>
            </m:ctrlPr>
          </m:sSubPr>
          <m:e>
            <m:r>
              <w:rPr>
                <w:rFonts w:ascii="Cambria Math" w:eastAsiaTheme="minorHAnsi" w:hAnsi="Cambria Math" w:cs="Times New Roman"/>
                <w:color w:val="000000"/>
                <w:szCs w:val="24"/>
              </w:rPr>
              <m:t>Bully</m:t>
            </m:r>
          </m:e>
          <m:sub>
            <m:r>
              <w:rPr>
                <w:rFonts w:ascii="Cambria Math" w:eastAsiaTheme="minorHAnsi" w:hAnsi="Cambria Math" w:cs="Times New Roman"/>
                <w:color w:val="000000"/>
                <w:szCs w:val="24"/>
              </w:rPr>
              <m:t>ijk</m:t>
            </m:r>
          </m:sub>
        </m:sSub>
      </m:oMath>
      <w:r w:rsidR="008E220A">
        <w:rPr>
          <w:rFonts w:ascii="Times New Roman" w:hAnsi="Times New Roman" w:cs="Times New Roman"/>
          <w:color w:val="000000"/>
          <w:szCs w:val="24"/>
        </w:rPr>
        <w:t xml:space="preserve"> = The PISA bullying scale. Coded as 1 for the top quartile and 0 otherwise.</w:t>
      </w:r>
    </w:p>
    <w:p w14:paraId="57562C15" w14:textId="77777777" w:rsidR="00EF54A0" w:rsidRDefault="00EF54A0" w:rsidP="00672D2E">
      <w:pPr>
        <w:autoSpaceDE w:val="0"/>
        <w:autoSpaceDN w:val="0"/>
        <w:adjustRightInd w:val="0"/>
        <w:spacing w:after="0"/>
        <w:jc w:val="both"/>
        <w:rPr>
          <w:rFonts w:ascii="Times New Roman" w:eastAsiaTheme="minorHAnsi" w:hAnsi="Times New Roman" w:cs="Times New Roman"/>
          <w:color w:val="000000"/>
          <w:szCs w:val="24"/>
        </w:rPr>
      </w:pPr>
    </w:p>
    <w:p w14:paraId="0DB4A151" w14:textId="6787946E" w:rsidR="009F0F21" w:rsidRDefault="008E220A" w:rsidP="00672D2E">
      <w:pPr>
        <w:autoSpaceDE w:val="0"/>
        <w:autoSpaceDN w:val="0"/>
        <w:adjustRightInd w:val="0"/>
        <w:spacing w:after="0"/>
        <w:jc w:val="both"/>
        <w:rPr>
          <w:rFonts w:ascii="Times New Roman" w:hAnsi="Times New Roman" w:cs="Times New Roman"/>
          <w:color w:val="000000"/>
          <w:szCs w:val="24"/>
        </w:rPr>
      </w:pPr>
      <w:r>
        <w:rPr>
          <w:rFonts w:ascii="Times New Roman" w:eastAsiaTheme="minorHAnsi" w:hAnsi="Times New Roman" w:cs="Times New Roman"/>
          <w:color w:val="000000"/>
          <w:szCs w:val="24"/>
        </w:rPr>
        <w:t xml:space="preserve">With all other variables </w:t>
      </w:r>
      <w:r w:rsidR="003179EC">
        <w:rPr>
          <w:rFonts w:ascii="Times New Roman" w:eastAsiaTheme="minorHAnsi" w:hAnsi="Times New Roman" w:cs="Times New Roman"/>
          <w:color w:val="000000"/>
          <w:szCs w:val="24"/>
        </w:rPr>
        <w:t>defined as</w:t>
      </w:r>
      <w:r>
        <w:rPr>
          <w:rFonts w:ascii="Times New Roman" w:eastAsiaTheme="minorHAnsi" w:hAnsi="Times New Roman" w:cs="Times New Roman"/>
          <w:color w:val="000000"/>
          <w:szCs w:val="24"/>
        </w:rPr>
        <w:t xml:space="preserve"> above. The </w:t>
      </w:r>
      <m:oMath>
        <m:r>
          <w:rPr>
            <w:rFonts w:ascii="Cambria Math" w:eastAsiaTheme="minorHAnsi" w:hAnsi="Cambria Math" w:cs="Times New Roman"/>
            <w:color w:val="000000"/>
            <w:szCs w:val="24"/>
          </w:rPr>
          <m:t>β</m:t>
        </m:r>
      </m:oMath>
      <w:r>
        <w:rPr>
          <w:rFonts w:ascii="Times New Roman" w:hAnsi="Times New Roman" w:cs="Times New Roman"/>
          <w:color w:val="000000"/>
          <w:szCs w:val="24"/>
        </w:rPr>
        <w:t xml:space="preserve"> parameter from this model then captures the extent that gullible teenagers – those at greatest risk of falling for the scam email – are more likely to be bullied at school. Multiple different specifications of this model are estimated to illustrate the sensitivity of results to the inclusion/exclusion of specific controls.</w:t>
      </w:r>
    </w:p>
    <w:p w14:paraId="082015B2" w14:textId="77777777" w:rsidR="008E220A" w:rsidRDefault="008E220A" w:rsidP="00672D2E">
      <w:pPr>
        <w:autoSpaceDE w:val="0"/>
        <w:autoSpaceDN w:val="0"/>
        <w:adjustRightInd w:val="0"/>
        <w:spacing w:after="0"/>
        <w:jc w:val="both"/>
        <w:rPr>
          <w:rFonts w:ascii="Times New Roman" w:hAnsi="Times New Roman" w:cs="Times New Roman"/>
          <w:color w:val="000000"/>
          <w:szCs w:val="24"/>
        </w:rPr>
      </w:pPr>
    </w:p>
    <w:p w14:paraId="731E6C7A" w14:textId="53B75614" w:rsidR="008E220A" w:rsidRDefault="008E220A" w:rsidP="00672D2E">
      <w:pPr>
        <w:autoSpaceDE w:val="0"/>
        <w:autoSpaceDN w:val="0"/>
        <w:adjustRightInd w:val="0"/>
        <w:spacing w:after="0"/>
        <w:jc w:val="both"/>
        <w:rPr>
          <w:rFonts w:ascii="Times New Roman" w:hAnsi="Times New Roman" w:cs="Times New Roman"/>
          <w:color w:val="000000"/>
          <w:szCs w:val="24"/>
        </w:rPr>
      </w:pPr>
      <w:r>
        <w:rPr>
          <w:rFonts w:ascii="Times New Roman" w:hAnsi="Times New Roman" w:cs="Times New Roman"/>
          <w:color w:val="000000"/>
          <w:szCs w:val="24"/>
        </w:rPr>
        <w:t>A similar model is estimate</w:t>
      </w:r>
      <w:r w:rsidR="00EF54A0">
        <w:rPr>
          <w:rFonts w:ascii="Times New Roman" w:hAnsi="Times New Roman" w:cs="Times New Roman"/>
          <w:color w:val="000000"/>
          <w:szCs w:val="24"/>
        </w:rPr>
        <w:t>d</w:t>
      </w:r>
      <w:r>
        <w:rPr>
          <w:rFonts w:ascii="Times New Roman" w:hAnsi="Times New Roman" w:cs="Times New Roman"/>
          <w:color w:val="000000"/>
          <w:szCs w:val="24"/>
        </w:rPr>
        <w:t xml:space="preserve"> when we investigate the link between gullibility – falling for the phishing email – and </w:t>
      </w:r>
      <w:r w:rsidR="003179EC">
        <w:rPr>
          <w:rFonts w:ascii="Times New Roman" w:hAnsi="Times New Roman" w:cs="Times New Roman"/>
          <w:color w:val="000000"/>
          <w:szCs w:val="24"/>
        </w:rPr>
        <w:t>teenagers’ views of the malleability of intelligence. This is specified as:</w:t>
      </w:r>
    </w:p>
    <w:p w14:paraId="3B6E2019" w14:textId="77777777" w:rsidR="00EF54A0" w:rsidRDefault="00EF54A0" w:rsidP="00672D2E">
      <w:pPr>
        <w:autoSpaceDE w:val="0"/>
        <w:autoSpaceDN w:val="0"/>
        <w:adjustRightInd w:val="0"/>
        <w:spacing w:after="0"/>
        <w:jc w:val="both"/>
        <w:rPr>
          <w:rFonts w:ascii="Times New Roman" w:eastAsiaTheme="minorHAnsi" w:hAnsi="Times New Roman" w:cs="Times New Roman"/>
          <w:color w:val="000000"/>
          <w:szCs w:val="24"/>
        </w:rPr>
      </w:pPr>
    </w:p>
    <w:p w14:paraId="6734AAAF" w14:textId="16A4ECD6" w:rsidR="003179EC" w:rsidRDefault="00897196" w:rsidP="003179EC">
      <w:pPr>
        <w:autoSpaceDE w:val="0"/>
        <w:autoSpaceDN w:val="0"/>
        <w:adjustRightInd w:val="0"/>
        <w:spacing w:after="0"/>
        <w:jc w:val="both"/>
        <w:rPr>
          <w:rFonts w:ascii="Times New Roman" w:eastAsiaTheme="minorHAnsi" w:hAnsi="Times New Roman" w:cs="Times New Roman"/>
          <w:color w:val="000000"/>
          <w:szCs w:val="24"/>
        </w:rPr>
      </w:pPr>
      <m:oMath>
        <m:sSub>
          <m:sSubPr>
            <m:ctrlPr>
              <w:rPr>
                <w:rFonts w:ascii="Cambria Math" w:eastAsiaTheme="minorHAnsi" w:hAnsi="Cambria Math" w:cs="Times New Roman"/>
                <w:i/>
                <w:color w:val="000000"/>
                <w:szCs w:val="24"/>
              </w:rPr>
            </m:ctrlPr>
          </m:sSubPr>
          <m:e>
            <m:r>
              <w:rPr>
                <w:rFonts w:ascii="Cambria Math" w:eastAsiaTheme="minorHAnsi" w:hAnsi="Cambria Math" w:cs="Times New Roman"/>
                <w:color w:val="000000"/>
                <w:szCs w:val="24"/>
              </w:rPr>
              <m:t>Mind</m:t>
            </m:r>
          </m:e>
          <m:sub>
            <m:r>
              <w:rPr>
                <w:rFonts w:ascii="Cambria Math" w:eastAsiaTheme="minorHAnsi" w:hAnsi="Cambria Math" w:cs="Times New Roman"/>
                <w:color w:val="000000"/>
                <w:szCs w:val="24"/>
              </w:rPr>
              <m:t>ijk</m:t>
            </m:r>
          </m:sub>
        </m:sSub>
        <m:r>
          <w:rPr>
            <w:rFonts w:ascii="Cambria Math" w:eastAsiaTheme="minorHAnsi" w:hAnsi="Cambria Math" w:cs="Times New Roman"/>
            <w:color w:val="000000"/>
            <w:szCs w:val="24"/>
          </w:rPr>
          <m:t>= α+β</m:t>
        </m:r>
        <m:r>
          <w:rPr>
            <w:rFonts w:ascii="Cambria Math" w:hAnsi="Cambria Math" w:cs="Times New Roman"/>
            <w:color w:val="000000"/>
            <w:szCs w:val="24"/>
          </w:rPr>
          <m:t>.</m:t>
        </m:r>
        <m:sSub>
          <m:sSubPr>
            <m:ctrlPr>
              <w:rPr>
                <w:rFonts w:ascii="Cambria Math" w:hAnsi="Cambria Math" w:cs="Times New Roman"/>
                <w:i/>
                <w:color w:val="000000"/>
                <w:szCs w:val="24"/>
              </w:rPr>
            </m:ctrlPr>
          </m:sSubPr>
          <m:e>
            <m:r>
              <w:rPr>
                <w:rFonts w:ascii="Cambria Math" w:hAnsi="Cambria Math" w:cs="Times New Roman"/>
                <w:color w:val="000000"/>
                <w:szCs w:val="24"/>
              </w:rPr>
              <m:t>G</m:t>
            </m:r>
          </m:e>
          <m:sub>
            <m:r>
              <w:rPr>
                <w:rFonts w:ascii="Cambria Math" w:hAnsi="Cambria Math" w:cs="Times New Roman"/>
                <w:color w:val="000000"/>
                <w:szCs w:val="24"/>
              </w:rPr>
              <m:t>ijk</m:t>
            </m:r>
          </m:sub>
        </m:sSub>
        <m:r>
          <w:rPr>
            <w:rFonts w:ascii="Cambria Math" w:hAnsi="Cambria Math" w:cs="Times New Roman"/>
            <w:color w:val="000000"/>
            <w:szCs w:val="24"/>
          </w:rPr>
          <m:t>+ρ.</m:t>
        </m:r>
        <m:sSub>
          <m:sSubPr>
            <m:ctrlPr>
              <w:rPr>
                <w:rFonts w:ascii="Cambria Math" w:hAnsi="Cambria Math" w:cs="Times New Roman"/>
                <w:i/>
                <w:color w:val="000000"/>
                <w:szCs w:val="24"/>
              </w:rPr>
            </m:ctrlPr>
          </m:sSubPr>
          <m:e>
            <m:r>
              <w:rPr>
                <w:rFonts w:ascii="Cambria Math" w:hAnsi="Cambria Math" w:cs="Times New Roman"/>
                <w:color w:val="000000"/>
                <w:szCs w:val="24"/>
              </w:rPr>
              <m:t>SES</m:t>
            </m:r>
          </m:e>
          <m:sub>
            <m:r>
              <w:rPr>
                <w:rFonts w:ascii="Cambria Math" w:hAnsi="Cambria Math" w:cs="Times New Roman"/>
                <w:color w:val="000000"/>
                <w:szCs w:val="24"/>
              </w:rPr>
              <m:t>ijk</m:t>
            </m:r>
          </m:sub>
        </m:sSub>
        <m:r>
          <w:rPr>
            <w:rFonts w:ascii="Cambria Math" w:hAnsi="Cambria Math" w:cs="Times New Roman"/>
            <w:color w:val="000000"/>
            <w:szCs w:val="24"/>
          </w:rPr>
          <m:t xml:space="preserve"> + γ.</m:t>
        </m:r>
        <m:sSub>
          <m:sSubPr>
            <m:ctrlPr>
              <w:rPr>
                <w:rFonts w:ascii="Cambria Math" w:hAnsi="Cambria Math" w:cs="Times New Roman"/>
                <w:i/>
                <w:color w:val="000000"/>
                <w:szCs w:val="24"/>
              </w:rPr>
            </m:ctrlPr>
          </m:sSubPr>
          <m:e>
            <m:r>
              <w:rPr>
                <w:rFonts w:ascii="Cambria Math" w:hAnsi="Cambria Math" w:cs="Times New Roman"/>
                <w:color w:val="000000"/>
                <w:szCs w:val="24"/>
              </w:rPr>
              <m:t>Effort</m:t>
            </m:r>
          </m:e>
          <m:sub>
            <m:r>
              <w:rPr>
                <w:rFonts w:ascii="Cambria Math" w:hAnsi="Cambria Math" w:cs="Times New Roman"/>
                <w:color w:val="000000"/>
                <w:szCs w:val="24"/>
              </w:rPr>
              <m:t>ijk</m:t>
            </m:r>
          </m:sub>
        </m:sSub>
        <m:r>
          <w:rPr>
            <w:rFonts w:ascii="Cambria Math" w:hAnsi="Cambria Math" w:cs="Times New Roman"/>
            <w:color w:val="000000"/>
            <w:szCs w:val="24"/>
          </w:rPr>
          <m:t xml:space="preserve"> + δ.</m:t>
        </m:r>
        <m:sSub>
          <m:sSubPr>
            <m:ctrlPr>
              <w:rPr>
                <w:rFonts w:ascii="Cambria Math" w:hAnsi="Cambria Math" w:cs="Times New Roman"/>
                <w:i/>
                <w:color w:val="000000"/>
                <w:szCs w:val="24"/>
              </w:rPr>
            </m:ctrlPr>
          </m:sSubPr>
          <m:e>
            <m:r>
              <w:rPr>
                <w:rFonts w:ascii="Cambria Math" w:hAnsi="Cambria Math" w:cs="Times New Roman"/>
                <w:color w:val="000000"/>
                <w:szCs w:val="24"/>
              </w:rPr>
              <m:t>Time</m:t>
            </m:r>
          </m:e>
          <m:sub>
            <m:r>
              <w:rPr>
                <w:rFonts w:ascii="Cambria Math" w:hAnsi="Cambria Math" w:cs="Times New Roman"/>
                <w:color w:val="000000"/>
                <w:szCs w:val="24"/>
              </w:rPr>
              <m:t>ijk</m:t>
            </m:r>
          </m:sub>
        </m:sSub>
        <m:r>
          <w:rPr>
            <w:rFonts w:ascii="Cambria Math" w:hAnsi="Cambria Math" w:cs="Times New Roman"/>
            <w:color w:val="000000"/>
            <w:szCs w:val="24"/>
          </w:rPr>
          <m:t>+ θ.</m:t>
        </m:r>
        <m:sSub>
          <m:sSubPr>
            <m:ctrlPr>
              <w:rPr>
                <w:rFonts w:ascii="Cambria Math" w:hAnsi="Cambria Math" w:cs="Times New Roman"/>
                <w:i/>
                <w:color w:val="000000"/>
                <w:szCs w:val="24"/>
              </w:rPr>
            </m:ctrlPr>
          </m:sSubPr>
          <m:e>
            <m:r>
              <w:rPr>
                <w:rFonts w:ascii="Cambria Math" w:hAnsi="Cambria Math" w:cs="Times New Roman"/>
                <w:color w:val="000000"/>
                <w:szCs w:val="24"/>
              </w:rPr>
              <m:t>PISA</m:t>
            </m:r>
          </m:e>
          <m:sub>
            <m:r>
              <w:rPr>
                <w:rFonts w:ascii="Cambria Math" w:hAnsi="Cambria Math" w:cs="Times New Roman"/>
                <w:color w:val="000000"/>
                <w:szCs w:val="24"/>
              </w:rPr>
              <m:t>ijk</m:t>
            </m:r>
          </m:sub>
        </m:sSub>
        <m:r>
          <w:rPr>
            <w:rFonts w:ascii="Cambria Math" w:hAnsi="Cambria Math" w:cs="Times New Roman"/>
            <w:color w:val="000000"/>
            <w:szCs w:val="24"/>
          </w:rPr>
          <m:t xml:space="preserve"> +</m:t>
        </m:r>
        <m:sSub>
          <m:sSubPr>
            <m:ctrlPr>
              <w:rPr>
                <w:rFonts w:ascii="Cambria Math" w:hAnsi="Cambria Math" w:cs="Times New Roman"/>
                <w:i/>
                <w:color w:val="000000"/>
                <w:szCs w:val="24"/>
              </w:rPr>
            </m:ctrlPr>
          </m:sSubPr>
          <m:e>
            <m:r>
              <w:rPr>
                <w:rFonts w:ascii="Cambria Math" w:hAnsi="Cambria Math" w:cs="Times New Roman"/>
                <w:color w:val="000000"/>
                <w:szCs w:val="24"/>
              </w:rPr>
              <m:t>u</m:t>
            </m:r>
          </m:e>
          <m:sub>
            <m:r>
              <w:rPr>
                <w:rFonts w:ascii="Cambria Math" w:hAnsi="Cambria Math" w:cs="Times New Roman"/>
                <w:color w:val="000000"/>
                <w:szCs w:val="24"/>
              </w:rPr>
              <m:t>k</m:t>
            </m:r>
          </m:sub>
        </m:sSub>
        <m:r>
          <w:rPr>
            <w:rFonts w:ascii="Cambria Math" w:hAnsi="Cambria Math" w:cs="Times New Roman"/>
            <w:color w:val="000000"/>
            <w:szCs w:val="24"/>
          </w:rPr>
          <m:t xml:space="preserve">+ </m:t>
        </m:r>
        <m:sSub>
          <m:sSubPr>
            <m:ctrlPr>
              <w:rPr>
                <w:rFonts w:ascii="Cambria Math" w:hAnsi="Cambria Math" w:cs="Times New Roman"/>
                <w:i/>
                <w:color w:val="000000"/>
                <w:szCs w:val="24"/>
              </w:rPr>
            </m:ctrlPr>
          </m:sSubPr>
          <m:e>
            <m:r>
              <w:rPr>
                <w:rFonts w:ascii="Cambria Math" w:hAnsi="Cambria Math" w:cs="Times New Roman"/>
                <w:color w:val="000000"/>
                <w:szCs w:val="24"/>
              </w:rPr>
              <m:t>ε</m:t>
            </m:r>
          </m:e>
          <m:sub>
            <m:r>
              <w:rPr>
                <w:rFonts w:ascii="Cambria Math" w:hAnsi="Cambria Math" w:cs="Times New Roman"/>
                <w:color w:val="000000"/>
                <w:szCs w:val="24"/>
              </w:rPr>
              <m:t>ij</m:t>
            </m:r>
          </m:sub>
        </m:sSub>
      </m:oMath>
      <w:r w:rsidR="003179EC">
        <w:rPr>
          <w:rFonts w:ascii="Times New Roman" w:hAnsi="Times New Roman" w:cs="Times New Roman"/>
          <w:color w:val="000000"/>
          <w:szCs w:val="24"/>
        </w:rPr>
        <w:t xml:space="preserve"> </w:t>
      </w:r>
    </w:p>
    <w:p w14:paraId="18E33CA9" w14:textId="13372A01" w:rsidR="008E220A" w:rsidRPr="003179EC" w:rsidRDefault="003179EC" w:rsidP="003179EC">
      <w:pPr>
        <w:autoSpaceDE w:val="0"/>
        <w:autoSpaceDN w:val="0"/>
        <w:adjustRightInd w:val="0"/>
        <w:spacing w:after="0"/>
        <w:jc w:val="both"/>
        <w:rPr>
          <w:rFonts w:ascii="Times New Roman" w:eastAsiaTheme="minorHAnsi" w:hAnsi="Times New Roman" w:cs="Times New Roman"/>
          <w:color w:val="000000"/>
          <w:szCs w:val="24"/>
        </w:rPr>
      </w:pPr>
      <w:r w:rsidRPr="003179EC">
        <w:rPr>
          <w:rFonts w:ascii="Times New Roman" w:eastAsiaTheme="minorHAnsi" w:hAnsi="Times New Roman" w:cs="Times New Roman"/>
          <w:color w:val="000000"/>
          <w:szCs w:val="24"/>
        </w:rPr>
        <w:t>Where:</w:t>
      </w:r>
    </w:p>
    <w:p w14:paraId="50F16DBD" w14:textId="2B9D77E1" w:rsidR="003179EC" w:rsidRPr="003179EC" w:rsidRDefault="00897196" w:rsidP="003179EC">
      <w:pPr>
        <w:autoSpaceDE w:val="0"/>
        <w:autoSpaceDN w:val="0"/>
        <w:adjustRightInd w:val="0"/>
        <w:spacing w:after="0"/>
        <w:jc w:val="both"/>
        <w:rPr>
          <w:rFonts w:ascii="Times New Roman" w:hAnsi="Times New Roman" w:cs="Times New Roman"/>
          <w:color w:val="000000"/>
          <w:szCs w:val="24"/>
        </w:rPr>
      </w:pPr>
      <m:oMath>
        <m:sSub>
          <m:sSubPr>
            <m:ctrlPr>
              <w:rPr>
                <w:rFonts w:ascii="Cambria Math" w:eastAsiaTheme="minorHAnsi" w:hAnsi="Cambria Math" w:cs="Times New Roman"/>
                <w:i/>
                <w:color w:val="000000"/>
                <w:szCs w:val="24"/>
              </w:rPr>
            </m:ctrlPr>
          </m:sSubPr>
          <m:e>
            <m:r>
              <w:rPr>
                <w:rFonts w:ascii="Cambria Math" w:eastAsiaTheme="minorHAnsi" w:hAnsi="Cambria Math" w:cs="Times New Roman"/>
                <w:color w:val="000000"/>
                <w:szCs w:val="24"/>
              </w:rPr>
              <m:t>Mind</m:t>
            </m:r>
          </m:e>
          <m:sub>
            <m:r>
              <w:rPr>
                <w:rFonts w:ascii="Cambria Math" w:eastAsiaTheme="minorHAnsi" w:hAnsi="Cambria Math" w:cs="Times New Roman"/>
                <w:color w:val="000000"/>
                <w:szCs w:val="24"/>
              </w:rPr>
              <m:t>ijk</m:t>
            </m:r>
          </m:sub>
        </m:sSub>
      </m:oMath>
      <w:r w:rsidR="003179EC" w:rsidRPr="003179EC">
        <w:rPr>
          <w:rFonts w:ascii="Times New Roman" w:hAnsi="Times New Roman" w:cs="Times New Roman"/>
          <w:color w:val="000000"/>
          <w:szCs w:val="24"/>
        </w:rPr>
        <w:t xml:space="preserve"> = A binary variable coded as 1 if the respondent agrees or strongly agrees that</w:t>
      </w:r>
      <w:r w:rsidR="003179EC">
        <w:rPr>
          <w:rFonts w:ascii="Times New Roman" w:hAnsi="Times New Roman" w:cs="Times New Roman"/>
          <w:color w:val="000000"/>
          <w:szCs w:val="24"/>
        </w:rPr>
        <w:t xml:space="preserve"> </w:t>
      </w:r>
      <w:r w:rsidR="003179EC" w:rsidRPr="003179EC">
        <w:rPr>
          <w:rFonts w:ascii="Times New Roman" w:hAnsi="Times New Roman" w:cs="Times New Roman"/>
          <w:color w:val="000000"/>
          <w:szCs w:val="24"/>
        </w:rPr>
        <w:t>“</w:t>
      </w:r>
      <w:r w:rsidR="003179EC" w:rsidRPr="003179EC">
        <w:rPr>
          <w:rFonts w:ascii="Times New Roman" w:eastAsiaTheme="minorHAnsi" w:hAnsi="Times New Roman" w:cs="Times New Roman"/>
          <w:i/>
          <w:iCs/>
          <w:szCs w:val="24"/>
        </w:rPr>
        <w:t>intelligence is something about you that you can’t change very much</w:t>
      </w:r>
      <w:r w:rsidR="003179EC" w:rsidRPr="003179EC">
        <w:rPr>
          <w:rFonts w:ascii="Times New Roman" w:eastAsiaTheme="minorHAnsi" w:hAnsi="Times New Roman" w:cs="Times New Roman"/>
          <w:szCs w:val="24"/>
        </w:rPr>
        <w:t xml:space="preserve">” and 0 if they disagree or strongly disagree. </w:t>
      </w:r>
    </w:p>
    <w:p w14:paraId="11C4711E" w14:textId="77777777" w:rsidR="003179EC" w:rsidRPr="003179EC" w:rsidRDefault="003179EC" w:rsidP="003179EC">
      <w:pPr>
        <w:autoSpaceDE w:val="0"/>
        <w:autoSpaceDN w:val="0"/>
        <w:adjustRightInd w:val="0"/>
        <w:spacing w:after="0" w:line="240" w:lineRule="auto"/>
        <w:jc w:val="both"/>
        <w:rPr>
          <w:rFonts w:ascii="Times New Roman" w:eastAsiaTheme="minorHAnsi" w:hAnsi="Times New Roman" w:cs="Times New Roman"/>
          <w:szCs w:val="24"/>
        </w:rPr>
      </w:pPr>
    </w:p>
    <w:p w14:paraId="63D0A00D" w14:textId="2A70456E" w:rsidR="003179EC" w:rsidRDefault="00B92462" w:rsidP="00672D2E">
      <w:pPr>
        <w:autoSpaceDE w:val="0"/>
        <w:autoSpaceDN w:val="0"/>
        <w:adjustRightInd w:val="0"/>
        <w:spacing w:after="0"/>
        <w:jc w:val="both"/>
        <w:rPr>
          <w:rFonts w:ascii="Times New Roman" w:hAnsi="Times New Roman" w:cs="Times New Roman"/>
          <w:color w:val="000000"/>
          <w:szCs w:val="24"/>
        </w:rPr>
      </w:pPr>
      <w:r>
        <w:rPr>
          <w:rFonts w:ascii="Times New Roman" w:eastAsiaTheme="minorHAnsi" w:hAnsi="Times New Roman" w:cs="Times New Roman"/>
          <w:color w:val="000000"/>
          <w:szCs w:val="24"/>
        </w:rPr>
        <w:t xml:space="preserve">Again, all other variables are specified as above. The </w:t>
      </w:r>
      <m:oMath>
        <m:r>
          <w:rPr>
            <w:rFonts w:ascii="Cambria Math" w:eastAsiaTheme="minorHAnsi" w:hAnsi="Cambria Math" w:cs="Times New Roman"/>
            <w:color w:val="000000"/>
            <w:szCs w:val="24"/>
          </w:rPr>
          <m:t>β</m:t>
        </m:r>
      </m:oMath>
      <w:r>
        <w:rPr>
          <w:rFonts w:ascii="Times New Roman" w:hAnsi="Times New Roman" w:cs="Times New Roman"/>
          <w:color w:val="000000"/>
          <w:szCs w:val="24"/>
        </w:rPr>
        <w:t xml:space="preserve"> parameter now captures the extent that those individuals who are at risk of being conned from phishing emails are more </w:t>
      </w:r>
      <w:r w:rsidR="00EF54A0">
        <w:rPr>
          <w:rFonts w:ascii="Times New Roman" w:hAnsi="Times New Roman" w:cs="Times New Roman"/>
          <w:color w:val="000000"/>
          <w:szCs w:val="24"/>
        </w:rPr>
        <w:t>likely</w:t>
      </w:r>
      <w:r>
        <w:rPr>
          <w:rFonts w:ascii="Times New Roman" w:hAnsi="Times New Roman" w:cs="Times New Roman"/>
          <w:color w:val="000000"/>
          <w:szCs w:val="24"/>
        </w:rPr>
        <w:t xml:space="preserve"> to </w:t>
      </w:r>
      <w:r w:rsidR="00EF54A0">
        <w:rPr>
          <w:rFonts w:ascii="Times New Roman" w:hAnsi="Times New Roman" w:cs="Times New Roman"/>
          <w:color w:val="000000"/>
          <w:szCs w:val="24"/>
        </w:rPr>
        <w:t>have</w:t>
      </w:r>
      <w:r>
        <w:rPr>
          <w:rFonts w:ascii="Times New Roman" w:hAnsi="Times New Roman" w:cs="Times New Roman"/>
          <w:color w:val="000000"/>
          <w:szCs w:val="24"/>
        </w:rPr>
        <w:t xml:space="preserve"> a “fixed mindset”, believing th</w:t>
      </w:r>
      <w:r w:rsidR="00EF54A0">
        <w:rPr>
          <w:rFonts w:ascii="Times New Roman" w:hAnsi="Times New Roman" w:cs="Times New Roman"/>
          <w:color w:val="000000"/>
          <w:szCs w:val="24"/>
        </w:rPr>
        <w:t>e myth that</w:t>
      </w:r>
      <w:r>
        <w:rPr>
          <w:rFonts w:ascii="Times New Roman" w:hAnsi="Times New Roman" w:cs="Times New Roman"/>
          <w:color w:val="000000"/>
          <w:szCs w:val="24"/>
        </w:rPr>
        <w:t xml:space="preserve"> intelligence is not something that can be changed.</w:t>
      </w:r>
    </w:p>
    <w:p w14:paraId="3024454F" w14:textId="77777777" w:rsidR="00EF54A0" w:rsidRDefault="00EF54A0" w:rsidP="00672D2E">
      <w:pPr>
        <w:autoSpaceDE w:val="0"/>
        <w:autoSpaceDN w:val="0"/>
        <w:adjustRightInd w:val="0"/>
        <w:spacing w:after="0"/>
        <w:jc w:val="both"/>
        <w:rPr>
          <w:rFonts w:ascii="Times New Roman" w:hAnsi="Times New Roman" w:cs="Times New Roman"/>
          <w:color w:val="000000"/>
          <w:szCs w:val="24"/>
        </w:rPr>
      </w:pPr>
    </w:p>
    <w:p w14:paraId="5E75453D" w14:textId="0C992809" w:rsidR="00B92462" w:rsidRDefault="00B92462" w:rsidP="00672D2E">
      <w:pPr>
        <w:autoSpaceDE w:val="0"/>
        <w:autoSpaceDN w:val="0"/>
        <w:adjustRightInd w:val="0"/>
        <w:spacing w:after="0"/>
        <w:jc w:val="both"/>
        <w:rPr>
          <w:rFonts w:ascii="Times New Roman" w:eastAsiaTheme="minorHAnsi" w:hAnsi="Times New Roman" w:cs="Times New Roman"/>
          <w:color w:val="000000"/>
          <w:szCs w:val="24"/>
        </w:rPr>
      </w:pPr>
      <w:r>
        <w:rPr>
          <w:rFonts w:ascii="Times New Roman" w:hAnsi="Times New Roman" w:cs="Times New Roman"/>
          <w:color w:val="000000"/>
          <w:szCs w:val="24"/>
        </w:rPr>
        <w:t>Finally, to address the last research question, a regression model is specified of the form:</w:t>
      </w:r>
    </w:p>
    <w:p w14:paraId="3D89F33C" w14:textId="10D99886" w:rsidR="00B92462" w:rsidRPr="00B92462" w:rsidRDefault="00897196" w:rsidP="00672D2E">
      <w:pPr>
        <w:autoSpaceDE w:val="0"/>
        <w:autoSpaceDN w:val="0"/>
        <w:adjustRightInd w:val="0"/>
        <w:spacing w:after="0"/>
        <w:jc w:val="both"/>
        <w:rPr>
          <w:rFonts w:ascii="Times New Roman" w:hAnsi="Times New Roman" w:cs="Times New Roman"/>
          <w:color w:val="000000"/>
          <w:szCs w:val="24"/>
        </w:rPr>
      </w:pPr>
      <m:oMathPara>
        <m:oMath>
          <m:sSub>
            <m:sSubPr>
              <m:ctrlPr>
                <w:rPr>
                  <w:rFonts w:ascii="Cambria Math" w:eastAsiaTheme="minorHAnsi" w:hAnsi="Cambria Math" w:cs="Times New Roman"/>
                  <w:i/>
                  <w:color w:val="000000"/>
                  <w:szCs w:val="24"/>
                </w:rPr>
              </m:ctrlPr>
            </m:sSubPr>
            <m:e>
              <m:r>
                <w:rPr>
                  <w:rFonts w:ascii="Cambria Math" w:eastAsiaTheme="minorHAnsi" w:hAnsi="Cambria Math" w:cs="Times New Roman"/>
                  <w:color w:val="000000"/>
                  <w:szCs w:val="24"/>
                </w:rPr>
                <m:t>G</m:t>
              </m:r>
            </m:e>
            <m:sub>
              <m:r>
                <w:rPr>
                  <w:rFonts w:ascii="Cambria Math" w:eastAsiaTheme="minorHAnsi" w:hAnsi="Cambria Math" w:cs="Times New Roman"/>
                  <w:color w:val="000000"/>
                  <w:szCs w:val="24"/>
                </w:rPr>
                <m:t>ijk</m:t>
              </m:r>
            </m:sub>
          </m:sSub>
          <m:r>
            <w:rPr>
              <w:rFonts w:ascii="Cambria Math" w:eastAsiaTheme="minorHAnsi" w:hAnsi="Cambria Math" w:cs="Times New Roman"/>
              <w:color w:val="000000"/>
              <w:szCs w:val="24"/>
            </w:rPr>
            <m:t>= α+ β</m:t>
          </m:r>
          <m:r>
            <w:rPr>
              <w:rFonts w:ascii="Cambria Math" w:hAnsi="Cambria Math" w:cs="Times New Roman"/>
              <w:color w:val="000000"/>
              <w:szCs w:val="24"/>
            </w:rPr>
            <m:t xml:space="preserve">. </m:t>
          </m:r>
          <m:sSub>
            <m:sSubPr>
              <m:ctrlPr>
                <w:rPr>
                  <w:rFonts w:ascii="Cambria Math" w:hAnsi="Cambria Math" w:cs="Times New Roman"/>
                  <w:i/>
                  <w:color w:val="000000"/>
                  <w:szCs w:val="24"/>
                </w:rPr>
              </m:ctrlPr>
            </m:sSubPr>
            <m:e>
              <m:r>
                <w:rPr>
                  <w:rFonts w:ascii="Cambria Math" w:hAnsi="Cambria Math" w:cs="Times New Roman"/>
                  <w:color w:val="000000"/>
                  <w:szCs w:val="24"/>
                </w:rPr>
                <m:t>Inst</m:t>
              </m:r>
            </m:e>
            <m:sub>
              <m:r>
                <w:rPr>
                  <w:rFonts w:ascii="Cambria Math" w:hAnsi="Cambria Math" w:cs="Times New Roman"/>
                  <w:color w:val="000000"/>
                  <w:szCs w:val="24"/>
                </w:rPr>
                <m:t>ijk</m:t>
              </m:r>
            </m:sub>
          </m:sSub>
          <m:r>
            <w:rPr>
              <w:rFonts w:ascii="Cambria Math" w:hAnsi="Cambria Math" w:cs="Times New Roman"/>
              <w:color w:val="000000"/>
              <w:szCs w:val="24"/>
            </w:rPr>
            <m:t>+∅.</m:t>
          </m:r>
          <m:sSub>
            <m:sSubPr>
              <m:ctrlPr>
                <w:rPr>
                  <w:rFonts w:ascii="Cambria Math" w:hAnsi="Cambria Math" w:cs="Times New Roman"/>
                  <w:i/>
                  <w:color w:val="000000"/>
                  <w:szCs w:val="24"/>
                </w:rPr>
              </m:ctrlPr>
            </m:sSubPr>
            <m:e>
              <m:r>
                <w:rPr>
                  <w:rFonts w:ascii="Cambria Math" w:hAnsi="Cambria Math" w:cs="Times New Roman"/>
                  <w:color w:val="000000"/>
                  <w:szCs w:val="24"/>
                </w:rPr>
                <m:t>SES</m:t>
              </m:r>
            </m:e>
            <m:sub>
              <m:r>
                <w:rPr>
                  <w:rFonts w:ascii="Cambria Math" w:hAnsi="Cambria Math" w:cs="Times New Roman"/>
                  <w:color w:val="000000"/>
                  <w:szCs w:val="24"/>
                </w:rPr>
                <m:t>ijk</m:t>
              </m:r>
            </m:sub>
          </m:sSub>
          <m:r>
            <w:rPr>
              <w:rFonts w:ascii="Cambria Math" w:hAnsi="Cambria Math" w:cs="Times New Roman"/>
              <w:color w:val="000000"/>
              <w:szCs w:val="24"/>
            </w:rPr>
            <m:t>+ γ.</m:t>
          </m:r>
          <m:sSub>
            <m:sSubPr>
              <m:ctrlPr>
                <w:rPr>
                  <w:rFonts w:ascii="Cambria Math" w:hAnsi="Cambria Math" w:cs="Times New Roman"/>
                  <w:i/>
                  <w:color w:val="000000"/>
                  <w:szCs w:val="24"/>
                </w:rPr>
              </m:ctrlPr>
            </m:sSubPr>
            <m:e>
              <m:r>
                <w:rPr>
                  <w:rFonts w:ascii="Cambria Math" w:hAnsi="Cambria Math" w:cs="Times New Roman"/>
                  <w:color w:val="000000"/>
                  <w:szCs w:val="24"/>
                </w:rPr>
                <m:t>Effort</m:t>
              </m:r>
            </m:e>
            <m:sub>
              <m:r>
                <w:rPr>
                  <w:rFonts w:ascii="Cambria Math" w:hAnsi="Cambria Math" w:cs="Times New Roman"/>
                  <w:color w:val="000000"/>
                  <w:szCs w:val="24"/>
                </w:rPr>
                <m:t>ijk</m:t>
              </m:r>
            </m:sub>
          </m:sSub>
          <m:r>
            <w:rPr>
              <w:rFonts w:ascii="Cambria Math" w:hAnsi="Cambria Math" w:cs="Times New Roman"/>
              <w:color w:val="000000"/>
              <w:szCs w:val="24"/>
            </w:rPr>
            <m:t xml:space="preserve"> + δ.</m:t>
          </m:r>
          <m:sSub>
            <m:sSubPr>
              <m:ctrlPr>
                <w:rPr>
                  <w:rFonts w:ascii="Cambria Math" w:hAnsi="Cambria Math" w:cs="Times New Roman"/>
                  <w:i/>
                  <w:color w:val="000000"/>
                  <w:szCs w:val="24"/>
                </w:rPr>
              </m:ctrlPr>
            </m:sSubPr>
            <m:e>
              <m:r>
                <w:rPr>
                  <w:rFonts w:ascii="Cambria Math" w:hAnsi="Cambria Math" w:cs="Times New Roman"/>
                  <w:color w:val="000000"/>
                  <w:szCs w:val="24"/>
                </w:rPr>
                <m:t>Time</m:t>
              </m:r>
            </m:e>
            <m:sub>
              <m:r>
                <w:rPr>
                  <w:rFonts w:ascii="Cambria Math" w:hAnsi="Cambria Math" w:cs="Times New Roman"/>
                  <w:color w:val="000000"/>
                  <w:szCs w:val="24"/>
                </w:rPr>
                <m:t>ijk</m:t>
              </m:r>
            </m:sub>
          </m:sSub>
          <m:r>
            <w:rPr>
              <w:rFonts w:ascii="Cambria Math" w:hAnsi="Cambria Math" w:cs="Times New Roman"/>
              <w:color w:val="000000"/>
              <w:szCs w:val="24"/>
            </w:rPr>
            <m:t>+ θ.</m:t>
          </m:r>
          <m:sSub>
            <m:sSubPr>
              <m:ctrlPr>
                <w:rPr>
                  <w:rFonts w:ascii="Cambria Math" w:hAnsi="Cambria Math" w:cs="Times New Roman"/>
                  <w:i/>
                  <w:color w:val="000000"/>
                  <w:szCs w:val="24"/>
                </w:rPr>
              </m:ctrlPr>
            </m:sSubPr>
            <m:e>
              <m:r>
                <w:rPr>
                  <w:rFonts w:ascii="Cambria Math" w:hAnsi="Cambria Math" w:cs="Times New Roman"/>
                  <w:color w:val="000000"/>
                  <w:szCs w:val="24"/>
                </w:rPr>
                <m:t>PISA</m:t>
              </m:r>
            </m:e>
            <m:sub>
              <m:r>
                <w:rPr>
                  <w:rFonts w:ascii="Cambria Math" w:hAnsi="Cambria Math" w:cs="Times New Roman"/>
                  <w:color w:val="000000"/>
                  <w:szCs w:val="24"/>
                </w:rPr>
                <m:t>ijk</m:t>
              </m:r>
            </m:sub>
          </m:sSub>
          <m:r>
            <w:rPr>
              <w:rFonts w:ascii="Cambria Math" w:hAnsi="Cambria Math" w:cs="Times New Roman"/>
              <w:color w:val="000000"/>
              <w:szCs w:val="24"/>
            </w:rPr>
            <m:t>+</m:t>
          </m:r>
          <m:sSub>
            <m:sSubPr>
              <m:ctrlPr>
                <w:rPr>
                  <w:rFonts w:ascii="Cambria Math" w:hAnsi="Cambria Math" w:cs="Times New Roman"/>
                  <w:i/>
                  <w:color w:val="000000"/>
                  <w:szCs w:val="24"/>
                </w:rPr>
              </m:ctrlPr>
            </m:sSubPr>
            <m:e>
              <m:r>
                <w:rPr>
                  <w:rFonts w:ascii="Cambria Math" w:hAnsi="Cambria Math" w:cs="Times New Roman"/>
                  <w:color w:val="000000"/>
                  <w:szCs w:val="24"/>
                </w:rPr>
                <m:t>u</m:t>
              </m:r>
            </m:e>
            <m:sub>
              <m:r>
                <w:rPr>
                  <w:rFonts w:ascii="Cambria Math" w:hAnsi="Cambria Math" w:cs="Times New Roman"/>
                  <w:color w:val="000000"/>
                  <w:szCs w:val="24"/>
                </w:rPr>
                <m:t>k</m:t>
              </m:r>
            </m:sub>
          </m:sSub>
          <m:r>
            <w:rPr>
              <w:rFonts w:ascii="Cambria Math" w:hAnsi="Cambria Math" w:cs="Times New Roman"/>
              <w:color w:val="000000"/>
              <w:szCs w:val="24"/>
            </w:rPr>
            <m:t xml:space="preserve"> + </m:t>
          </m:r>
          <m:sSub>
            <m:sSubPr>
              <m:ctrlPr>
                <w:rPr>
                  <w:rFonts w:ascii="Cambria Math" w:hAnsi="Cambria Math" w:cs="Times New Roman"/>
                  <w:i/>
                  <w:color w:val="000000"/>
                  <w:szCs w:val="24"/>
                </w:rPr>
              </m:ctrlPr>
            </m:sSubPr>
            <m:e>
              <m:r>
                <w:rPr>
                  <w:rFonts w:ascii="Cambria Math" w:hAnsi="Cambria Math" w:cs="Times New Roman"/>
                  <w:color w:val="000000"/>
                  <w:szCs w:val="24"/>
                </w:rPr>
                <m:t>ε</m:t>
              </m:r>
            </m:e>
            <m:sub>
              <m:r>
                <w:rPr>
                  <w:rFonts w:ascii="Cambria Math" w:hAnsi="Cambria Math" w:cs="Times New Roman"/>
                  <w:color w:val="000000"/>
                  <w:szCs w:val="24"/>
                </w:rPr>
                <m:t>ij</m:t>
              </m:r>
            </m:sub>
          </m:sSub>
        </m:oMath>
      </m:oMathPara>
    </w:p>
    <w:p w14:paraId="06BD0268" w14:textId="71163A40" w:rsidR="00B92462" w:rsidRDefault="00B92462" w:rsidP="00672D2E">
      <w:pPr>
        <w:autoSpaceDE w:val="0"/>
        <w:autoSpaceDN w:val="0"/>
        <w:adjustRightInd w:val="0"/>
        <w:spacing w:after="0"/>
        <w:jc w:val="both"/>
        <w:rPr>
          <w:rFonts w:ascii="Times New Roman" w:hAnsi="Times New Roman" w:cs="Times New Roman"/>
          <w:color w:val="000000"/>
          <w:szCs w:val="24"/>
        </w:rPr>
      </w:pPr>
      <w:r>
        <w:rPr>
          <w:rFonts w:ascii="Times New Roman" w:hAnsi="Times New Roman" w:cs="Times New Roman"/>
          <w:color w:val="000000"/>
          <w:szCs w:val="24"/>
        </w:rPr>
        <w:t>Where:</w:t>
      </w:r>
    </w:p>
    <w:p w14:paraId="195070D8" w14:textId="394ED3A6" w:rsidR="00B92462" w:rsidRDefault="00897196" w:rsidP="00672D2E">
      <w:pPr>
        <w:autoSpaceDE w:val="0"/>
        <w:autoSpaceDN w:val="0"/>
        <w:adjustRightInd w:val="0"/>
        <w:spacing w:after="0"/>
        <w:jc w:val="both"/>
        <w:rPr>
          <w:rFonts w:ascii="Times New Roman" w:hAnsi="Times New Roman" w:cs="Times New Roman"/>
          <w:color w:val="000000"/>
          <w:szCs w:val="24"/>
        </w:rPr>
      </w:pPr>
      <m:oMath>
        <m:sSub>
          <m:sSubPr>
            <m:ctrlPr>
              <w:rPr>
                <w:rFonts w:ascii="Cambria Math" w:hAnsi="Cambria Math" w:cs="Times New Roman"/>
                <w:i/>
                <w:color w:val="000000"/>
                <w:szCs w:val="24"/>
              </w:rPr>
            </m:ctrlPr>
          </m:sSubPr>
          <m:e>
            <m:r>
              <w:rPr>
                <w:rFonts w:ascii="Cambria Math" w:hAnsi="Cambria Math" w:cs="Times New Roman"/>
                <w:color w:val="000000"/>
                <w:szCs w:val="24"/>
              </w:rPr>
              <m:t>Inst</m:t>
            </m:r>
          </m:e>
          <m:sub>
            <m:r>
              <w:rPr>
                <w:rFonts w:ascii="Cambria Math" w:hAnsi="Cambria Math" w:cs="Times New Roman"/>
                <w:color w:val="000000"/>
                <w:szCs w:val="24"/>
              </w:rPr>
              <m:t>ijk</m:t>
            </m:r>
          </m:sub>
        </m:sSub>
      </m:oMath>
      <w:r w:rsidR="00B92462">
        <w:rPr>
          <w:rFonts w:ascii="Times New Roman" w:hAnsi="Times New Roman" w:cs="Times New Roman"/>
          <w:color w:val="000000"/>
          <w:szCs w:val="24"/>
        </w:rPr>
        <w:t xml:space="preserve"> = An indicator coded 1 if the student has been taught about how to detect phishing emails during their time at school, and 0 otherwise. </w:t>
      </w:r>
    </w:p>
    <w:p w14:paraId="294EB7B5" w14:textId="77777777" w:rsidR="00EF54A0" w:rsidRDefault="00EF54A0" w:rsidP="00672D2E">
      <w:pPr>
        <w:autoSpaceDE w:val="0"/>
        <w:autoSpaceDN w:val="0"/>
        <w:adjustRightInd w:val="0"/>
        <w:spacing w:after="0"/>
        <w:jc w:val="both"/>
        <w:rPr>
          <w:rFonts w:ascii="Times New Roman" w:hAnsi="Times New Roman" w:cs="Times New Roman"/>
          <w:color w:val="000000"/>
          <w:szCs w:val="24"/>
        </w:rPr>
      </w:pPr>
    </w:p>
    <w:p w14:paraId="6C35CE35" w14:textId="3768D54C" w:rsidR="003179EC" w:rsidRDefault="00B92462" w:rsidP="00672D2E">
      <w:pPr>
        <w:autoSpaceDE w:val="0"/>
        <w:autoSpaceDN w:val="0"/>
        <w:adjustRightInd w:val="0"/>
        <w:spacing w:after="0"/>
        <w:jc w:val="both"/>
        <w:rPr>
          <w:rFonts w:ascii="Times New Roman" w:hAnsi="Times New Roman" w:cs="Times New Roman"/>
          <w:color w:val="000000"/>
          <w:szCs w:val="24"/>
        </w:rPr>
      </w:pPr>
      <w:r>
        <w:rPr>
          <w:rFonts w:ascii="Times New Roman" w:hAnsi="Times New Roman" w:cs="Times New Roman"/>
          <w:color w:val="000000"/>
          <w:szCs w:val="24"/>
        </w:rPr>
        <w:t xml:space="preserve">From this model, </w:t>
      </w:r>
      <m:oMath>
        <m:r>
          <w:rPr>
            <w:rFonts w:ascii="Cambria Math" w:eastAsiaTheme="minorHAnsi" w:hAnsi="Cambria Math" w:cs="Times New Roman"/>
            <w:color w:val="000000"/>
            <w:szCs w:val="24"/>
          </w:rPr>
          <m:t>β</m:t>
        </m:r>
      </m:oMath>
      <w:r>
        <w:rPr>
          <w:rFonts w:ascii="Times New Roman" w:hAnsi="Times New Roman" w:cs="Times New Roman"/>
          <w:color w:val="000000"/>
          <w:szCs w:val="24"/>
        </w:rPr>
        <w:t xml:space="preserve"> captures the extent that students who had received teaching about the dangers associated with unsolicited emails were more or less likely to believe clicking on the link </w:t>
      </w:r>
      <w:r w:rsidR="00EF54A0">
        <w:rPr>
          <w:rFonts w:ascii="Times New Roman" w:hAnsi="Times New Roman" w:cs="Times New Roman"/>
          <w:color w:val="000000"/>
          <w:szCs w:val="24"/>
        </w:rPr>
        <w:t xml:space="preserve">in the phishing email </w:t>
      </w:r>
      <w:r>
        <w:rPr>
          <w:rFonts w:ascii="Times New Roman" w:hAnsi="Times New Roman" w:cs="Times New Roman"/>
          <w:color w:val="000000"/>
          <w:szCs w:val="24"/>
        </w:rPr>
        <w:t xml:space="preserve">was an appropriate response. To test the robustness of results, estimates are presented </w:t>
      </w:r>
      <w:r w:rsidR="00150E08">
        <w:rPr>
          <w:rFonts w:ascii="Times New Roman" w:hAnsi="Times New Roman" w:cs="Times New Roman"/>
          <w:color w:val="000000"/>
          <w:szCs w:val="24"/>
        </w:rPr>
        <w:t xml:space="preserve">for specifications with and without including controls. Likewise, the sensitivity of results is presented to using the average response of students within the school (i.e. where </w:t>
      </w:r>
      <w:r w:rsidR="00150E08">
        <w:rPr>
          <w:rFonts w:ascii="Times New Roman" w:hAnsi="Times New Roman" w:cs="Times New Roman"/>
          <w:i/>
          <w:iCs/>
          <w:color w:val="000000"/>
          <w:szCs w:val="24"/>
        </w:rPr>
        <w:t>most</w:t>
      </w:r>
      <w:r w:rsidR="00150E08">
        <w:rPr>
          <w:rFonts w:ascii="Times New Roman" w:hAnsi="Times New Roman" w:cs="Times New Roman"/>
          <w:color w:val="000000"/>
          <w:szCs w:val="24"/>
        </w:rPr>
        <w:t xml:space="preserve"> students in the school said that they had received such lessons about phishing) rather than using just students’ own reports. </w:t>
      </w:r>
    </w:p>
    <w:p w14:paraId="2C24FAEC" w14:textId="77777777" w:rsidR="00D22D41" w:rsidRPr="00D22D41" w:rsidRDefault="00D22D41" w:rsidP="00672D2E">
      <w:pPr>
        <w:autoSpaceDE w:val="0"/>
        <w:autoSpaceDN w:val="0"/>
        <w:adjustRightInd w:val="0"/>
        <w:spacing w:after="0"/>
        <w:jc w:val="both"/>
        <w:rPr>
          <w:rFonts w:ascii="Times New Roman" w:hAnsi="Times New Roman" w:cs="Times New Roman"/>
          <w:color w:val="000000"/>
          <w:szCs w:val="24"/>
        </w:rPr>
      </w:pPr>
    </w:p>
    <w:p w14:paraId="576428CF" w14:textId="3C1E61E1" w:rsidR="001222D8" w:rsidRPr="009C0556" w:rsidRDefault="00B27F9C" w:rsidP="00A800FF">
      <w:pPr>
        <w:pStyle w:val="ListParagraph"/>
        <w:numPr>
          <w:ilvl w:val="0"/>
          <w:numId w:val="1"/>
        </w:numPr>
        <w:rPr>
          <w:rFonts w:ascii="Times New Roman" w:hAnsi="Times New Roman" w:cs="Times New Roman"/>
          <w:b/>
          <w:bCs/>
        </w:rPr>
      </w:pPr>
      <w:r w:rsidRPr="001222D8">
        <w:rPr>
          <w:rFonts w:ascii="Times New Roman" w:hAnsi="Times New Roman" w:cs="Times New Roman"/>
          <w:b/>
          <w:bCs/>
        </w:rPr>
        <w:t>Results</w:t>
      </w:r>
    </w:p>
    <w:p w14:paraId="79BDC979" w14:textId="77777777" w:rsidR="009C0556" w:rsidRPr="009C0556" w:rsidRDefault="009C0556" w:rsidP="009C0556">
      <w:pPr>
        <w:rPr>
          <w:rFonts w:ascii="Times New Roman" w:hAnsi="Times New Roman" w:cs="Times New Roman"/>
          <w:u w:val="single"/>
        </w:rPr>
      </w:pPr>
      <w:r w:rsidRPr="009C0556">
        <w:rPr>
          <w:rFonts w:ascii="Times New Roman" w:hAnsi="Times New Roman" w:cs="Times New Roman"/>
          <w:u w:val="single"/>
        </w:rPr>
        <w:t>Research question 1. In which countries are teenagers most likely to get scammed by spam?</w:t>
      </w:r>
    </w:p>
    <w:p w14:paraId="7B7D8090" w14:textId="7BE61E82" w:rsidR="00B014FF" w:rsidRDefault="00DC5E85" w:rsidP="00B014FF">
      <w:pPr>
        <w:jc w:val="both"/>
        <w:rPr>
          <w:rFonts w:ascii="Times New Roman" w:hAnsi="Times New Roman" w:cs="Times New Roman"/>
        </w:rPr>
      </w:pPr>
      <w:r>
        <w:rPr>
          <w:rFonts w:ascii="Times New Roman" w:hAnsi="Times New Roman" w:cs="Times New Roman"/>
        </w:rPr>
        <w:t>Figure 1 illustrates the percent of teenagers</w:t>
      </w:r>
      <w:r w:rsidR="00B014FF">
        <w:rPr>
          <w:rFonts w:ascii="Times New Roman" w:hAnsi="Times New Roman" w:cs="Times New Roman"/>
        </w:rPr>
        <w:t xml:space="preserve"> across OECD countries</w:t>
      </w:r>
      <w:r>
        <w:rPr>
          <w:rFonts w:ascii="Times New Roman" w:hAnsi="Times New Roman" w:cs="Times New Roman"/>
        </w:rPr>
        <w:t xml:space="preserve"> who believe clicking </w:t>
      </w:r>
      <w:r w:rsidR="00B014FF">
        <w:rPr>
          <w:rFonts w:ascii="Times New Roman" w:hAnsi="Times New Roman" w:cs="Times New Roman"/>
        </w:rPr>
        <w:t xml:space="preserve">links and providing personal details is an appropriate response to unsolicited emails. On average, around one-in-seven (14%) young people are at risk of being scammed by spam. Variation </w:t>
      </w:r>
      <w:r w:rsidR="00B014FF">
        <w:rPr>
          <w:rFonts w:ascii="Times New Roman" w:hAnsi="Times New Roman" w:cs="Times New Roman"/>
        </w:rPr>
        <w:lastRenderedPageBreak/>
        <w:t>across countries is relatively modest, with most countries falling between 10-20%. Notable outliers include the Scandinavian countries of Denmark, Sweden and Finland, where the percent of gullible</w:t>
      </w:r>
      <w:r w:rsidR="00AF04D8">
        <w:rPr>
          <w:rFonts w:ascii="Times New Roman" w:hAnsi="Times New Roman" w:cs="Times New Roman"/>
        </w:rPr>
        <w:t xml:space="preserve"> teenagers is significantly lower than in other developed countries (6-7%)</w:t>
      </w:r>
      <w:r w:rsidR="0007451A">
        <w:rPr>
          <w:rStyle w:val="FootnoteReference"/>
          <w:rFonts w:ascii="Times New Roman" w:hAnsi="Times New Roman" w:cs="Times New Roman"/>
        </w:rPr>
        <w:footnoteReference w:id="5"/>
      </w:r>
      <w:r w:rsidR="00AF04D8">
        <w:rPr>
          <w:rFonts w:ascii="Times New Roman" w:hAnsi="Times New Roman" w:cs="Times New Roman"/>
        </w:rPr>
        <w:t>.</w:t>
      </w:r>
      <w:r w:rsidR="00D6128F">
        <w:rPr>
          <w:rFonts w:ascii="Times New Roman" w:hAnsi="Times New Roman" w:cs="Times New Roman"/>
        </w:rPr>
        <w:t xml:space="preserve"> At the other extreme sits Mexico (30%) and Chile (27%) – the two upper-middle income countries with OECD membership, along with Colombia (20%) </w:t>
      </w:r>
      <w:r w:rsidR="00E2647C">
        <w:rPr>
          <w:rFonts w:ascii="Times New Roman" w:hAnsi="Times New Roman" w:cs="Times New Roman"/>
        </w:rPr>
        <w:t>–</w:t>
      </w:r>
      <w:r w:rsidR="00D6128F">
        <w:rPr>
          <w:rFonts w:ascii="Times New Roman" w:hAnsi="Times New Roman" w:cs="Times New Roman"/>
        </w:rPr>
        <w:t xml:space="preserve"> </w:t>
      </w:r>
      <w:r w:rsidR="00E2647C">
        <w:rPr>
          <w:rFonts w:ascii="Times New Roman" w:hAnsi="Times New Roman" w:cs="Times New Roman"/>
        </w:rPr>
        <w:t xml:space="preserve">where around a quarter of young people may fall </w:t>
      </w:r>
      <w:r w:rsidR="003F135D">
        <w:rPr>
          <w:rFonts w:ascii="Times New Roman" w:hAnsi="Times New Roman" w:cs="Times New Roman"/>
        </w:rPr>
        <w:t>prey</w:t>
      </w:r>
      <w:r w:rsidR="00E2647C">
        <w:rPr>
          <w:rFonts w:ascii="Times New Roman" w:hAnsi="Times New Roman" w:cs="Times New Roman"/>
        </w:rPr>
        <w:t xml:space="preserve"> to a phishing scam. </w:t>
      </w:r>
      <w:r w:rsidR="00AA08F2">
        <w:rPr>
          <w:rFonts w:ascii="Times New Roman" w:hAnsi="Times New Roman" w:cs="Times New Roman"/>
        </w:rPr>
        <w:t>Otherwise, there are few clear clusters of countries within the results. For instance, looking towards Asia, while Japanese teenagers are the least likely to be dupped by unsolicited emails anywhere in the world (4%) the same cannot be said for thei</w:t>
      </w:r>
      <w:r w:rsidR="00607A3C">
        <w:rPr>
          <w:rFonts w:ascii="Times New Roman" w:hAnsi="Times New Roman" w:cs="Times New Roman"/>
        </w:rPr>
        <w:t xml:space="preserve">r peers in South Korea (19%). Likewise, although Australia (10%) and the UK (9%) sit towards the bottom of Figure 1, in other Anglophone countries the percentage is notably higher, including New Zealand (13%), Canada (14%), Ireland (15%) and the United States (15%). </w:t>
      </w:r>
      <w:r w:rsidR="00C37CCA">
        <w:rPr>
          <w:rFonts w:ascii="Times New Roman" w:hAnsi="Times New Roman" w:cs="Times New Roman"/>
        </w:rPr>
        <w:t xml:space="preserve">Thus, while Scandinavian countries and upper-middle income countries are notably outliers (sitting at opposite extremes) cross-country variation in </w:t>
      </w:r>
      <w:r w:rsidR="003F135D">
        <w:rPr>
          <w:rFonts w:ascii="Times New Roman" w:hAnsi="Times New Roman" w:cs="Times New Roman"/>
        </w:rPr>
        <w:t>online</w:t>
      </w:r>
      <w:r w:rsidR="00C37CCA">
        <w:rPr>
          <w:rFonts w:ascii="Times New Roman" w:hAnsi="Times New Roman" w:cs="Times New Roman"/>
        </w:rPr>
        <w:t xml:space="preserve"> gullibility </w:t>
      </w:r>
      <w:r w:rsidR="003F135D">
        <w:rPr>
          <w:rFonts w:ascii="Times New Roman" w:hAnsi="Times New Roman" w:cs="Times New Roman"/>
        </w:rPr>
        <w:t>amongst</w:t>
      </w:r>
      <w:r w:rsidR="00C37CCA">
        <w:rPr>
          <w:rFonts w:ascii="Times New Roman" w:hAnsi="Times New Roman" w:cs="Times New Roman"/>
        </w:rPr>
        <w:t xml:space="preserve"> teenagers is otherwise relatively limited. </w:t>
      </w:r>
    </w:p>
    <w:p w14:paraId="70E02525" w14:textId="53722E89" w:rsidR="00DC5E85" w:rsidRPr="00C37CCA" w:rsidRDefault="00B014FF" w:rsidP="00C37CCA">
      <w:pPr>
        <w:jc w:val="center"/>
        <w:rPr>
          <w:rFonts w:ascii="Times New Roman" w:hAnsi="Times New Roman" w:cs="Times New Roman"/>
          <w:b/>
          <w:bCs/>
        </w:rPr>
      </w:pPr>
      <w:r w:rsidRPr="00B014FF">
        <w:rPr>
          <w:rFonts w:ascii="Times New Roman" w:hAnsi="Times New Roman" w:cs="Times New Roman"/>
          <w:b/>
          <w:bCs/>
        </w:rPr>
        <w:t>&lt;&lt; Figure 1 &gt;&gt;</w:t>
      </w:r>
    </w:p>
    <w:p w14:paraId="3B77C871" w14:textId="749DCCC7" w:rsidR="009C0556" w:rsidRPr="009C0556" w:rsidRDefault="009C0556" w:rsidP="009C0556">
      <w:pPr>
        <w:jc w:val="both"/>
        <w:rPr>
          <w:rFonts w:ascii="Times New Roman" w:hAnsi="Times New Roman" w:cs="Times New Roman"/>
          <w:u w:val="single"/>
        </w:rPr>
      </w:pPr>
      <w:r w:rsidRPr="009C0556">
        <w:rPr>
          <w:rFonts w:ascii="Times New Roman" w:hAnsi="Times New Roman" w:cs="Times New Roman"/>
          <w:u w:val="single"/>
        </w:rPr>
        <w:t>Research question 2. How is gullibility link linked to gender and socio-economic status? To what extent are any such differences driven by variation in academic abilities?</w:t>
      </w:r>
    </w:p>
    <w:p w14:paraId="0CEA917C" w14:textId="17B53E30" w:rsidR="00C37CCA" w:rsidRDefault="00D20C3D" w:rsidP="009C0556">
      <w:pPr>
        <w:jc w:val="both"/>
        <w:rPr>
          <w:rFonts w:ascii="Times New Roman" w:hAnsi="Times New Roman" w:cs="Times New Roman"/>
        </w:rPr>
      </w:pPr>
      <w:r>
        <w:rPr>
          <w:rFonts w:ascii="Times New Roman" w:hAnsi="Times New Roman" w:cs="Times New Roman"/>
        </w:rPr>
        <w:t>Table 2 begins by presenting a set of descriptive statistics</w:t>
      </w:r>
      <w:r w:rsidR="0087489A">
        <w:rPr>
          <w:rFonts w:ascii="Times New Roman" w:hAnsi="Times New Roman" w:cs="Times New Roman"/>
        </w:rPr>
        <w:t xml:space="preserve"> illustrating the percentage of young people who report they would click on links within unsolicited emails across demographic groups. These estimates are based upon the data pooled across all OECD nations, with each country taking equal weight. </w:t>
      </w:r>
    </w:p>
    <w:p w14:paraId="2EAF4AFB" w14:textId="668A3009" w:rsidR="00D20C3D" w:rsidRPr="00C37CCA" w:rsidRDefault="00D20C3D" w:rsidP="00D20C3D">
      <w:pPr>
        <w:jc w:val="center"/>
        <w:rPr>
          <w:rFonts w:ascii="Times New Roman" w:hAnsi="Times New Roman" w:cs="Times New Roman"/>
          <w:b/>
          <w:bCs/>
        </w:rPr>
      </w:pPr>
      <w:r w:rsidRPr="00B014FF">
        <w:rPr>
          <w:rFonts w:ascii="Times New Roman" w:hAnsi="Times New Roman" w:cs="Times New Roman"/>
          <w:b/>
          <w:bCs/>
        </w:rPr>
        <w:t xml:space="preserve">&lt;&lt; </w:t>
      </w:r>
      <w:r w:rsidR="0087489A">
        <w:rPr>
          <w:rFonts w:ascii="Times New Roman" w:hAnsi="Times New Roman" w:cs="Times New Roman"/>
          <w:b/>
          <w:bCs/>
        </w:rPr>
        <w:t>Table</w:t>
      </w:r>
      <w:r w:rsidRPr="00B014FF">
        <w:rPr>
          <w:rFonts w:ascii="Times New Roman" w:hAnsi="Times New Roman" w:cs="Times New Roman"/>
          <w:b/>
          <w:bCs/>
        </w:rPr>
        <w:t xml:space="preserve"> </w:t>
      </w:r>
      <w:r>
        <w:rPr>
          <w:rFonts w:ascii="Times New Roman" w:hAnsi="Times New Roman" w:cs="Times New Roman"/>
          <w:b/>
          <w:bCs/>
        </w:rPr>
        <w:t>2</w:t>
      </w:r>
      <w:r w:rsidRPr="00B014FF">
        <w:rPr>
          <w:rFonts w:ascii="Times New Roman" w:hAnsi="Times New Roman" w:cs="Times New Roman"/>
          <w:b/>
          <w:bCs/>
        </w:rPr>
        <w:t xml:space="preserve"> &gt;&gt;</w:t>
      </w:r>
    </w:p>
    <w:p w14:paraId="1CD98B29" w14:textId="1172F5DE" w:rsidR="00C37CCA" w:rsidRDefault="007C2FA1" w:rsidP="009C0556">
      <w:pPr>
        <w:jc w:val="both"/>
        <w:rPr>
          <w:rFonts w:ascii="Times New Roman" w:hAnsi="Times New Roman" w:cs="Times New Roman"/>
        </w:rPr>
      </w:pPr>
      <w:r>
        <w:rPr>
          <w:rFonts w:ascii="Times New Roman" w:hAnsi="Times New Roman" w:cs="Times New Roman"/>
        </w:rPr>
        <w:t xml:space="preserve">Table 2 illustrates how there is no gender difference in the gullibility of 15-year-olds; boys are just as likely to fall foul of scam emails as girls. Likewise, differences between immigrants and country natives are also relatively muted. In contrast, there are clear differences by socio-economic status; teenagers from socio-economically disadvantaged backgrounds are markedly more likely to click links in unsolicited emails than their more advantaged peers. However, by far the biggest gap is between young people with different levels of academic achievement. While a quarter (25%) of low-achieving students (bottom quintile of PISA reading scores) </w:t>
      </w:r>
      <w:r>
        <w:rPr>
          <w:rFonts w:ascii="Times New Roman" w:hAnsi="Times New Roman" w:cs="Times New Roman"/>
        </w:rPr>
        <w:lastRenderedPageBreak/>
        <w:t xml:space="preserve">suggest they believe clicking the link to be an appropriate response, this fall to just one-in-twenty (5%) of those in the top quintile of PISA reading scores. </w:t>
      </w:r>
    </w:p>
    <w:p w14:paraId="024EF442" w14:textId="31D9D2DC" w:rsidR="002F1465" w:rsidRDefault="002F1465" w:rsidP="009C0556">
      <w:pPr>
        <w:jc w:val="both"/>
        <w:rPr>
          <w:rFonts w:ascii="Times New Roman" w:hAnsi="Times New Roman" w:cs="Times New Roman"/>
        </w:rPr>
      </w:pPr>
      <w:r>
        <w:rPr>
          <w:rFonts w:ascii="Times New Roman" w:hAnsi="Times New Roman" w:cs="Times New Roman"/>
        </w:rPr>
        <w:t xml:space="preserve">Table 3 digs further into the socio-economic gap in gullibility by presenting results from our regression models. In particular, it illustrates the extent that socio-economic differences can be explained by residual differences in survey response behaviour (effort, response time) in model M1, and the extent that it can be explained by differences in their cognitive skills – as measured by PISA scores – in model M2. </w:t>
      </w:r>
    </w:p>
    <w:p w14:paraId="44784A16" w14:textId="1E7C5275" w:rsidR="00FE2143" w:rsidRPr="00C37CCA" w:rsidRDefault="00FE2143" w:rsidP="00FE2143">
      <w:pPr>
        <w:jc w:val="center"/>
        <w:rPr>
          <w:rFonts w:ascii="Times New Roman" w:hAnsi="Times New Roman" w:cs="Times New Roman"/>
          <w:b/>
          <w:bCs/>
        </w:rPr>
      </w:pPr>
      <w:r w:rsidRPr="00B014FF">
        <w:rPr>
          <w:rFonts w:ascii="Times New Roman" w:hAnsi="Times New Roman" w:cs="Times New Roman"/>
          <w:b/>
          <w:bCs/>
        </w:rPr>
        <w:t xml:space="preserve">&lt;&lt; </w:t>
      </w:r>
      <w:r w:rsidRPr="0018537D">
        <w:rPr>
          <w:rFonts w:ascii="Times New Roman" w:hAnsi="Times New Roman" w:cs="Times New Roman"/>
          <w:b/>
          <w:bCs/>
        </w:rPr>
        <w:t>Table 3 &gt;&gt;</w:t>
      </w:r>
    </w:p>
    <w:p w14:paraId="1875A3AB" w14:textId="61E77BEA" w:rsidR="00C37CCA" w:rsidRDefault="00B657BF" w:rsidP="009C0556">
      <w:pPr>
        <w:jc w:val="both"/>
        <w:rPr>
          <w:rFonts w:ascii="Times New Roman" w:hAnsi="Times New Roman" w:cs="Times New Roman"/>
        </w:rPr>
      </w:pPr>
      <w:r>
        <w:rPr>
          <w:rFonts w:ascii="Times New Roman" w:hAnsi="Times New Roman" w:cs="Times New Roman"/>
        </w:rPr>
        <w:t xml:space="preserve">In the unconditional model (M0) socio-economically advantaged students are found to be 6.5 percentage points less likely to say they would click the link than the most disadvantaged pupils. This falls only slightly- to 5.5 percentage points – when test effort, question response time and country fixed effects are added to the model. It hence seems unlikely that the socio-economic gap in gullibility can be explained by differences in survey response behaviour. In contrast, once controls for PISA scores have been added to the model (M2) the socio-economic gradient to responses disappear and no longer statistically significant at conventional levels. Thus, it seems that the primary reason why socio-economic groups are more likely to fall </w:t>
      </w:r>
      <w:r w:rsidR="001E4A70">
        <w:rPr>
          <w:rFonts w:ascii="Times New Roman" w:hAnsi="Times New Roman" w:cs="Times New Roman"/>
        </w:rPr>
        <w:t>prey</w:t>
      </w:r>
      <w:r>
        <w:rPr>
          <w:rFonts w:ascii="Times New Roman" w:hAnsi="Times New Roman" w:cs="Times New Roman"/>
        </w:rPr>
        <w:t xml:space="preserve"> to scam emails is their lower levels of cognitive skills. </w:t>
      </w:r>
    </w:p>
    <w:p w14:paraId="033C234D" w14:textId="5C3E850F" w:rsidR="00095CA6" w:rsidRDefault="00095CA6" w:rsidP="009C0556">
      <w:pPr>
        <w:jc w:val="both"/>
        <w:rPr>
          <w:rFonts w:ascii="Times New Roman" w:hAnsi="Times New Roman" w:cs="Times New Roman"/>
        </w:rPr>
      </w:pPr>
      <w:r>
        <w:rPr>
          <w:rFonts w:ascii="Times New Roman" w:hAnsi="Times New Roman" w:cs="Times New Roman"/>
        </w:rPr>
        <w:t>In terms of individual countries, Colombia, Estonia, Iceland and Japan stand out as not having a sizeable socio-economic gap even in the unconditional model.</w:t>
      </w:r>
      <w:r w:rsidR="005F11AC">
        <w:rPr>
          <w:rFonts w:ascii="Times New Roman" w:hAnsi="Times New Roman" w:cs="Times New Roman"/>
        </w:rPr>
        <w:t xml:space="preserve"> Colombia and Portugal also stand out as nations where – after controlling for differences in cognitive skills – the most advantaged socio-economically group are significantly more likely to be at risk from spam emails than the most disadvantaged group (with a conditional difference of around five percentage points or more). At the other extreme, Chile is the only country where socio-economically disadvantaged students are significantly more likely to be at risk </w:t>
      </w:r>
      <w:r w:rsidR="001E4A70">
        <w:rPr>
          <w:rFonts w:ascii="Times New Roman" w:hAnsi="Times New Roman" w:cs="Times New Roman"/>
        </w:rPr>
        <w:t>of</w:t>
      </w:r>
      <w:r w:rsidR="005F11AC">
        <w:rPr>
          <w:rFonts w:ascii="Times New Roman" w:hAnsi="Times New Roman" w:cs="Times New Roman"/>
        </w:rPr>
        <w:t xml:space="preserve"> fool</w:t>
      </w:r>
      <w:r w:rsidR="001E4A70">
        <w:rPr>
          <w:rFonts w:ascii="Times New Roman" w:hAnsi="Times New Roman" w:cs="Times New Roman"/>
        </w:rPr>
        <w:t>ing</w:t>
      </w:r>
      <w:r w:rsidR="005F11AC">
        <w:rPr>
          <w:rFonts w:ascii="Times New Roman" w:hAnsi="Times New Roman" w:cs="Times New Roman"/>
        </w:rPr>
        <w:t xml:space="preserve"> for scam emails than their more advantaged peers</w:t>
      </w:r>
      <w:r w:rsidR="001E4A70">
        <w:rPr>
          <w:rFonts w:ascii="Times New Roman" w:hAnsi="Times New Roman" w:cs="Times New Roman"/>
        </w:rPr>
        <w:t xml:space="preserve"> even</w:t>
      </w:r>
      <w:r w:rsidR="005F11AC">
        <w:rPr>
          <w:rFonts w:ascii="Times New Roman" w:hAnsi="Times New Roman" w:cs="Times New Roman"/>
        </w:rPr>
        <w:t xml:space="preserve"> after differences in cognitive skills have been controlled (a conditional difference of five percentage points). </w:t>
      </w:r>
    </w:p>
    <w:p w14:paraId="34EC7FED" w14:textId="77777777" w:rsidR="009C0556" w:rsidRPr="009C0556" w:rsidRDefault="009C0556" w:rsidP="009C0556">
      <w:pPr>
        <w:jc w:val="both"/>
        <w:rPr>
          <w:rFonts w:ascii="Times New Roman" w:hAnsi="Times New Roman" w:cs="Times New Roman"/>
          <w:u w:val="single"/>
        </w:rPr>
      </w:pPr>
      <w:r w:rsidRPr="009C0556">
        <w:rPr>
          <w:rFonts w:ascii="Times New Roman" w:hAnsi="Times New Roman" w:cs="Times New Roman"/>
          <w:u w:val="single"/>
        </w:rPr>
        <w:t>Research question 3. Are the gullible more likely to get bullied at school?</w:t>
      </w:r>
    </w:p>
    <w:p w14:paraId="6FF48009" w14:textId="0B9F44B7" w:rsidR="009C0556" w:rsidRDefault="00F46896" w:rsidP="009C0556">
      <w:pPr>
        <w:jc w:val="both"/>
        <w:rPr>
          <w:rFonts w:ascii="Times New Roman" w:hAnsi="Times New Roman" w:cs="Times New Roman"/>
        </w:rPr>
      </w:pPr>
      <w:r>
        <w:rPr>
          <w:rFonts w:ascii="Times New Roman" w:hAnsi="Times New Roman" w:cs="Times New Roman"/>
        </w:rPr>
        <w:t xml:space="preserve">As argued in our introduction, gullible young people – those who are easily tricked or deceived – may be more likely to experience bullying at school, with their peers taking advantage of their naivety. But is there any empirical evidence that this is indeed the case? Table 4 provides </w:t>
      </w:r>
      <w:r>
        <w:rPr>
          <w:rFonts w:ascii="Times New Roman" w:hAnsi="Times New Roman" w:cs="Times New Roman"/>
        </w:rPr>
        <w:lastRenderedPageBreak/>
        <w:t xml:space="preserve">the answer, demonstrating the percentage point difference in experience of being bullied between students who would and would not click the link in a phishing email.  </w:t>
      </w:r>
    </w:p>
    <w:p w14:paraId="77A300BF" w14:textId="69C958C7" w:rsidR="00F46896" w:rsidRPr="00C37CCA" w:rsidRDefault="00F46896" w:rsidP="00F46896">
      <w:pPr>
        <w:jc w:val="center"/>
        <w:rPr>
          <w:rFonts w:ascii="Times New Roman" w:hAnsi="Times New Roman" w:cs="Times New Roman"/>
          <w:b/>
          <w:bCs/>
        </w:rPr>
      </w:pPr>
      <w:r w:rsidRPr="0018537D">
        <w:rPr>
          <w:rFonts w:ascii="Times New Roman" w:hAnsi="Times New Roman" w:cs="Times New Roman"/>
          <w:b/>
          <w:bCs/>
        </w:rPr>
        <w:t>&lt;&lt; Table 4 &gt;&gt;</w:t>
      </w:r>
    </w:p>
    <w:p w14:paraId="155EF9D4" w14:textId="52ABC8A7" w:rsidR="00F46896" w:rsidRDefault="00F46896" w:rsidP="009C0556">
      <w:pPr>
        <w:jc w:val="both"/>
        <w:rPr>
          <w:rFonts w:ascii="Times New Roman" w:hAnsi="Times New Roman" w:cs="Times New Roman"/>
        </w:rPr>
      </w:pPr>
      <w:r>
        <w:rPr>
          <w:rFonts w:ascii="Times New Roman" w:hAnsi="Times New Roman" w:cs="Times New Roman"/>
        </w:rPr>
        <w:t xml:space="preserve">We consistently find no evidence of a link between gullibility and the probability of being bullied. Across all three model specifications, the difference in the probability is small (approximately one percentage point or less) and changes direction depending on the specific set of controls used. Indeed, in our final model specification (M2), gullible teenagers are slightly </w:t>
      </w:r>
      <w:r w:rsidRPr="00F46896">
        <w:rPr>
          <w:rFonts w:ascii="Times New Roman" w:hAnsi="Times New Roman" w:cs="Times New Roman"/>
          <w:i/>
          <w:iCs/>
          <w:u w:val="single"/>
        </w:rPr>
        <w:t>less</w:t>
      </w:r>
      <w:r>
        <w:rPr>
          <w:rFonts w:ascii="Times New Roman" w:hAnsi="Times New Roman" w:cs="Times New Roman"/>
        </w:rPr>
        <w:t xml:space="preserve"> likely to report that they have been bullied at school. There is this no evidence that experience of bullying is higher amongst teenagers who are easily tricked or deceived. </w:t>
      </w:r>
    </w:p>
    <w:p w14:paraId="11E0CA6A" w14:textId="3E7FB9F1" w:rsidR="009C0556" w:rsidRPr="009C0556" w:rsidRDefault="009C0556" w:rsidP="009C0556">
      <w:pPr>
        <w:jc w:val="both"/>
        <w:rPr>
          <w:rFonts w:ascii="Times New Roman" w:hAnsi="Times New Roman" w:cs="Times New Roman"/>
          <w:u w:val="single"/>
        </w:rPr>
      </w:pPr>
      <w:r w:rsidRPr="009C0556">
        <w:rPr>
          <w:rFonts w:ascii="Times New Roman" w:hAnsi="Times New Roman" w:cs="Times New Roman"/>
          <w:u w:val="single"/>
        </w:rPr>
        <w:t xml:space="preserve">Research question 4. Do the gullible have a fixed mindset – believing that intelligence and abilities are simply fixed traits? </w:t>
      </w:r>
    </w:p>
    <w:p w14:paraId="77C202C5" w14:textId="23DE81F8" w:rsidR="009C0556" w:rsidRDefault="00CB5984" w:rsidP="009C0556">
      <w:pPr>
        <w:jc w:val="both"/>
        <w:rPr>
          <w:rFonts w:ascii="Times New Roman" w:hAnsi="Times New Roman" w:cs="Times New Roman"/>
        </w:rPr>
      </w:pPr>
      <w:r>
        <w:rPr>
          <w:rFonts w:ascii="Times New Roman" w:hAnsi="Times New Roman" w:cs="Times New Roman"/>
        </w:rPr>
        <w:t>Do gullible young people have “fixed mindsets”, believing that their intelligence is not something that they can do a lot about? Table 5 presents our results, illustrating how agreement with this statement is associated with whether the young person is likely to get fooled by a phishing email.</w:t>
      </w:r>
    </w:p>
    <w:p w14:paraId="128B0141" w14:textId="35179771" w:rsidR="00CB5984" w:rsidRPr="00C37CCA" w:rsidRDefault="00CB5984" w:rsidP="00CB5984">
      <w:pPr>
        <w:jc w:val="center"/>
        <w:rPr>
          <w:rFonts w:ascii="Times New Roman" w:hAnsi="Times New Roman" w:cs="Times New Roman"/>
          <w:b/>
          <w:bCs/>
        </w:rPr>
      </w:pPr>
      <w:r w:rsidRPr="0018537D">
        <w:rPr>
          <w:rFonts w:ascii="Times New Roman" w:hAnsi="Times New Roman" w:cs="Times New Roman"/>
          <w:b/>
          <w:bCs/>
        </w:rPr>
        <w:t>&lt;&lt; Table 5 &gt;&gt;</w:t>
      </w:r>
    </w:p>
    <w:p w14:paraId="54405E3A" w14:textId="3C1D5ACB" w:rsidR="00F26825" w:rsidRDefault="00CB5984" w:rsidP="009C0556">
      <w:pPr>
        <w:jc w:val="both"/>
        <w:rPr>
          <w:rFonts w:ascii="Times New Roman" w:hAnsi="Times New Roman" w:cs="Times New Roman"/>
        </w:rPr>
      </w:pPr>
      <w:r>
        <w:rPr>
          <w:rFonts w:ascii="Times New Roman" w:hAnsi="Times New Roman" w:cs="Times New Roman"/>
        </w:rPr>
        <w:t>Our unconditional estimates illustrate the gullible young people are approximately eight percentage points more likely to have a “fixed mindset”, believing</w:t>
      </w:r>
      <w:r w:rsidR="001E4A70">
        <w:rPr>
          <w:rFonts w:ascii="Times New Roman" w:hAnsi="Times New Roman" w:cs="Times New Roman"/>
        </w:rPr>
        <w:t xml:space="preserve"> the myth</w:t>
      </w:r>
      <w:r>
        <w:rPr>
          <w:rFonts w:ascii="Times New Roman" w:hAnsi="Times New Roman" w:cs="Times New Roman"/>
        </w:rPr>
        <w:t xml:space="preserve"> that intelligence is a largely fixed and unmalleable trait. This difference is to some extent explained by differences in the background characteristics and cognitive skills of young people, falling to around 3 percentage points once controls for survey behaviour, socio-economic background, PISA scores and country fixed effects have been added to the model. Yet this remains a sizable and statistically significant difference. </w:t>
      </w:r>
      <w:r w:rsidR="00A91F42">
        <w:rPr>
          <w:rFonts w:ascii="Times New Roman" w:hAnsi="Times New Roman" w:cs="Times New Roman"/>
        </w:rPr>
        <w:t>In terms of individual countries, a particularly pronounced difference can be observed (in the conditional model) within Luxembourg, Portugal, Estonia, Greece, Israel and Austria</w:t>
      </w:r>
      <w:r>
        <w:rPr>
          <w:rFonts w:ascii="Times New Roman" w:hAnsi="Times New Roman" w:cs="Times New Roman"/>
        </w:rPr>
        <w:t>.</w:t>
      </w:r>
      <w:r w:rsidR="00A91F42">
        <w:rPr>
          <w:rFonts w:ascii="Times New Roman" w:hAnsi="Times New Roman" w:cs="Times New Roman"/>
        </w:rPr>
        <w:t xml:space="preserve"> In these nations, those young people at risk o</w:t>
      </w:r>
      <w:r w:rsidR="00B376A9">
        <w:rPr>
          <w:rFonts w:ascii="Times New Roman" w:hAnsi="Times New Roman" w:cs="Times New Roman"/>
        </w:rPr>
        <w:t>f</w:t>
      </w:r>
      <w:r w:rsidR="00A91F42">
        <w:rPr>
          <w:rFonts w:ascii="Times New Roman" w:hAnsi="Times New Roman" w:cs="Times New Roman"/>
        </w:rPr>
        <w:t xml:space="preserve"> clicking the link in a scam email are at least five percentage points more likely to believe that intelligence is a fixed trait that their peers who are unlikely to click the link (with this difference being statistically significant at the five percent level).</w:t>
      </w:r>
      <w:r>
        <w:rPr>
          <w:rFonts w:ascii="Times New Roman" w:hAnsi="Times New Roman" w:cs="Times New Roman"/>
        </w:rPr>
        <w:t xml:space="preserve"> Thus, in answer to research question 4, the gullible are indeed more likely to subscribe to the view that intelligence is a largely fixed and unmalleable characteristic. </w:t>
      </w:r>
    </w:p>
    <w:p w14:paraId="68F13D98" w14:textId="77777777" w:rsidR="009C0556" w:rsidRPr="009C0556" w:rsidRDefault="009C0556" w:rsidP="009C0556">
      <w:pPr>
        <w:jc w:val="both"/>
        <w:rPr>
          <w:rFonts w:ascii="Times New Roman" w:hAnsi="Times New Roman" w:cs="Times New Roman"/>
          <w:u w:val="single"/>
        </w:rPr>
      </w:pPr>
      <w:r w:rsidRPr="009C0556">
        <w:rPr>
          <w:rFonts w:ascii="Times New Roman" w:hAnsi="Times New Roman" w:cs="Times New Roman"/>
          <w:u w:val="single"/>
        </w:rPr>
        <w:lastRenderedPageBreak/>
        <w:t>Research question 5. To what extent can teaching students in school make them less susceptible to being scammed by spam?</w:t>
      </w:r>
    </w:p>
    <w:p w14:paraId="219604F9" w14:textId="61AEED61" w:rsidR="00A800FF" w:rsidRDefault="00CB5984" w:rsidP="003A6D6B">
      <w:pPr>
        <w:jc w:val="both"/>
        <w:rPr>
          <w:rFonts w:ascii="Times New Roman" w:hAnsi="Times New Roman" w:cs="Times New Roman"/>
        </w:rPr>
      </w:pPr>
      <w:r>
        <w:rPr>
          <w:rFonts w:ascii="Times New Roman" w:hAnsi="Times New Roman" w:cs="Times New Roman"/>
        </w:rPr>
        <w:t xml:space="preserve">To conclude, </w:t>
      </w:r>
      <w:r w:rsidR="00B376A9">
        <w:rPr>
          <w:rFonts w:ascii="Times New Roman" w:hAnsi="Times New Roman" w:cs="Times New Roman"/>
        </w:rPr>
        <w:t>I</w:t>
      </w:r>
      <w:r>
        <w:rPr>
          <w:rFonts w:ascii="Times New Roman" w:hAnsi="Times New Roman" w:cs="Times New Roman"/>
        </w:rPr>
        <w:t xml:space="preserve"> consider whether </w:t>
      </w:r>
      <w:r w:rsidR="003A6D6B">
        <w:rPr>
          <w:rFonts w:ascii="Times New Roman" w:hAnsi="Times New Roman" w:cs="Times New Roman"/>
        </w:rPr>
        <w:t xml:space="preserve">students who receive instruction from their school about the dangers </w:t>
      </w:r>
      <w:r w:rsidR="00B376A9">
        <w:rPr>
          <w:rFonts w:ascii="Times New Roman" w:hAnsi="Times New Roman" w:cs="Times New Roman"/>
        </w:rPr>
        <w:t xml:space="preserve">associated </w:t>
      </w:r>
      <w:r w:rsidR="006170B2">
        <w:rPr>
          <w:rFonts w:ascii="Times New Roman" w:hAnsi="Times New Roman" w:cs="Times New Roman"/>
        </w:rPr>
        <w:t>with</w:t>
      </w:r>
      <w:r w:rsidR="003A6D6B">
        <w:rPr>
          <w:rFonts w:ascii="Times New Roman" w:hAnsi="Times New Roman" w:cs="Times New Roman"/>
        </w:rPr>
        <w:t xml:space="preserve"> phishing emails are at less apparent risk </w:t>
      </w:r>
      <w:r w:rsidR="006170B2">
        <w:rPr>
          <w:rFonts w:ascii="Times New Roman" w:hAnsi="Times New Roman" w:cs="Times New Roman"/>
        </w:rPr>
        <w:t>of fooling for</w:t>
      </w:r>
      <w:r w:rsidR="003A6D6B">
        <w:rPr>
          <w:rFonts w:ascii="Times New Roman" w:hAnsi="Times New Roman" w:cs="Times New Roman"/>
        </w:rPr>
        <w:t xml:space="preserve"> such scams. In particular, Table 6 illustrates the percentage point change in the likelihood that young people believe that clicking a link in an unsolicited email is an appropriate response if they have been taught about such online dangers at school. To test the robustness of our results, estimates are presented using both pupils’ own reports and the reports of their peers about whether they have been taught about phishing emails at schools. </w:t>
      </w:r>
    </w:p>
    <w:p w14:paraId="5807DB2A" w14:textId="516FD737" w:rsidR="003A6D6B" w:rsidRPr="003A6D6B" w:rsidRDefault="003A6D6B" w:rsidP="003A6D6B">
      <w:pPr>
        <w:jc w:val="center"/>
        <w:rPr>
          <w:rFonts w:ascii="Times New Roman" w:hAnsi="Times New Roman" w:cs="Times New Roman"/>
          <w:b/>
          <w:bCs/>
        </w:rPr>
      </w:pPr>
      <w:r w:rsidRPr="003A6D6B">
        <w:rPr>
          <w:rFonts w:ascii="Times New Roman" w:hAnsi="Times New Roman" w:cs="Times New Roman"/>
          <w:b/>
          <w:bCs/>
        </w:rPr>
        <w:t>&lt;&lt; Table 6 &gt;&gt;</w:t>
      </w:r>
    </w:p>
    <w:p w14:paraId="6DD5D236" w14:textId="73D03CCB" w:rsidR="00B35FA7" w:rsidRDefault="00761D76" w:rsidP="002A15FB">
      <w:pPr>
        <w:jc w:val="both"/>
        <w:rPr>
          <w:rFonts w:ascii="Times New Roman" w:hAnsi="Times New Roman" w:cs="Times New Roman"/>
        </w:rPr>
      </w:pPr>
      <w:r>
        <w:rPr>
          <w:rFonts w:ascii="Times New Roman" w:hAnsi="Times New Roman" w:cs="Times New Roman"/>
        </w:rPr>
        <w:t>Overall, there is no clear evidence that students who are taught about the dangers of phishing at school are less likely to fall prey to such scams. The estimated differences reported in Table 6 are always small, with the point estimate changing direction depending on whether students’ own reports o</w:t>
      </w:r>
      <w:r w:rsidR="00B8030E">
        <w:rPr>
          <w:rFonts w:ascii="Times New Roman" w:hAnsi="Times New Roman" w:cs="Times New Roman"/>
        </w:rPr>
        <w:t>r</w:t>
      </w:r>
      <w:r>
        <w:rPr>
          <w:rFonts w:ascii="Times New Roman" w:hAnsi="Times New Roman" w:cs="Times New Roman"/>
        </w:rPr>
        <w:t xml:space="preserve"> the school</w:t>
      </w:r>
      <w:r w:rsidR="00B8030E">
        <w:rPr>
          <w:rFonts w:ascii="Times New Roman" w:hAnsi="Times New Roman" w:cs="Times New Roman"/>
        </w:rPr>
        <w:t>-</w:t>
      </w:r>
      <w:r w:rsidRPr="000B77FB">
        <w:rPr>
          <w:rFonts w:ascii="Times New Roman" w:hAnsi="Times New Roman" w:cs="Times New Roman"/>
        </w:rPr>
        <w:t>average</w:t>
      </w:r>
      <w:r w:rsidR="00B8030E">
        <w:rPr>
          <w:rFonts w:ascii="Times New Roman" w:hAnsi="Times New Roman" w:cs="Times New Roman"/>
        </w:rPr>
        <w:t xml:space="preserve"> report</w:t>
      </w:r>
      <w:r w:rsidRPr="000B77FB">
        <w:rPr>
          <w:rFonts w:ascii="Times New Roman" w:hAnsi="Times New Roman" w:cs="Times New Roman"/>
        </w:rPr>
        <w:t xml:space="preserve"> is used. </w:t>
      </w:r>
      <w:r w:rsidR="000B77FB" w:rsidRPr="000B77FB">
        <w:rPr>
          <w:rFonts w:ascii="Times New Roman" w:hAnsi="Times New Roman" w:cs="Times New Roman"/>
        </w:rPr>
        <w:t>Indeed, there is no country where we find consistent</w:t>
      </w:r>
      <w:r w:rsidR="000B77FB">
        <w:rPr>
          <w:rFonts w:ascii="Times New Roman" w:hAnsi="Times New Roman" w:cs="Times New Roman"/>
        </w:rPr>
        <w:t xml:space="preserve"> evidence of a sizeable and statistically significant difference across our different approaches</w:t>
      </w:r>
      <w:r>
        <w:rPr>
          <w:rFonts w:ascii="Times New Roman" w:hAnsi="Times New Roman" w:cs="Times New Roman"/>
        </w:rPr>
        <w:t xml:space="preserve">. </w:t>
      </w:r>
      <w:r w:rsidR="002A15FB">
        <w:rPr>
          <w:rFonts w:ascii="Times New Roman" w:hAnsi="Times New Roman" w:cs="Times New Roman"/>
        </w:rPr>
        <w:t>Hence, as currently implemented, schools across industrialised nations appear to be achieving little in helping young people to respond appropriately to common online dangers</w:t>
      </w:r>
      <w:r w:rsidR="00B8030E">
        <w:rPr>
          <w:rFonts w:ascii="Times New Roman" w:hAnsi="Times New Roman" w:cs="Times New Roman"/>
        </w:rPr>
        <w:t xml:space="preserve"> – such as spam emails</w:t>
      </w:r>
      <w:r w:rsidR="002A15FB">
        <w:rPr>
          <w:rFonts w:ascii="Times New Roman" w:hAnsi="Times New Roman" w:cs="Times New Roman"/>
        </w:rPr>
        <w:t xml:space="preserve">. </w:t>
      </w:r>
    </w:p>
    <w:p w14:paraId="623EFD80" w14:textId="41FE011C" w:rsidR="00B27F9C" w:rsidRDefault="00B27F9C" w:rsidP="00B27F9C">
      <w:pPr>
        <w:pStyle w:val="ListParagraph"/>
        <w:numPr>
          <w:ilvl w:val="0"/>
          <w:numId w:val="1"/>
        </w:numPr>
        <w:rPr>
          <w:rFonts w:ascii="Times New Roman" w:hAnsi="Times New Roman" w:cs="Times New Roman"/>
          <w:b/>
          <w:bCs/>
        </w:rPr>
      </w:pPr>
      <w:r w:rsidRPr="001222D8">
        <w:rPr>
          <w:rFonts w:ascii="Times New Roman" w:hAnsi="Times New Roman" w:cs="Times New Roman"/>
          <w:b/>
          <w:bCs/>
        </w:rPr>
        <w:t>Conclusions</w:t>
      </w:r>
    </w:p>
    <w:p w14:paraId="7F24B1B0" w14:textId="6F18E4D9" w:rsidR="00F876AF" w:rsidRDefault="00AB78B1" w:rsidP="00AB78B1">
      <w:pPr>
        <w:jc w:val="both"/>
        <w:rPr>
          <w:rFonts w:ascii="Times New Roman" w:hAnsi="Times New Roman" w:cs="Times New Roman"/>
        </w:rPr>
      </w:pPr>
      <w:r w:rsidRPr="00AB78B1">
        <w:rPr>
          <w:rFonts w:ascii="Times New Roman" w:hAnsi="Times New Roman" w:cs="Times New Roman"/>
        </w:rPr>
        <w:t>Gu</w:t>
      </w:r>
      <w:r>
        <w:rPr>
          <w:rFonts w:ascii="Times New Roman" w:hAnsi="Times New Roman" w:cs="Times New Roman"/>
        </w:rPr>
        <w:t>llibility has previously been linked to having a low level of social intelligence (</w:t>
      </w:r>
      <w:proofErr w:type="spellStart"/>
      <w:r>
        <w:rPr>
          <w:rFonts w:ascii="Times New Roman" w:hAnsi="Times New Roman" w:cs="Times New Roman"/>
        </w:rPr>
        <w:t>Teunisse</w:t>
      </w:r>
      <w:proofErr w:type="spellEnd"/>
      <w:r>
        <w:rPr>
          <w:rFonts w:ascii="Times New Roman" w:hAnsi="Times New Roman" w:cs="Times New Roman"/>
        </w:rPr>
        <w:t xml:space="preserve"> et al 2020) where individuals are too quick to believe everything they are told. Such naivety clearly places the gullible at greatest risk of fraud. In the 21</w:t>
      </w:r>
      <w:r w:rsidRPr="00AB78B1">
        <w:rPr>
          <w:rFonts w:ascii="Times New Roman" w:hAnsi="Times New Roman" w:cs="Times New Roman"/>
          <w:vertAlign w:val="superscript"/>
        </w:rPr>
        <w:t>st</w:t>
      </w:r>
      <w:r>
        <w:rPr>
          <w:rFonts w:ascii="Times New Roman" w:hAnsi="Times New Roman" w:cs="Times New Roman"/>
        </w:rPr>
        <w:t xml:space="preserve"> century, online scams are becoming ever more sophisticated, </w:t>
      </w:r>
      <w:r w:rsidR="00B8030E">
        <w:rPr>
          <w:rFonts w:ascii="Times New Roman" w:hAnsi="Times New Roman" w:cs="Times New Roman"/>
        </w:rPr>
        <w:t>with</w:t>
      </w:r>
      <w:r>
        <w:rPr>
          <w:rFonts w:ascii="Times New Roman" w:hAnsi="Times New Roman" w:cs="Times New Roman"/>
        </w:rPr>
        <w:t xml:space="preserve"> unscrupulous groups seek</w:t>
      </w:r>
      <w:r w:rsidR="00B8030E">
        <w:rPr>
          <w:rFonts w:ascii="Times New Roman" w:hAnsi="Times New Roman" w:cs="Times New Roman"/>
        </w:rPr>
        <w:t>ing</w:t>
      </w:r>
      <w:r>
        <w:rPr>
          <w:rFonts w:ascii="Times New Roman" w:hAnsi="Times New Roman" w:cs="Times New Roman"/>
        </w:rPr>
        <w:t xml:space="preserve"> to exploit any such vulnerabilities. Yet one of the most common</w:t>
      </w:r>
      <w:r w:rsidR="00B8030E">
        <w:rPr>
          <w:rFonts w:ascii="Times New Roman" w:hAnsi="Times New Roman" w:cs="Times New Roman"/>
        </w:rPr>
        <w:t xml:space="preserve"> scams</w:t>
      </w:r>
      <w:r>
        <w:rPr>
          <w:rFonts w:ascii="Times New Roman" w:hAnsi="Times New Roman" w:cs="Times New Roman"/>
        </w:rPr>
        <w:t xml:space="preserve"> – that many of us encounter on a daily basis – are</w:t>
      </w:r>
      <w:r w:rsidR="00B8030E">
        <w:rPr>
          <w:rFonts w:ascii="Times New Roman" w:hAnsi="Times New Roman" w:cs="Times New Roman"/>
        </w:rPr>
        <w:t xml:space="preserve"> rather primitive, in the form of</w:t>
      </w:r>
      <w:r>
        <w:rPr>
          <w:rFonts w:ascii="Times New Roman" w:hAnsi="Times New Roman" w:cs="Times New Roman"/>
        </w:rPr>
        <w:t xml:space="preserve"> phishing emails. This crude tool</w:t>
      </w:r>
      <w:r w:rsidR="00B8030E">
        <w:rPr>
          <w:rFonts w:ascii="Times New Roman" w:hAnsi="Times New Roman" w:cs="Times New Roman"/>
        </w:rPr>
        <w:t xml:space="preserve"> remains</w:t>
      </w:r>
      <w:r>
        <w:rPr>
          <w:rFonts w:ascii="Times New Roman" w:hAnsi="Times New Roman" w:cs="Times New Roman"/>
        </w:rPr>
        <w:t xml:space="preserve"> in many ways the workhorse of cyber fraud, with it estimated</w:t>
      </w:r>
      <w:r w:rsidR="00B8030E">
        <w:rPr>
          <w:rFonts w:ascii="Times New Roman" w:hAnsi="Times New Roman" w:cs="Times New Roman"/>
        </w:rPr>
        <w:t xml:space="preserve"> that around</w:t>
      </w:r>
      <w:r>
        <w:rPr>
          <w:rFonts w:ascii="Times New Roman" w:hAnsi="Times New Roman" w:cs="Times New Roman"/>
        </w:rPr>
        <w:t xml:space="preserve"> 3.4 billion spam emails are sent every day </w:t>
      </w:r>
      <w:r w:rsidR="00977580">
        <w:rPr>
          <w:rFonts w:ascii="Times New Roman" w:hAnsi="Times New Roman" w:cs="Times New Roman"/>
        </w:rPr>
        <w:t>(AAG 2023).</w:t>
      </w:r>
      <w:r w:rsidR="00B204D1">
        <w:rPr>
          <w:rFonts w:ascii="Times New Roman" w:hAnsi="Times New Roman" w:cs="Times New Roman"/>
        </w:rPr>
        <w:t xml:space="preserve"> Yet, despite the prominence of this problem, there are gaps in our knowledge about who is likely to get scammed by such </w:t>
      </w:r>
      <w:r w:rsidR="00B8030E">
        <w:rPr>
          <w:rFonts w:ascii="Times New Roman" w:hAnsi="Times New Roman" w:cs="Times New Roman"/>
        </w:rPr>
        <w:t>unsophisticated</w:t>
      </w:r>
      <w:r w:rsidR="00B204D1">
        <w:rPr>
          <w:rFonts w:ascii="Times New Roman" w:hAnsi="Times New Roman" w:cs="Times New Roman"/>
        </w:rPr>
        <w:t xml:space="preserve"> scams. For instance, to what extent does it vary by country and across key demographic groups?</w:t>
      </w:r>
      <w:r w:rsidR="00055879">
        <w:rPr>
          <w:rFonts w:ascii="Times New Roman" w:hAnsi="Times New Roman" w:cs="Times New Roman"/>
        </w:rPr>
        <w:t xml:space="preserve"> To what extent can such variation be explained by differences in cognitive abilities? Does the instruction currently provided by schools help reduce the chances that young people get snared by such traps?</w:t>
      </w:r>
    </w:p>
    <w:p w14:paraId="5B588A08" w14:textId="78FCC198" w:rsidR="003E36C4" w:rsidRPr="00CE0AA7" w:rsidRDefault="00055879" w:rsidP="00CE0AA7">
      <w:pPr>
        <w:jc w:val="both"/>
        <w:rPr>
          <w:rFonts w:ascii="Times New Roman" w:hAnsi="Times New Roman" w:cs="Times New Roman"/>
        </w:rPr>
      </w:pPr>
      <w:r>
        <w:rPr>
          <w:rFonts w:ascii="Times New Roman" w:hAnsi="Times New Roman" w:cs="Times New Roman"/>
        </w:rPr>
        <w:lastRenderedPageBreak/>
        <w:t xml:space="preserve">This paper has sought to present new international evidence on such issues. In doing so, it presents novel evidence on the gullibility of young people across the industrialised world today, in the context of their chances of being fooled for an unsophisticated attempt at online fraud. I find that around one-in-seven young people may be at risk of getting scammed by spam. There is limited evidence of cross-country variation, though with the percentage at risk being particularly low across Scandinavia, Japan and the United Kingdom, while being notably higher in the upper-middle income members of the OECD (e.g. Mexico, Chile). While there are no clear differences across genders, socio-economically disadvantaged groups are a greater risk from phishing attacks than their more advantaged peers. This socio-economic gap can be explained by differences in cognitive abilities. While the gullible – those at risk of being dupped by such emails – are no more likely to be bullied at school, they are more likely to believe that intelligence is a fixed and largely </w:t>
      </w:r>
      <w:r w:rsidRPr="00055879">
        <w:rPr>
          <w:rFonts w:ascii="Times New Roman" w:hAnsi="Times New Roman" w:cs="Times New Roman"/>
        </w:rPr>
        <w:t>unmalleable</w:t>
      </w:r>
      <w:r>
        <w:rPr>
          <w:rFonts w:ascii="Times New Roman" w:hAnsi="Times New Roman" w:cs="Times New Roman"/>
        </w:rPr>
        <w:t xml:space="preserve"> trait. Unfortunately, current attempts by schools to address this issue do not seem to be particularly effective. Indeed, teenagers who have been taught at school about the risks posed by phishing emails appear just as likely to be fooled</w:t>
      </w:r>
      <w:r w:rsidR="00CE0AA7">
        <w:rPr>
          <w:rFonts w:ascii="Times New Roman" w:hAnsi="Times New Roman" w:cs="Times New Roman"/>
        </w:rPr>
        <w:t xml:space="preserve"> by one as their peers who have not received any such instruction.</w:t>
      </w:r>
      <w:r>
        <w:rPr>
          <w:rFonts w:ascii="Times New Roman" w:hAnsi="Times New Roman" w:cs="Times New Roman"/>
        </w:rPr>
        <w:t xml:space="preserve">  </w:t>
      </w:r>
    </w:p>
    <w:p w14:paraId="2CCBD061" w14:textId="2AE2F0AB" w:rsidR="003E36C4" w:rsidRDefault="003E36C4" w:rsidP="003E36C4">
      <w:pPr>
        <w:jc w:val="both"/>
        <w:rPr>
          <w:rFonts w:ascii="Times New Roman" w:hAnsi="Times New Roman" w:cs="Times New Roman"/>
        </w:rPr>
      </w:pPr>
      <w:r>
        <w:rPr>
          <w:rFonts w:ascii="Times New Roman" w:hAnsi="Times New Roman" w:cs="Times New Roman"/>
        </w:rPr>
        <w:t xml:space="preserve">Readers should consider these findings in light of the limitations of this work. Four issues stand out. First, our analysis is based upon responses to survey questions. These capture how young people </w:t>
      </w:r>
      <w:r w:rsidRPr="003E36C4">
        <w:rPr>
          <w:rFonts w:ascii="Times New Roman" w:hAnsi="Times New Roman" w:cs="Times New Roman"/>
        </w:rPr>
        <w:t xml:space="preserve">say </w:t>
      </w:r>
      <w:r>
        <w:rPr>
          <w:rFonts w:ascii="Times New Roman" w:hAnsi="Times New Roman" w:cs="Times New Roman"/>
        </w:rPr>
        <w:t xml:space="preserve">they would act under a hypothetical scenario, rather than being based upon observations of how they </w:t>
      </w:r>
      <w:r w:rsidR="00B8030E">
        <w:rPr>
          <w:rFonts w:ascii="Times New Roman" w:hAnsi="Times New Roman" w:cs="Times New Roman"/>
        </w:rPr>
        <w:t xml:space="preserve">would </w:t>
      </w:r>
      <w:r>
        <w:rPr>
          <w:rFonts w:ascii="Times New Roman" w:hAnsi="Times New Roman" w:cs="Times New Roman"/>
        </w:rPr>
        <w:t xml:space="preserve">actually respond when such an unsolicited email is received. Although a study where a large number of participants are sent a (harmless) phishing email to </w:t>
      </w:r>
      <w:r w:rsidR="00B8030E">
        <w:rPr>
          <w:rFonts w:ascii="Times New Roman" w:hAnsi="Times New Roman" w:cs="Times New Roman"/>
        </w:rPr>
        <w:t>investigate their actual behaviour is likely to</w:t>
      </w:r>
      <w:r>
        <w:rPr>
          <w:rFonts w:ascii="Times New Roman" w:hAnsi="Times New Roman" w:cs="Times New Roman"/>
        </w:rPr>
        <w:t xml:space="preserve"> pose </w:t>
      </w:r>
      <w:r w:rsidR="00B8030E">
        <w:rPr>
          <w:rFonts w:ascii="Times New Roman" w:hAnsi="Times New Roman" w:cs="Times New Roman"/>
        </w:rPr>
        <w:t>significant</w:t>
      </w:r>
      <w:r>
        <w:rPr>
          <w:rFonts w:ascii="Times New Roman" w:hAnsi="Times New Roman" w:cs="Times New Roman"/>
        </w:rPr>
        <w:t xml:space="preserve"> ethical and logistical challenges, it would also offer unparalleled opportunities to further research in this area. Future studies should hence seek to obtain ethical approval to deploy such a study design, providing the next generation of evidence needed to better understand </w:t>
      </w:r>
      <w:r w:rsidR="00B8030E">
        <w:rPr>
          <w:rFonts w:ascii="Times New Roman" w:hAnsi="Times New Roman" w:cs="Times New Roman"/>
        </w:rPr>
        <w:t>teenagers’</w:t>
      </w:r>
      <w:r>
        <w:rPr>
          <w:rFonts w:ascii="Times New Roman" w:hAnsi="Times New Roman" w:cs="Times New Roman"/>
        </w:rPr>
        <w:t xml:space="preserve"> reactions to the online dangers that they face. Second, we have investigated students’ responses to one </w:t>
      </w:r>
      <w:r w:rsidR="00B8030E">
        <w:rPr>
          <w:rFonts w:ascii="Times New Roman" w:hAnsi="Times New Roman" w:cs="Times New Roman"/>
        </w:rPr>
        <w:t>specific</w:t>
      </w:r>
      <w:r>
        <w:rPr>
          <w:rFonts w:ascii="Times New Roman" w:hAnsi="Times New Roman" w:cs="Times New Roman"/>
        </w:rPr>
        <w:t xml:space="preserve"> online danger in the form of a phishing email. This is one of the </w:t>
      </w:r>
      <w:r w:rsidR="00571731">
        <w:rPr>
          <w:rFonts w:ascii="Times New Roman" w:hAnsi="Times New Roman" w:cs="Times New Roman"/>
        </w:rPr>
        <w:t>crudest</w:t>
      </w:r>
      <w:r>
        <w:rPr>
          <w:rFonts w:ascii="Times New Roman" w:hAnsi="Times New Roman" w:cs="Times New Roman"/>
        </w:rPr>
        <w:t xml:space="preserve"> examples of online fraud, with young people facing a range of ever more sophisticated online threats. Future studies should hence seek to establish how easily tricked young people may be to more subtle online scams. Third, the PISA data analysed do not contain any information about the</w:t>
      </w:r>
      <w:r w:rsidR="00A25DCD">
        <w:rPr>
          <w:rFonts w:ascii="Times New Roman" w:hAnsi="Times New Roman" w:cs="Times New Roman"/>
          <w:i/>
          <w:iCs/>
        </w:rPr>
        <w:t xml:space="preserve"> quality</w:t>
      </w:r>
      <w:r w:rsidR="00A25DCD">
        <w:rPr>
          <w:rFonts w:ascii="Times New Roman" w:hAnsi="Times New Roman" w:cs="Times New Roman"/>
        </w:rPr>
        <w:t xml:space="preserve"> of instruction students</w:t>
      </w:r>
      <w:r w:rsidR="00B8030E">
        <w:rPr>
          <w:rFonts w:ascii="Times New Roman" w:hAnsi="Times New Roman" w:cs="Times New Roman"/>
        </w:rPr>
        <w:t xml:space="preserve"> have</w:t>
      </w:r>
      <w:r w:rsidR="00A25DCD">
        <w:rPr>
          <w:rFonts w:ascii="Times New Roman" w:hAnsi="Times New Roman" w:cs="Times New Roman"/>
        </w:rPr>
        <w:t xml:space="preserve"> receive</w:t>
      </w:r>
      <w:r w:rsidR="00B8030E">
        <w:rPr>
          <w:rFonts w:ascii="Times New Roman" w:hAnsi="Times New Roman" w:cs="Times New Roman"/>
        </w:rPr>
        <w:t>d</w:t>
      </w:r>
      <w:r w:rsidR="00A25DCD">
        <w:rPr>
          <w:rFonts w:ascii="Times New Roman" w:hAnsi="Times New Roman" w:cs="Times New Roman"/>
        </w:rPr>
        <w:t xml:space="preserve"> about</w:t>
      </w:r>
      <w:r w:rsidR="00B8030E">
        <w:rPr>
          <w:rFonts w:ascii="Times New Roman" w:hAnsi="Times New Roman" w:cs="Times New Roman"/>
        </w:rPr>
        <w:t xml:space="preserve"> dangers</w:t>
      </w:r>
      <w:r w:rsidR="00A25DCD">
        <w:rPr>
          <w:rFonts w:ascii="Times New Roman" w:hAnsi="Times New Roman" w:cs="Times New Roman"/>
        </w:rPr>
        <w:t xml:space="preserve"> online – just simply whether they had received any lessons </w:t>
      </w:r>
      <w:r w:rsidR="00B8030E">
        <w:rPr>
          <w:rFonts w:ascii="Times New Roman" w:hAnsi="Times New Roman" w:cs="Times New Roman"/>
        </w:rPr>
        <w:t>at all</w:t>
      </w:r>
      <w:r w:rsidR="00A25DCD">
        <w:rPr>
          <w:rFonts w:ascii="Times New Roman" w:hAnsi="Times New Roman" w:cs="Times New Roman"/>
        </w:rPr>
        <w:t xml:space="preserve">. More clearly needs to be done to better understand what “quality” provision looks like in this area, and whether the best current approaches are any more effective at reducing the risk of young people being scammed by spam. Finally, our analysis has used cross-sectional data only, </w:t>
      </w:r>
      <w:r w:rsidR="00A25DCD">
        <w:rPr>
          <w:rFonts w:ascii="Times New Roman" w:hAnsi="Times New Roman" w:cs="Times New Roman"/>
        </w:rPr>
        <w:lastRenderedPageBreak/>
        <w:t xml:space="preserve">and not been able to establish cause and effect.  Future research should seek to conduct longitudinal studies that build our understanding of the ages, stages and drivers of young people’s developing understanding of online risks and dangers. </w:t>
      </w:r>
    </w:p>
    <w:p w14:paraId="5C3AA238" w14:textId="55F34EDE" w:rsidR="00CE0AA7" w:rsidRPr="00A25DCD" w:rsidRDefault="00CE0AA7" w:rsidP="003E36C4">
      <w:pPr>
        <w:jc w:val="both"/>
        <w:rPr>
          <w:rFonts w:ascii="Times New Roman" w:hAnsi="Times New Roman" w:cs="Times New Roman"/>
        </w:rPr>
        <w:sectPr w:rsidR="00CE0AA7" w:rsidRPr="00A25DCD">
          <w:pgSz w:w="11906" w:h="16838"/>
          <w:pgMar w:top="1440" w:right="1440" w:bottom="1440" w:left="1440" w:header="708" w:footer="708" w:gutter="0"/>
          <w:cols w:space="708"/>
          <w:docGrid w:linePitch="360"/>
        </w:sectPr>
      </w:pPr>
      <w:r>
        <w:rPr>
          <w:rFonts w:ascii="Times New Roman" w:hAnsi="Times New Roman" w:cs="Times New Roman"/>
        </w:rPr>
        <w:t>With these caveats in mind, the findings nevertheless hold some important implications for education policy and practice</w:t>
      </w:r>
      <w:r w:rsidR="000E4CD7">
        <w:rPr>
          <w:rFonts w:ascii="Times New Roman" w:hAnsi="Times New Roman" w:cs="Times New Roman"/>
        </w:rPr>
        <w:t xml:space="preserve">. It is clear that more needs to be done to help young people to navigate what is becoming an increasingly complex and dangerous online world. This is particularly true for some of the most vulnerable groups – those from disadvantaged backgrounds and with lower levels of cognitive abilities – who are most at risk of falling for attempts at digital fraud. There is a clear gap for greater emphasis in schools for providing effective instruction in this area, </w:t>
      </w:r>
      <w:r w:rsidR="003A04DF">
        <w:rPr>
          <w:rFonts w:ascii="Times New Roman" w:hAnsi="Times New Roman" w:cs="Times New Roman"/>
        </w:rPr>
        <w:t>including</w:t>
      </w:r>
      <w:r w:rsidR="000E4CD7">
        <w:rPr>
          <w:rFonts w:ascii="Times New Roman" w:hAnsi="Times New Roman" w:cs="Times New Roman"/>
        </w:rPr>
        <w:t xml:space="preserve"> greater quantity and quality of time devoted to </w:t>
      </w:r>
      <w:r w:rsidR="003A04DF">
        <w:rPr>
          <w:rFonts w:ascii="Times New Roman" w:hAnsi="Times New Roman" w:cs="Times New Roman"/>
        </w:rPr>
        <w:t>it</w:t>
      </w:r>
      <w:r w:rsidR="000E4CD7">
        <w:rPr>
          <w:rFonts w:ascii="Times New Roman" w:hAnsi="Times New Roman" w:cs="Times New Roman"/>
        </w:rPr>
        <w:t>. However, before this can be realistically achieved, a much stronger evidence base first needs to be developed. What, exactly, does a “quality” curriculum look like in helping young people to recognise online risks (including – but not limited to – scam emails)</w:t>
      </w:r>
      <w:r w:rsidR="0085739F">
        <w:rPr>
          <w:rFonts w:ascii="Times New Roman" w:hAnsi="Times New Roman" w:cs="Times New Roman"/>
        </w:rPr>
        <w:t xml:space="preserve">? It is vital now that interventions and initiatives are tested in schools to establish what is effective in helping teenagers to better understand online </w:t>
      </w:r>
      <w:r w:rsidR="003A04DF">
        <w:rPr>
          <w:rFonts w:ascii="Times New Roman" w:hAnsi="Times New Roman" w:cs="Times New Roman"/>
        </w:rPr>
        <w:t>scams</w:t>
      </w:r>
      <w:r w:rsidR="0085739F">
        <w:rPr>
          <w:rFonts w:ascii="Times New Roman" w:hAnsi="Times New Roman" w:cs="Times New Roman"/>
        </w:rPr>
        <w:t xml:space="preserve"> and – when they are faced with them – the most appropriate cause of action to take. Only then will we stand a realistic chance of truly building young people’s competencies in this important area and, in-turn, minimise the</w:t>
      </w:r>
      <w:r w:rsidR="003A04DF">
        <w:rPr>
          <w:rFonts w:ascii="Times New Roman" w:hAnsi="Times New Roman" w:cs="Times New Roman"/>
        </w:rPr>
        <w:t xml:space="preserve"> digital</w:t>
      </w:r>
      <w:r w:rsidR="0085739F">
        <w:rPr>
          <w:rFonts w:ascii="Times New Roman" w:hAnsi="Times New Roman" w:cs="Times New Roman"/>
        </w:rPr>
        <w:t xml:space="preserve"> gullibility that certain unscrupulous groups seek to exploit. </w:t>
      </w:r>
    </w:p>
    <w:p w14:paraId="6E4FE92F" w14:textId="0EF83374" w:rsidR="00C842B8" w:rsidRDefault="005B47F4" w:rsidP="00C842B8">
      <w:pPr>
        <w:rPr>
          <w:rFonts w:ascii="Times New Roman" w:hAnsi="Times New Roman" w:cs="Times New Roman"/>
          <w:b/>
          <w:bCs/>
        </w:rPr>
      </w:pPr>
      <w:r>
        <w:rPr>
          <w:rFonts w:ascii="Times New Roman" w:hAnsi="Times New Roman" w:cs="Times New Roman"/>
          <w:b/>
          <w:bCs/>
        </w:rPr>
        <w:lastRenderedPageBreak/>
        <w:t>References</w:t>
      </w:r>
    </w:p>
    <w:p w14:paraId="2A74E0E6" w14:textId="0AB7D0B1" w:rsidR="00977580" w:rsidRDefault="00977580" w:rsidP="004E534A">
      <w:pPr>
        <w:jc w:val="both"/>
        <w:rPr>
          <w:rFonts w:ascii="Times New Roman" w:hAnsi="Times New Roman" w:cs="Times New Roman"/>
          <w:szCs w:val="24"/>
        </w:rPr>
      </w:pPr>
      <w:r>
        <w:rPr>
          <w:rFonts w:ascii="Times New Roman" w:hAnsi="Times New Roman" w:cs="Times New Roman"/>
          <w:szCs w:val="24"/>
        </w:rPr>
        <w:t xml:space="preserve">AAG. (2023). The latest 2023 phishing statistics. </w:t>
      </w:r>
      <w:r w:rsidRPr="00977580">
        <w:rPr>
          <w:rFonts w:ascii="Times New Roman" w:hAnsi="Times New Roman" w:cs="Times New Roman"/>
          <w:szCs w:val="24"/>
        </w:rPr>
        <w:t>https://aag-it.com/the-latest-phishing-statistics/#:~:text=Phishing%20is%20the%20most%20common,sent%20in%202021%20were%20spam.</w:t>
      </w:r>
      <w:r>
        <w:rPr>
          <w:rFonts w:ascii="Times New Roman" w:hAnsi="Times New Roman" w:cs="Times New Roman"/>
          <w:szCs w:val="24"/>
        </w:rPr>
        <w:t xml:space="preserve"> </w:t>
      </w:r>
    </w:p>
    <w:p w14:paraId="42A1C591" w14:textId="49A88F4D" w:rsidR="00C62D69" w:rsidRDefault="004E534A" w:rsidP="004E534A">
      <w:pPr>
        <w:jc w:val="both"/>
        <w:rPr>
          <w:rFonts w:ascii="Times New Roman" w:hAnsi="Times New Roman" w:cs="Times New Roman"/>
          <w:szCs w:val="24"/>
        </w:rPr>
      </w:pPr>
      <w:proofErr w:type="spellStart"/>
      <w:r w:rsidRPr="0009018E">
        <w:rPr>
          <w:rFonts w:ascii="Times New Roman" w:hAnsi="Times New Roman" w:cs="Times New Roman"/>
          <w:szCs w:val="24"/>
        </w:rPr>
        <w:t>Bringula</w:t>
      </w:r>
      <w:proofErr w:type="spellEnd"/>
      <w:r w:rsidRPr="0009018E">
        <w:rPr>
          <w:rFonts w:ascii="Times New Roman" w:hAnsi="Times New Roman" w:cs="Times New Roman"/>
          <w:szCs w:val="24"/>
        </w:rPr>
        <w:t xml:space="preserve">, R. P., </w:t>
      </w:r>
      <w:proofErr w:type="spellStart"/>
      <w:r w:rsidRPr="0009018E">
        <w:rPr>
          <w:rFonts w:ascii="Times New Roman" w:hAnsi="Times New Roman" w:cs="Times New Roman"/>
          <w:szCs w:val="24"/>
        </w:rPr>
        <w:t>Catacutan-Bangit</w:t>
      </w:r>
      <w:proofErr w:type="spellEnd"/>
      <w:r w:rsidRPr="0009018E">
        <w:rPr>
          <w:rFonts w:ascii="Times New Roman" w:hAnsi="Times New Roman" w:cs="Times New Roman"/>
          <w:szCs w:val="24"/>
        </w:rPr>
        <w:t xml:space="preserve">, A. E., Garcia, M. B., Gonzales, J. P. S., &amp; </w:t>
      </w:r>
      <w:proofErr w:type="spellStart"/>
      <w:r w:rsidRPr="0009018E">
        <w:rPr>
          <w:rFonts w:ascii="Times New Roman" w:hAnsi="Times New Roman" w:cs="Times New Roman"/>
          <w:szCs w:val="24"/>
        </w:rPr>
        <w:t>Valderama</w:t>
      </w:r>
      <w:proofErr w:type="spellEnd"/>
      <w:r w:rsidRPr="0009018E">
        <w:rPr>
          <w:rFonts w:ascii="Times New Roman" w:hAnsi="Times New Roman" w:cs="Times New Roman"/>
          <w:szCs w:val="24"/>
        </w:rPr>
        <w:t xml:space="preserve">, A. M. C. (2022). “Who is gullible to political disinformation?”: Predicting susceptibility of university students to fake news. Journal of Information Technology &amp; Politics, 19(2), 165–179. </w:t>
      </w:r>
      <w:hyperlink r:id="rId11" w:history="1">
        <w:r w:rsidR="00C62D69" w:rsidRPr="005852D2">
          <w:rPr>
            <w:rStyle w:val="Hyperlink"/>
            <w:rFonts w:ascii="Times New Roman" w:hAnsi="Times New Roman" w:cs="Times New Roman"/>
            <w:szCs w:val="24"/>
          </w:rPr>
          <w:t>https://doi.org/10.1080/19331681.2021.1945988</w:t>
        </w:r>
      </w:hyperlink>
    </w:p>
    <w:p w14:paraId="1E662339" w14:textId="16E2FB16" w:rsidR="00C62D69" w:rsidRPr="00C62D69" w:rsidRDefault="00C62D69" w:rsidP="00C62D69">
      <w:pPr>
        <w:jc w:val="both"/>
        <w:rPr>
          <w:rFonts w:ascii="Times New Roman" w:hAnsi="Times New Roman" w:cs="Times New Roman"/>
          <w:szCs w:val="24"/>
        </w:rPr>
      </w:pPr>
      <w:proofErr w:type="spellStart"/>
      <w:r w:rsidRPr="00C62D69">
        <w:rPr>
          <w:rFonts w:ascii="Times New Roman" w:hAnsi="Times New Roman" w:cs="Times New Roman"/>
          <w:szCs w:val="24"/>
        </w:rPr>
        <w:t>Brysbaert</w:t>
      </w:r>
      <w:proofErr w:type="spellEnd"/>
      <w:r w:rsidRPr="00C62D69">
        <w:rPr>
          <w:rFonts w:ascii="Times New Roman" w:hAnsi="Times New Roman" w:cs="Times New Roman"/>
          <w:szCs w:val="24"/>
        </w:rPr>
        <w:t>,</w:t>
      </w:r>
      <w:r>
        <w:rPr>
          <w:rFonts w:ascii="Times New Roman" w:hAnsi="Times New Roman" w:cs="Times New Roman"/>
          <w:szCs w:val="24"/>
        </w:rPr>
        <w:t xml:space="preserve"> M. 2019. </w:t>
      </w:r>
      <w:r w:rsidRPr="00C62D69">
        <w:rPr>
          <w:rFonts w:ascii="Times New Roman" w:hAnsi="Times New Roman" w:cs="Times New Roman"/>
          <w:szCs w:val="24"/>
        </w:rPr>
        <w:t>How many words do we read per minute? A review and meta-analysis of reading rate</w:t>
      </w:r>
      <w:r>
        <w:rPr>
          <w:rFonts w:ascii="Times New Roman" w:hAnsi="Times New Roman" w:cs="Times New Roman"/>
          <w:szCs w:val="24"/>
        </w:rPr>
        <w:t xml:space="preserve">. </w:t>
      </w:r>
      <w:r w:rsidRPr="00C62D69">
        <w:rPr>
          <w:rFonts w:ascii="Times New Roman" w:hAnsi="Times New Roman" w:cs="Times New Roman"/>
          <w:i/>
          <w:iCs/>
          <w:szCs w:val="24"/>
        </w:rPr>
        <w:t>Journal of Memory and Language</w:t>
      </w:r>
      <w:r>
        <w:rPr>
          <w:rFonts w:ascii="Times New Roman" w:hAnsi="Times New Roman" w:cs="Times New Roman"/>
          <w:szCs w:val="24"/>
        </w:rPr>
        <w:t xml:space="preserve"> </w:t>
      </w:r>
      <w:r w:rsidRPr="00C62D69">
        <w:rPr>
          <w:rFonts w:ascii="Times New Roman" w:hAnsi="Times New Roman" w:cs="Times New Roman"/>
          <w:szCs w:val="24"/>
        </w:rPr>
        <w:t>109</w:t>
      </w:r>
      <w:r>
        <w:rPr>
          <w:rFonts w:ascii="Times New Roman" w:hAnsi="Times New Roman" w:cs="Times New Roman"/>
          <w:szCs w:val="24"/>
        </w:rPr>
        <w:t>(104047): 1-30.</w:t>
      </w:r>
    </w:p>
    <w:p w14:paraId="5834D77C" w14:textId="77777777" w:rsidR="004E534A" w:rsidRPr="0009018E" w:rsidRDefault="004E534A" w:rsidP="004E534A">
      <w:pPr>
        <w:jc w:val="both"/>
        <w:rPr>
          <w:rFonts w:ascii="Times New Roman" w:hAnsi="Times New Roman" w:cs="Times New Roman"/>
          <w:szCs w:val="24"/>
        </w:rPr>
      </w:pPr>
      <w:r w:rsidRPr="0009018E">
        <w:rPr>
          <w:rFonts w:ascii="Times New Roman" w:hAnsi="Times New Roman" w:cs="Times New Roman"/>
          <w:szCs w:val="24"/>
        </w:rPr>
        <w:t>Cambridge Dictionary. (2023). Gullible. https://dictionary.cambridge.org/dictionary/english/gullible</w:t>
      </w:r>
    </w:p>
    <w:p w14:paraId="7E3BA010" w14:textId="77777777" w:rsidR="004E534A" w:rsidRPr="0009018E" w:rsidRDefault="004E534A" w:rsidP="004E534A">
      <w:pPr>
        <w:jc w:val="both"/>
        <w:rPr>
          <w:rFonts w:ascii="Times New Roman" w:hAnsi="Times New Roman" w:cs="Times New Roman"/>
          <w:szCs w:val="24"/>
        </w:rPr>
      </w:pPr>
      <w:r w:rsidRPr="0009018E">
        <w:rPr>
          <w:rFonts w:ascii="Times New Roman" w:hAnsi="Times New Roman" w:cs="Times New Roman"/>
          <w:szCs w:val="24"/>
        </w:rPr>
        <w:t xml:space="preserve">Douglas, K., Sutton, R. M., &amp; </w:t>
      </w:r>
      <w:proofErr w:type="spellStart"/>
      <w:r w:rsidRPr="0009018E">
        <w:rPr>
          <w:rFonts w:ascii="Times New Roman" w:hAnsi="Times New Roman" w:cs="Times New Roman"/>
          <w:szCs w:val="24"/>
        </w:rPr>
        <w:t>Cichocka</w:t>
      </w:r>
      <w:proofErr w:type="spellEnd"/>
      <w:r w:rsidRPr="0009018E">
        <w:rPr>
          <w:rFonts w:ascii="Times New Roman" w:hAnsi="Times New Roman" w:cs="Times New Roman"/>
          <w:szCs w:val="24"/>
        </w:rPr>
        <w:t xml:space="preserve">, A. (2019). Belief in conspiracy theories: Looking beyond gullibility. In J. </w:t>
      </w:r>
      <w:proofErr w:type="spellStart"/>
      <w:r w:rsidRPr="0009018E">
        <w:rPr>
          <w:rFonts w:ascii="Times New Roman" w:hAnsi="Times New Roman" w:cs="Times New Roman"/>
          <w:szCs w:val="24"/>
        </w:rPr>
        <w:t>Forgas</w:t>
      </w:r>
      <w:proofErr w:type="spellEnd"/>
      <w:r w:rsidRPr="0009018E">
        <w:rPr>
          <w:rFonts w:ascii="Times New Roman" w:hAnsi="Times New Roman" w:cs="Times New Roman"/>
          <w:szCs w:val="24"/>
        </w:rPr>
        <w:t xml:space="preserve"> &amp; R. Baumeister (Eds.), The Social Psychology of Gullibility: Conspiracy Theories, Fake News and Irrational Beliefs (pp. 29-44). Routledge. https://doi.org/10.4324/9780429498445-2</w:t>
      </w:r>
    </w:p>
    <w:p w14:paraId="507874DB" w14:textId="77777777" w:rsidR="004E534A" w:rsidRPr="0009018E" w:rsidRDefault="004E534A" w:rsidP="004E534A">
      <w:pPr>
        <w:jc w:val="both"/>
        <w:rPr>
          <w:rFonts w:ascii="Times New Roman" w:hAnsi="Times New Roman" w:cs="Times New Roman"/>
          <w:szCs w:val="24"/>
        </w:rPr>
      </w:pPr>
      <w:r w:rsidRPr="0009018E">
        <w:rPr>
          <w:rFonts w:ascii="Times New Roman" w:hAnsi="Times New Roman" w:cs="Times New Roman"/>
          <w:szCs w:val="24"/>
        </w:rPr>
        <w:t>Greenspan, S., Loughlin, G., &amp; Black, R. S. (2001). Credulity and gullibility in people with developmental disorders: A framework for future research. In L. M. Glidden (Ed.), International Review of Research in Mental Retardation, Vol. 24 (pp. 101–135). Academic Press.</w:t>
      </w:r>
    </w:p>
    <w:p w14:paraId="3827D6E4" w14:textId="1BBB6D6A" w:rsidR="004E534A" w:rsidRDefault="004E534A" w:rsidP="004E534A">
      <w:pPr>
        <w:jc w:val="both"/>
        <w:rPr>
          <w:rFonts w:ascii="Times New Roman" w:hAnsi="Times New Roman" w:cs="Times New Roman"/>
          <w:szCs w:val="24"/>
        </w:rPr>
      </w:pPr>
      <w:proofErr w:type="spellStart"/>
      <w:r w:rsidRPr="0009018E">
        <w:rPr>
          <w:rFonts w:ascii="Times New Roman" w:hAnsi="Times New Roman" w:cs="Times New Roman"/>
          <w:szCs w:val="24"/>
        </w:rPr>
        <w:t>Hanoch</w:t>
      </w:r>
      <w:proofErr w:type="spellEnd"/>
      <w:r w:rsidRPr="0009018E">
        <w:rPr>
          <w:rFonts w:ascii="Times New Roman" w:hAnsi="Times New Roman" w:cs="Times New Roman"/>
          <w:szCs w:val="24"/>
        </w:rPr>
        <w:t xml:space="preserve">, Y., &amp; Wood, S. (2021). The Scams Among Us: Who Falls Prey and Why. Current Directions in Psychological Science, 30(3), 260–266. </w:t>
      </w:r>
      <w:hyperlink r:id="rId12" w:history="1">
        <w:r w:rsidR="00985733" w:rsidRPr="0060301F">
          <w:rPr>
            <w:rStyle w:val="Hyperlink"/>
            <w:rFonts w:ascii="Times New Roman" w:hAnsi="Times New Roman" w:cs="Times New Roman"/>
            <w:szCs w:val="24"/>
          </w:rPr>
          <w:t>https://doi.org/10.1177/0963721421995489</w:t>
        </w:r>
      </w:hyperlink>
    </w:p>
    <w:p w14:paraId="6957BFAB" w14:textId="2ECA8AAD" w:rsidR="00985733" w:rsidRPr="00985733" w:rsidRDefault="00985733" w:rsidP="004E534A">
      <w:pPr>
        <w:jc w:val="both"/>
        <w:rPr>
          <w:rFonts w:ascii="Times New Roman" w:hAnsi="Times New Roman" w:cs="Times New Roman"/>
          <w:szCs w:val="24"/>
        </w:rPr>
      </w:pPr>
      <w:r>
        <w:rPr>
          <w:rFonts w:ascii="Times New Roman" w:hAnsi="Times New Roman" w:cs="Times New Roman"/>
          <w:szCs w:val="24"/>
        </w:rPr>
        <w:t xml:space="preserve">Howe, M. (1998). Can IQ change? </w:t>
      </w:r>
      <w:r>
        <w:rPr>
          <w:rFonts w:ascii="Times New Roman" w:hAnsi="Times New Roman" w:cs="Times New Roman"/>
          <w:i/>
          <w:iCs/>
          <w:szCs w:val="24"/>
        </w:rPr>
        <w:t>The Psychologist</w:t>
      </w:r>
      <w:r>
        <w:rPr>
          <w:rFonts w:ascii="Times New Roman" w:hAnsi="Times New Roman" w:cs="Times New Roman"/>
          <w:szCs w:val="24"/>
        </w:rPr>
        <w:t xml:space="preserve"> 11(2): 69-71.</w:t>
      </w:r>
    </w:p>
    <w:p w14:paraId="6B6BC0CB" w14:textId="77777777" w:rsidR="004E534A" w:rsidRPr="0009018E" w:rsidRDefault="004E534A" w:rsidP="004E534A">
      <w:pPr>
        <w:jc w:val="both"/>
        <w:rPr>
          <w:rFonts w:ascii="Times New Roman" w:hAnsi="Times New Roman" w:cs="Times New Roman"/>
          <w:szCs w:val="24"/>
        </w:rPr>
      </w:pPr>
      <w:proofErr w:type="spellStart"/>
      <w:r w:rsidRPr="0009018E">
        <w:rPr>
          <w:rFonts w:ascii="Times New Roman" w:hAnsi="Times New Roman" w:cs="Times New Roman"/>
          <w:szCs w:val="24"/>
        </w:rPr>
        <w:t>Kumaraguru</w:t>
      </w:r>
      <w:proofErr w:type="spellEnd"/>
      <w:r w:rsidRPr="0009018E">
        <w:rPr>
          <w:rFonts w:ascii="Times New Roman" w:hAnsi="Times New Roman" w:cs="Times New Roman"/>
          <w:szCs w:val="24"/>
        </w:rPr>
        <w:t xml:space="preserve">, P., Sheng, S., </w:t>
      </w:r>
      <w:proofErr w:type="spellStart"/>
      <w:r w:rsidRPr="0009018E">
        <w:rPr>
          <w:rFonts w:ascii="Times New Roman" w:hAnsi="Times New Roman" w:cs="Times New Roman"/>
          <w:szCs w:val="24"/>
        </w:rPr>
        <w:t>Acquisti</w:t>
      </w:r>
      <w:proofErr w:type="spellEnd"/>
      <w:r w:rsidRPr="0009018E">
        <w:rPr>
          <w:rFonts w:ascii="Times New Roman" w:hAnsi="Times New Roman" w:cs="Times New Roman"/>
          <w:szCs w:val="24"/>
        </w:rPr>
        <w:t xml:space="preserve">, A., </w:t>
      </w:r>
      <w:proofErr w:type="spellStart"/>
      <w:r w:rsidRPr="0009018E">
        <w:rPr>
          <w:rFonts w:ascii="Times New Roman" w:hAnsi="Times New Roman" w:cs="Times New Roman"/>
          <w:szCs w:val="24"/>
        </w:rPr>
        <w:t>Cranor</w:t>
      </w:r>
      <w:proofErr w:type="spellEnd"/>
      <w:r w:rsidRPr="0009018E">
        <w:rPr>
          <w:rFonts w:ascii="Times New Roman" w:hAnsi="Times New Roman" w:cs="Times New Roman"/>
          <w:szCs w:val="24"/>
        </w:rPr>
        <w:t>, L. F., &amp; Hong, J. (2010). Teaching Johnny not to fall for phish. ACM Transactions on Internet Technology, 10(2), Article 7. https://doi.org/10.1145/1754393.1754396</w:t>
      </w:r>
    </w:p>
    <w:p w14:paraId="13558EDA" w14:textId="09EF012B" w:rsidR="0018537D" w:rsidRDefault="004E534A" w:rsidP="004E534A">
      <w:pPr>
        <w:jc w:val="both"/>
        <w:rPr>
          <w:rFonts w:ascii="Times New Roman" w:hAnsi="Times New Roman" w:cs="Times New Roman"/>
          <w:szCs w:val="24"/>
        </w:rPr>
      </w:pPr>
      <w:proofErr w:type="spellStart"/>
      <w:r w:rsidRPr="0009018E">
        <w:rPr>
          <w:rFonts w:ascii="Times New Roman" w:hAnsi="Times New Roman" w:cs="Times New Roman"/>
          <w:szCs w:val="24"/>
        </w:rPr>
        <w:lastRenderedPageBreak/>
        <w:t>Mikolajczak</w:t>
      </w:r>
      <w:proofErr w:type="spellEnd"/>
      <w:r w:rsidRPr="0009018E">
        <w:rPr>
          <w:rFonts w:ascii="Times New Roman" w:hAnsi="Times New Roman" w:cs="Times New Roman"/>
          <w:szCs w:val="24"/>
        </w:rPr>
        <w:t xml:space="preserve">, M., Gross, J. J., Lane, A., Corneille, O., de </w:t>
      </w:r>
      <w:proofErr w:type="spellStart"/>
      <w:r w:rsidRPr="0009018E">
        <w:rPr>
          <w:rFonts w:ascii="Times New Roman" w:hAnsi="Times New Roman" w:cs="Times New Roman"/>
          <w:szCs w:val="24"/>
        </w:rPr>
        <w:t>Timary</w:t>
      </w:r>
      <w:proofErr w:type="spellEnd"/>
      <w:r w:rsidRPr="0009018E">
        <w:rPr>
          <w:rFonts w:ascii="Times New Roman" w:hAnsi="Times New Roman" w:cs="Times New Roman"/>
          <w:szCs w:val="24"/>
        </w:rPr>
        <w:t xml:space="preserve">, P., &amp; </w:t>
      </w:r>
      <w:proofErr w:type="spellStart"/>
      <w:r w:rsidRPr="0009018E">
        <w:rPr>
          <w:rFonts w:ascii="Times New Roman" w:hAnsi="Times New Roman" w:cs="Times New Roman"/>
          <w:szCs w:val="24"/>
        </w:rPr>
        <w:t>Luminet</w:t>
      </w:r>
      <w:proofErr w:type="spellEnd"/>
      <w:r w:rsidRPr="0009018E">
        <w:rPr>
          <w:rFonts w:ascii="Times New Roman" w:hAnsi="Times New Roman" w:cs="Times New Roman"/>
          <w:szCs w:val="24"/>
        </w:rPr>
        <w:t>, O. (2010). Oxytocin makes people trusting, not gullible. Psychological Science, 21(8), 1072–1074. https://doi.org/10.1177/0956797610377343</w:t>
      </w:r>
    </w:p>
    <w:p w14:paraId="7A4E19BC" w14:textId="7AA360A8" w:rsidR="0018537D" w:rsidRDefault="0018537D" w:rsidP="004E534A">
      <w:pPr>
        <w:jc w:val="both"/>
        <w:rPr>
          <w:rFonts w:ascii="Times New Roman" w:hAnsi="Times New Roman" w:cs="Times New Roman"/>
          <w:szCs w:val="24"/>
        </w:rPr>
      </w:pPr>
      <w:r>
        <w:rPr>
          <w:rFonts w:ascii="Times New Roman" w:hAnsi="Times New Roman" w:cs="Times New Roman"/>
          <w:szCs w:val="24"/>
        </w:rPr>
        <w:t xml:space="preserve">OECD. (2020). PISA 2018 technical report. OECD: Paris. </w:t>
      </w:r>
      <w:hyperlink r:id="rId13" w:history="1">
        <w:r w:rsidRPr="005852D2">
          <w:rPr>
            <w:rStyle w:val="Hyperlink"/>
            <w:rFonts w:ascii="Times New Roman" w:hAnsi="Times New Roman" w:cs="Times New Roman"/>
            <w:szCs w:val="24"/>
          </w:rPr>
          <w:t>https://www.oecd.org/pisa/data/pisa2018technicalreport/</w:t>
        </w:r>
      </w:hyperlink>
      <w:r>
        <w:rPr>
          <w:rFonts w:ascii="Times New Roman" w:hAnsi="Times New Roman" w:cs="Times New Roman"/>
          <w:szCs w:val="24"/>
        </w:rPr>
        <w:t xml:space="preserve"> </w:t>
      </w:r>
    </w:p>
    <w:p w14:paraId="0BDD4CF3" w14:textId="4C47D1F2" w:rsidR="004E534A" w:rsidRPr="0009018E" w:rsidRDefault="004E534A" w:rsidP="004E534A">
      <w:pPr>
        <w:jc w:val="both"/>
        <w:rPr>
          <w:rFonts w:ascii="Times New Roman" w:hAnsi="Times New Roman" w:cs="Times New Roman"/>
          <w:szCs w:val="24"/>
        </w:rPr>
      </w:pPr>
      <w:r w:rsidRPr="0009018E">
        <w:rPr>
          <w:rFonts w:ascii="Times New Roman" w:hAnsi="Times New Roman" w:cs="Times New Roman"/>
          <w:szCs w:val="24"/>
        </w:rPr>
        <w:t xml:space="preserve">Office for National Statistics. (2022). Phishing attacks – who is most at risk? </w:t>
      </w:r>
      <w:hyperlink r:id="rId14" w:history="1">
        <w:r w:rsidRPr="000D3B77">
          <w:rPr>
            <w:rStyle w:val="Hyperlink"/>
            <w:rFonts w:ascii="Times New Roman" w:hAnsi="Times New Roman" w:cs="Times New Roman"/>
            <w:szCs w:val="24"/>
          </w:rPr>
          <w:t>https://www.ons.gov.uk/peoplepopulationandcommunity/crimeandjustice/articles/phishingattackswhoismostatrisk/2022-09-26</w:t>
        </w:r>
      </w:hyperlink>
      <w:r>
        <w:rPr>
          <w:rFonts w:ascii="Times New Roman" w:hAnsi="Times New Roman" w:cs="Times New Roman"/>
          <w:szCs w:val="24"/>
        </w:rPr>
        <w:t xml:space="preserve"> </w:t>
      </w:r>
    </w:p>
    <w:p w14:paraId="43DDABBE" w14:textId="77777777" w:rsidR="004E534A" w:rsidRPr="0009018E" w:rsidRDefault="004E534A" w:rsidP="004E534A">
      <w:pPr>
        <w:jc w:val="both"/>
        <w:rPr>
          <w:rFonts w:ascii="Times New Roman" w:hAnsi="Times New Roman" w:cs="Times New Roman"/>
          <w:szCs w:val="24"/>
        </w:rPr>
      </w:pPr>
      <w:proofErr w:type="spellStart"/>
      <w:r w:rsidRPr="0009018E">
        <w:rPr>
          <w:rFonts w:ascii="Times New Roman" w:hAnsi="Times New Roman" w:cs="Times New Roman"/>
          <w:szCs w:val="24"/>
        </w:rPr>
        <w:t>Preece</w:t>
      </w:r>
      <w:proofErr w:type="spellEnd"/>
      <w:r w:rsidRPr="0009018E">
        <w:rPr>
          <w:rFonts w:ascii="Times New Roman" w:hAnsi="Times New Roman" w:cs="Times New Roman"/>
          <w:szCs w:val="24"/>
        </w:rPr>
        <w:t>, P. F. W., &amp; Baxter, J. H. (2000). Scepticism and gullibility: The superstitious and pseudo-scientific beliefs of secondary school students. International Journal of Science Education, 22(11), 1147–1156. https://doi.org/10.1080/09500690050166724</w:t>
      </w:r>
    </w:p>
    <w:p w14:paraId="2A126AF9" w14:textId="77777777" w:rsidR="004E534A" w:rsidRPr="0009018E" w:rsidRDefault="004E534A" w:rsidP="004E534A">
      <w:pPr>
        <w:jc w:val="both"/>
        <w:rPr>
          <w:rFonts w:ascii="Times New Roman" w:hAnsi="Times New Roman" w:cs="Times New Roman"/>
          <w:szCs w:val="24"/>
        </w:rPr>
      </w:pPr>
      <w:r w:rsidRPr="0009018E">
        <w:rPr>
          <w:rFonts w:ascii="Times New Roman" w:hAnsi="Times New Roman" w:cs="Times New Roman"/>
          <w:szCs w:val="24"/>
        </w:rPr>
        <w:t>Rotter, J. B. (1980). Interpersonal trust, trustworthiness, and gullibility. American Psychologist, 35(1), 1–7. https://doi.org/10.1037/0003-066X.35.1.1</w:t>
      </w:r>
    </w:p>
    <w:p w14:paraId="1F9E88DB" w14:textId="77777777" w:rsidR="004E534A" w:rsidRPr="0009018E" w:rsidRDefault="004E534A" w:rsidP="004E534A">
      <w:pPr>
        <w:jc w:val="both"/>
        <w:rPr>
          <w:rFonts w:ascii="Times New Roman" w:hAnsi="Times New Roman" w:cs="Times New Roman"/>
          <w:szCs w:val="24"/>
        </w:rPr>
      </w:pPr>
      <w:proofErr w:type="spellStart"/>
      <w:r w:rsidRPr="0009018E">
        <w:rPr>
          <w:rFonts w:ascii="Times New Roman" w:hAnsi="Times New Roman" w:cs="Times New Roman"/>
          <w:szCs w:val="24"/>
        </w:rPr>
        <w:t>Sofronoff</w:t>
      </w:r>
      <w:proofErr w:type="spellEnd"/>
      <w:r w:rsidRPr="0009018E">
        <w:rPr>
          <w:rFonts w:ascii="Times New Roman" w:hAnsi="Times New Roman" w:cs="Times New Roman"/>
          <w:szCs w:val="24"/>
        </w:rPr>
        <w:t>, K., Dark, E., &amp; Stone, V. (2011). Social vulnerability and bullying in children with Asperger syndrome. Autism: The International Journal of Research and Practice, 15(3), 355–372. https://doi.org/10.1177/1362361310365070</w:t>
      </w:r>
    </w:p>
    <w:p w14:paraId="1FF50E74" w14:textId="3C52B4FB" w:rsidR="004E534A" w:rsidRDefault="004E534A" w:rsidP="004E534A">
      <w:pPr>
        <w:jc w:val="both"/>
        <w:rPr>
          <w:rFonts w:ascii="Times New Roman" w:hAnsi="Times New Roman" w:cs="Times New Roman"/>
          <w:szCs w:val="24"/>
        </w:rPr>
      </w:pPr>
      <w:r w:rsidRPr="0009018E">
        <w:rPr>
          <w:rFonts w:ascii="Times New Roman" w:hAnsi="Times New Roman" w:cs="Times New Roman"/>
          <w:szCs w:val="24"/>
        </w:rPr>
        <w:t xml:space="preserve">Sheng, S., Holbrook, M.B., </w:t>
      </w:r>
      <w:proofErr w:type="spellStart"/>
      <w:r w:rsidRPr="0009018E">
        <w:rPr>
          <w:rFonts w:ascii="Times New Roman" w:hAnsi="Times New Roman" w:cs="Times New Roman"/>
          <w:szCs w:val="24"/>
        </w:rPr>
        <w:t>Kumaraguru</w:t>
      </w:r>
      <w:proofErr w:type="spellEnd"/>
      <w:r w:rsidRPr="0009018E">
        <w:rPr>
          <w:rFonts w:ascii="Times New Roman" w:hAnsi="Times New Roman" w:cs="Times New Roman"/>
          <w:szCs w:val="24"/>
        </w:rPr>
        <w:t xml:space="preserve">, P., </w:t>
      </w:r>
      <w:proofErr w:type="spellStart"/>
      <w:r w:rsidRPr="0009018E">
        <w:rPr>
          <w:rFonts w:ascii="Times New Roman" w:hAnsi="Times New Roman" w:cs="Times New Roman"/>
          <w:szCs w:val="24"/>
        </w:rPr>
        <w:t>Cranor</w:t>
      </w:r>
      <w:proofErr w:type="spellEnd"/>
      <w:r w:rsidRPr="0009018E">
        <w:rPr>
          <w:rFonts w:ascii="Times New Roman" w:hAnsi="Times New Roman" w:cs="Times New Roman"/>
          <w:szCs w:val="24"/>
        </w:rPr>
        <w:t>, L.F., &amp; Downs, J.S. (2010). Who falls for phish?: A demographic analysis of phishing susceptibility and effectiveness of interventions. In Proceedings of the SIGCHI Conference on Human Factors in Computing Systems.</w:t>
      </w:r>
    </w:p>
    <w:p w14:paraId="4BF5CAD6" w14:textId="11662A9F" w:rsidR="00AB78B1" w:rsidRPr="00AB78B1" w:rsidRDefault="00AB78B1" w:rsidP="004E534A">
      <w:pPr>
        <w:jc w:val="both"/>
        <w:rPr>
          <w:rFonts w:ascii="Times New Roman" w:hAnsi="Times New Roman" w:cs="Times New Roman"/>
          <w:szCs w:val="24"/>
        </w:rPr>
      </w:pPr>
      <w:proofErr w:type="spellStart"/>
      <w:r w:rsidRPr="00AB78B1">
        <w:rPr>
          <w:rFonts w:ascii="Times New Roman" w:hAnsi="Times New Roman" w:cs="Times New Roman"/>
          <w:color w:val="333333"/>
          <w:shd w:val="clear" w:color="auto" w:fill="FFFFFF"/>
        </w:rPr>
        <w:t>Teunisse</w:t>
      </w:r>
      <w:proofErr w:type="spellEnd"/>
      <w:r w:rsidRPr="00AB78B1">
        <w:rPr>
          <w:rFonts w:ascii="Times New Roman" w:hAnsi="Times New Roman" w:cs="Times New Roman"/>
          <w:color w:val="333333"/>
          <w:shd w:val="clear" w:color="auto" w:fill="FFFFFF"/>
        </w:rPr>
        <w:t xml:space="preserve">, A. K., Case, T. I., Fitness, J., &amp; </w:t>
      </w:r>
      <w:proofErr w:type="spellStart"/>
      <w:r w:rsidRPr="00AB78B1">
        <w:rPr>
          <w:rFonts w:ascii="Times New Roman" w:hAnsi="Times New Roman" w:cs="Times New Roman"/>
          <w:color w:val="333333"/>
          <w:shd w:val="clear" w:color="auto" w:fill="FFFFFF"/>
        </w:rPr>
        <w:t>Sweller</w:t>
      </w:r>
      <w:proofErr w:type="spellEnd"/>
      <w:r w:rsidRPr="00AB78B1">
        <w:rPr>
          <w:rFonts w:ascii="Times New Roman" w:hAnsi="Times New Roman" w:cs="Times New Roman"/>
          <w:color w:val="333333"/>
          <w:shd w:val="clear" w:color="auto" w:fill="FFFFFF"/>
        </w:rPr>
        <w:t>, N. (2020). I Should Have Known Better: Development of a Self-Report Measure of Gullibility. </w:t>
      </w:r>
      <w:r w:rsidRPr="00AB78B1">
        <w:rPr>
          <w:rFonts w:ascii="Times New Roman" w:hAnsi="Times New Roman" w:cs="Times New Roman"/>
          <w:i/>
          <w:iCs/>
          <w:color w:val="333333"/>
          <w:shd w:val="clear" w:color="auto" w:fill="FFFFFF"/>
        </w:rPr>
        <w:t>Personality and Social Psychology Bulletin</w:t>
      </w:r>
      <w:r w:rsidRPr="00AB78B1">
        <w:rPr>
          <w:rFonts w:ascii="Times New Roman" w:hAnsi="Times New Roman" w:cs="Times New Roman"/>
          <w:color w:val="333333"/>
          <w:shd w:val="clear" w:color="auto" w:fill="FFFFFF"/>
        </w:rPr>
        <w:t>, </w:t>
      </w:r>
      <w:r w:rsidRPr="00AB78B1">
        <w:rPr>
          <w:rFonts w:ascii="Times New Roman" w:hAnsi="Times New Roman" w:cs="Times New Roman"/>
          <w:i/>
          <w:iCs/>
          <w:color w:val="333333"/>
          <w:shd w:val="clear" w:color="auto" w:fill="FFFFFF"/>
        </w:rPr>
        <w:t>46</w:t>
      </w:r>
      <w:r w:rsidRPr="00AB78B1">
        <w:rPr>
          <w:rFonts w:ascii="Times New Roman" w:hAnsi="Times New Roman" w:cs="Times New Roman"/>
          <w:color w:val="333333"/>
          <w:shd w:val="clear" w:color="auto" w:fill="FFFFFF"/>
        </w:rPr>
        <w:t>(3), 408–423. </w:t>
      </w:r>
      <w:hyperlink r:id="rId15" w:history="1">
        <w:r w:rsidRPr="00AB78B1">
          <w:rPr>
            <w:rStyle w:val="Hyperlink"/>
            <w:rFonts w:ascii="Times New Roman" w:hAnsi="Times New Roman" w:cs="Times New Roman"/>
            <w:color w:val="006ACC"/>
            <w:shd w:val="clear" w:color="auto" w:fill="FFFFFF"/>
          </w:rPr>
          <w:t>https://doi.org/10.1177/0146167219858641</w:t>
        </w:r>
      </w:hyperlink>
    </w:p>
    <w:p w14:paraId="17384A44" w14:textId="388C23DE" w:rsidR="004E534A" w:rsidRDefault="004E534A" w:rsidP="004E534A">
      <w:pPr>
        <w:jc w:val="both"/>
        <w:rPr>
          <w:rFonts w:ascii="Times New Roman" w:hAnsi="Times New Roman" w:cs="Times New Roman"/>
          <w:szCs w:val="24"/>
        </w:rPr>
      </w:pPr>
      <w:r w:rsidRPr="0009018E">
        <w:rPr>
          <w:rFonts w:ascii="Times New Roman" w:hAnsi="Times New Roman" w:cs="Times New Roman"/>
          <w:szCs w:val="24"/>
        </w:rPr>
        <w:t xml:space="preserve">Whitty, M. (2018). Do You Love Me? Psychological Characteristics of Romance Scam Victims. Cyberpsychology, </w:t>
      </w:r>
      <w:proofErr w:type="spellStart"/>
      <w:r w:rsidRPr="0009018E">
        <w:rPr>
          <w:rFonts w:ascii="Times New Roman" w:hAnsi="Times New Roman" w:cs="Times New Roman"/>
          <w:szCs w:val="24"/>
        </w:rPr>
        <w:t>Behavior</w:t>
      </w:r>
      <w:proofErr w:type="spellEnd"/>
      <w:r w:rsidRPr="0009018E">
        <w:rPr>
          <w:rFonts w:ascii="Times New Roman" w:hAnsi="Times New Roman" w:cs="Times New Roman"/>
          <w:szCs w:val="24"/>
        </w:rPr>
        <w:t>, and Social Networking, 21(2), 105-109.</w:t>
      </w:r>
    </w:p>
    <w:p w14:paraId="7348DE07" w14:textId="5B5C3D68" w:rsidR="00897196" w:rsidRPr="00897196" w:rsidRDefault="00897196" w:rsidP="004E534A">
      <w:pPr>
        <w:jc w:val="both"/>
        <w:rPr>
          <w:rFonts w:ascii="Times New Roman" w:hAnsi="Times New Roman" w:cs="Times New Roman"/>
          <w:szCs w:val="24"/>
        </w:rPr>
      </w:pPr>
      <w:r w:rsidRPr="00897196">
        <w:rPr>
          <w:rFonts w:ascii="Times New Roman" w:hAnsi="Times New Roman" w:cs="Times New Roman"/>
          <w:color w:val="222222"/>
          <w:shd w:val="clear" w:color="auto" w:fill="FFFFFF"/>
        </w:rPr>
        <w:t xml:space="preserve">Yeager, D.S., </w:t>
      </w:r>
      <w:proofErr w:type="spellStart"/>
      <w:r w:rsidRPr="00897196">
        <w:rPr>
          <w:rFonts w:ascii="Times New Roman" w:hAnsi="Times New Roman" w:cs="Times New Roman"/>
          <w:color w:val="222222"/>
          <w:shd w:val="clear" w:color="auto" w:fill="FFFFFF"/>
        </w:rPr>
        <w:t>Hanselman</w:t>
      </w:r>
      <w:proofErr w:type="spellEnd"/>
      <w:r w:rsidRPr="00897196">
        <w:rPr>
          <w:rFonts w:ascii="Times New Roman" w:hAnsi="Times New Roman" w:cs="Times New Roman"/>
          <w:color w:val="222222"/>
          <w:shd w:val="clear" w:color="auto" w:fill="FFFFFF"/>
        </w:rPr>
        <w:t>, P., Walton, G.M. </w:t>
      </w:r>
      <w:r w:rsidRPr="00897196">
        <w:rPr>
          <w:rFonts w:ascii="Times New Roman" w:hAnsi="Times New Roman" w:cs="Times New Roman"/>
          <w:i/>
          <w:iCs/>
          <w:color w:val="222222"/>
          <w:shd w:val="clear" w:color="auto" w:fill="FFFFFF"/>
        </w:rPr>
        <w:t>et al.</w:t>
      </w:r>
      <w:r>
        <w:rPr>
          <w:rFonts w:ascii="Times New Roman" w:hAnsi="Times New Roman" w:cs="Times New Roman"/>
          <w:i/>
          <w:iCs/>
          <w:color w:val="222222"/>
          <w:shd w:val="clear" w:color="auto" w:fill="FFFFFF"/>
        </w:rPr>
        <w:t xml:space="preserve"> </w:t>
      </w:r>
      <w:r w:rsidRPr="00897196">
        <w:rPr>
          <w:rFonts w:ascii="Times New Roman" w:hAnsi="Times New Roman" w:cs="Times New Roman"/>
          <w:color w:val="222222"/>
          <w:shd w:val="clear" w:color="auto" w:fill="FFFFFF"/>
        </w:rPr>
        <w:t>(2019).</w:t>
      </w:r>
      <w:r w:rsidRPr="00897196">
        <w:rPr>
          <w:rFonts w:ascii="Times New Roman" w:hAnsi="Times New Roman" w:cs="Times New Roman"/>
          <w:color w:val="222222"/>
          <w:shd w:val="clear" w:color="auto" w:fill="FFFFFF"/>
        </w:rPr>
        <w:t> A national experiment reveals where a growth mindset improves achievement. </w:t>
      </w:r>
      <w:r w:rsidRPr="00897196">
        <w:rPr>
          <w:rFonts w:ascii="Times New Roman" w:hAnsi="Times New Roman" w:cs="Times New Roman"/>
          <w:i/>
          <w:iCs/>
          <w:color w:val="222222"/>
          <w:shd w:val="clear" w:color="auto" w:fill="FFFFFF"/>
        </w:rPr>
        <w:t>Nature</w:t>
      </w:r>
      <w:r w:rsidRPr="00897196">
        <w:rPr>
          <w:rFonts w:ascii="Times New Roman" w:hAnsi="Times New Roman" w:cs="Times New Roman"/>
          <w:color w:val="222222"/>
          <w:shd w:val="clear" w:color="auto" w:fill="FFFFFF"/>
        </w:rPr>
        <w:t> 573</w:t>
      </w:r>
      <w:r w:rsidRPr="00897196">
        <w:rPr>
          <w:rFonts w:ascii="Times New Roman" w:hAnsi="Times New Roman" w:cs="Times New Roman"/>
          <w:color w:val="222222"/>
          <w:shd w:val="clear" w:color="auto" w:fill="FFFFFF"/>
        </w:rPr>
        <w:t>:</w:t>
      </w:r>
      <w:r w:rsidRPr="00897196">
        <w:rPr>
          <w:rFonts w:ascii="Times New Roman" w:hAnsi="Times New Roman" w:cs="Times New Roman"/>
          <w:color w:val="222222"/>
          <w:shd w:val="clear" w:color="auto" w:fill="FFFFFF"/>
        </w:rPr>
        <w:t xml:space="preserve">364–369. </w:t>
      </w:r>
      <w:hyperlink r:id="rId16" w:history="1">
        <w:r w:rsidRPr="0060301F">
          <w:rPr>
            <w:rStyle w:val="Hyperlink"/>
            <w:rFonts w:ascii="Times New Roman" w:hAnsi="Times New Roman" w:cs="Times New Roman"/>
            <w:shd w:val="clear" w:color="auto" w:fill="FFFFFF"/>
          </w:rPr>
          <w:t>https://doi.org/10.1038/s41586-019-1466-y</w:t>
        </w:r>
      </w:hyperlink>
      <w:r>
        <w:rPr>
          <w:rFonts w:ascii="Times New Roman" w:hAnsi="Times New Roman" w:cs="Times New Roman"/>
          <w:color w:val="222222"/>
          <w:shd w:val="clear" w:color="auto" w:fill="FFFFFF"/>
        </w:rPr>
        <w:t xml:space="preserve"> </w:t>
      </w:r>
    </w:p>
    <w:p w14:paraId="6585C92D" w14:textId="77777777" w:rsidR="004E534A" w:rsidRPr="0009018E" w:rsidRDefault="004E534A" w:rsidP="004E534A">
      <w:pPr>
        <w:jc w:val="both"/>
        <w:rPr>
          <w:rFonts w:ascii="Times New Roman" w:hAnsi="Times New Roman" w:cs="Times New Roman"/>
          <w:szCs w:val="24"/>
        </w:rPr>
      </w:pPr>
      <w:r w:rsidRPr="0009018E">
        <w:rPr>
          <w:rFonts w:ascii="Times New Roman" w:hAnsi="Times New Roman" w:cs="Times New Roman"/>
          <w:szCs w:val="24"/>
        </w:rPr>
        <w:t xml:space="preserve">Yamagishi, T., Kikuchi, M., &amp; </w:t>
      </w:r>
      <w:proofErr w:type="spellStart"/>
      <w:r w:rsidRPr="0009018E">
        <w:rPr>
          <w:rFonts w:ascii="Times New Roman" w:hAnsi="Times New Roman" w:cs="Times New Roman"/>
          <w:szCs w:val="24"/>
        </w:rPr>
        <w:t>Kosugi</w:t>
      </w:r>
      <w:proofErr w:type="spellEnd"/>
      <w:r w:rsidRPr="0009018E">
        <w:rPr>
          <w:rFonts w:ascii="Times New Roman" w:hAnsi="Times New Roman" w:cs="Times New Roman"/>
          <w:szCs w:val="24"/>
        </w:rPr>
        <w:t>, M. (1999). Trust, gullibility, and social intelligence. Asian Journal of Social Psychology, 2, 145-161. https://doi.org/10.1111/1467-839X.00030</w:t>
      </w:r>
    </w:p>
    <w:p w14:paraId="58839F35" w14:textId="77777777" w:rsidR="004E534A" w:rsidRPr="0009018E" w:rsidRDefault="004E534A" w:rsidP="004E534A">
      <w:pPr>
        <w:jc w:val="both"/>
        <w:rPr>
          <w:rFonts w:ascii="Times New Roman" w:hAnsi="Times New Roman" w:cs="Times New Roman"/>
          <w:szCs w:val="24"/>
        </w:rPr>
      </w:pPr>
      <w:r w:rsidRPr="0009018E">
        <w:rPr>
          <w:rFonts w:ascii="Times New Roman" w:hAnsi="Times New Roman" w:cs="Times New Roman"/>
          <w:szCs w:val="24"/>
        </w:rPr>
        <w:lastRenderedPageBreak/>
        <w:t xml:space="preserve">Zhang, Z., &amp; Ye, Z. (2022). The role of social-psychological factors of </w:t>
      </w:r>
      <w:proofErr w:type="spellStart"/>
      <w:r w:rsidRPr="0009018E">
        <w:rPr>
          <w:rFonts w:ascii="Times New Roman" w:hAnsi="Times New Roman" w:cs="Times New Roman"/>
          <w:szCs w:val="24"/>
        </w:rPr>
        <w:t>victimity</w:t>
      </w:r>
      <w:proofErr w:type="spellEnd"/>
      <w:r w:rsidRPr="0009018E">
        <w:rPr>
          <w:rFonts w:ascii="Times New Roman" w:hAnsi="Times New Roman" w:cs="Times New Roman"/>
          <w:szCs w:val="24"/>
        </w:rPr>
        <w:t xml:space="preserve"> on victimization of online fraud in China. Frontiers in Psychology, 13, 1030670. https://doi.org/10.3389/fpsyg.2022.1030670</w:t>
      </w:r>
    </w:p>
    <w:p w14:paraId="62DAA7C7" w14:textId="77777777" w:rsidR="004E534A" w:rsidRDefault="004E534A" w:rsidP="00C842B8">
      <w:pPr>
        <w:rPr>
          <w:rFonts w:ascii="Times New Roman" w:hAnsi="Times New Roman" w:cs="Times New Roman"/>
          <w:b/>
          <w:bCs/>
        </w:rPr>
      </w:pPr>
    </w:p>
    <w:p w14:paraId="16178BBB" w14:textId="00703527" w:rsidR="0067743D" w:rsidRPr="002266A1" w:rsidRDefault="0067743D" w:rsidP="002266A1">
      <w:pPr>
        <w:jc w:val="both"/>
        <w:rPr>
          <w:rFonts w:ascii="Times New Roman" w:hAnsi="Times New Roman" w:cs="Times New Roman"/>
          <w:b/>
          <w:bCs/>
          <w:szCs w:val="24"/>
        </w:rPr>
        <w:sectPr w:rsidR="0067743D" w:rsidRPr="002266A1">
          <w:pgSz w:w="11906" w:h="16838"/>
          <w:pgMar w:top="1440" w:right="1440" w:bottom="1440" w:left="1440" w:header="708" w:footer="708" w:gutter="0"/>
          <w:cols w:space="708"/>
          <w:docGrid w:linePitch="360"/>
        </w:sectPr>
      </w:pPr>
    </w:p>
    <w:p w14:paraId="455CBEBE" w14:textId="4A2609C6" w:rsidR="00C842B8" w:rsidRDefault="00C842B8" w:rsidP="00C842B8">
      <w:pPr>
        <w:jc w:val="center"/>
        <w:rPr>
          <w:rFonts w:ascii="Times New Roman" w:hAnsi="Times New Roman" w:cs="Times New Roman"/>
          <w:b/>
          <w:bCs/>
        </w:rPr>
      </w:pPr>
      <w:r>
        <w:rPr>
          <w:rFonts w:ascii="Times New Roman" w:hAnsi="Times New Roman" w:cs="Times New Roman"/>
          <w:b/>
          <w:bCs/>
        </w:rPr>
        <w:lastRenderedPageBreak/>
        <w:t xml:space="preserve">Table 1. Sample </w:t>
      </w:r>
      <w:r w:rsidR="00A91A20">
        <w:rPr>
          <w:rFonts w:ascii="Times New Roman" w:hAnsi="Times New Roman" w:cs="Times New Roman"/>
          <w:b/>
          <w:bCs/>
        </w:rPr>
        <w:t>restrictions</w:t>
      </w:r>
    </w:p>
    <w:tbl>
      <w:tblPr>
        <w:tblW w:w="7800" w:type="dxa"/>
        <w:jc w:val="center"/>
        <w:tblLook w:val="04A0" w:firstRow="1" w:lastRow="0" w:firstColumn="1" w:lastColumn="0" w:noHBand="0" w:noVBand="1"/>
      </w:tblPr>
      <w:tblGrid>
        <w:gridCol w:w="3800"/>
        <w:gridCol w:w="2000"/>
        <w:gridCol w:w="2000"/>
      </w:tblGrid>
      <w:tr w:rsidR="00A91A20" w:rsidRPr="00A91A20" w14:paraId="690088C0" w14:textId="77777777" w:rsidTr="00A91A20">
        <w:trPr>
          <w:trHeight w:val="310"/>
          <w:jc w:val="center"/>
        </w:trPr>
        <w:tc>
          <w:tcPr>
            <w:tcW w:w="3800" w:type="dxa"/>
            <w:tcBorders>
              <w:top w:val="single" w:sz="4" w:space="0" w:color="auto"/>
              <w:left w:val="nil"/>
              <w:bottom w:val="single" w:sz="4" w:space="0" w:color="auto"/>
              <w:right w:val="nil"/>
            </w:tcBorders>
            <w:shd w:val="clear" w:color="000000" w:fill="B4C6E7"/>
            <w:noWrap/>
            <w:vAlign w:val="bottom"/>
            <w:hideMark/>
          </w:tcPr>
          <w:p w14:paraId="4B742CC0" w14:textId="77777777" w:rsidR="00A91A20" w:rsidRPr="00A91A20" w:rsidRDefault="00A91A20" w:rsidP="00A91A20">
            <w:pPr>
              <w:spacing w:after="0" w:line="240" w:lineRule="auto"/>
              <w:rPr>
                <w:rFonts w:ascii="Times New Roman" w:eastAsia="Times New Roman" w:hAnsi="Times New Roman" w:cs="Times New Roman"/>
                <w:b/>
                <w:bCs/>
                <w:color w:val="000000"/>
                <w:szCs w:val="24"/>
                <w:lang w:eastAsia="en-GB"/>
              </w:rPr>
            </w:pPr>
            <w:r w:rsidRPr="00A91A20">
              <w:rPr>
                <w:rFonts w:ascii="Times New Roman" w:eastAsia="Times New Roman" w:hAnsi="Times New Roman" w:cs="Times New Roman"/>
                <w:b/>
                <w:bCs/>
                <w:color w:val="000000"/>
                <w:szCs w:val="24"/>
                <w:lang w:eastAsia="en-GB"/>
              </w:rPr>
              <w:t>Sample selection criteria</w:t>
            </w:r>
          </w:p>
        </w:tc>
        <w:tc>
          <w:tcPr>
            <w:tcW w:w="2000" w:type="dxa"/>
            <w:tcBorders>
              <w:top w:val="single" w:sz="4" w:space="0" w:color="auto"/>
              <w:left w:val="nil"/>
              <w:bottom w:val="single" w:sz="4" w:space="0" w:color="auto"/>
              <w:right w:val="nil"/>
            </w:tcBorders>
            <w:shd w:val="clear" w:color="000000" w:fill="B4C6E7"/>
            <w:noWrap/>
            <w:vAlign w:val="bottom"/>
            <w:hideMark/>
          </w:tcPr>
          <w:p w14:paraId="42E58CFA" w14:textId="77777777" w:rsidR="00A91A20" w:rsidRPr="00A91A20" w:rsidRDefault="00A91A20" w:rsidP="00A91A20">
            <w:pPr>
              <w:spacing w:after="0" w:line="240" w:lineRule="auto"/>
              <w:jc w:val="center"/>
              <w:rPr>
                <w:rFonts w:ascii="Times New Roman" w:eastAsia="Times New Roman" w:hAnsi="Times New Roman" w:cs="Times New Roman"/>
                <w:b/>
                <w:bCs/>
                <w:color w:val="000000"/>
                <w:szCs w:val="24"/>
                <w:lang w:eastAsia="en-GB"/>
              </w:rPr>
            </w:pPr>
            <w:r w:rsidRPr="00A91A20">
              <w:rPr>
                <w:rFonts w:ascii="Times New Roman" w:eastAsia="Times New Roman" w:hAnsi="Times New Roman" w:cs="Times New Roman"/>
                <w:b/>
                <w:bCs/>
                <w:color w:val="000000"/>
                <w:szCs w:val="24"/>
                <w:lang w:eastAsia="en-GB"/>
              </w:rPr>
              <w:t>Observations</w:t>
            </w:r>
          </w:p>
        </w:tc>
        <w:tc>
          <w:tcPr>
            <w:tcW w:w="2000" w:type="dxa"/>
            <w:tcBorders>
              <w:top w:val="single" w:sz="4" w:space="0" w:color="auto"/>
              <w:left w:val="nil"/>
              <w:bottom w:val="single" w:sz="4" w:space="0" w:color="auto"/>
              <w:right w:val="nil"/>
            </w:tcBorders>
            <w:shd w:val="clear" w:color="000000" w:fill="B4C6E7"/>
            <w:noWrap/>
            <w:vAlign w:val="bottom"/>
            <w:hideMark/>
          </w:tcPr>
          <w:p w14:paraId="7B5E3ABE" w14:textId="77777777" w:rsidR="00A91A20" w:rsidRPr="00A91A20" w:rsidRDefault="00A91A20" w:rsidP="00A91A20">
            <w:pPr>
              <w:spacing w:after="0" w:line="240" w:lineRule="auto"/>
              <w:jc w:val="center"/>
              <w:rPr>
                <w:rFonts w:ascii="Times New Roman" w:eastAsia="Times New Roman" w:hAnsi="Times New Roman" w:cs="Times New Roman"/>
                <w:b/>
                <w:bCs/>
                <w:color w:val="000000"/>
                <w:szCs w:val="24"/>
                <w:lang w:eastAsia="en-GB"/>
              </w:rPr>
            </w:pPr>
            <w:r w:rsidRPr="00A91A20">
              <w:rPr>
                <w:rFonts w:ascii="Times New Roman" w:eastAsia="Times New Roman" w:hAnsi="Times New Roman" w:cs="Times New Roman"/>
                <w:b/>
                <w:bCs/>
                <w:color w:val="000000"/>
                <w:szCs w:val="24"/>
                <w:lang w:eastAsia="en-GB"/>
              </w:rPr>
              <w:t>% of full sample</w:t>
            </w:r>
          </w:p>
        </w:tc>
      </w:tr>
      <w:tr w:rsidR="00A91A20" w:rsidRPr="00A91A20" w14:paraId="31E72C5B" w14:textId="77777777" w:rsidTr="00A91A20">
        <w:trPr>
          <w:trHeight w:val="310"/>
          <w:jc w:val="center"/>
        </w:trPr>
        <w:tc>
          <w:tcPr>
            <w:tcW w:w="3800" w:type="dxa"/>
            <w:tcBorders>
              <w:top w:val="nil"/>
              <w:left w:val="nil"/>
              <w:bottom w:val="nil"/>
              <w:right w:val="nil"/>
            </w:tcBorders>
            <w:shd w:val="clear" w:color="auto" w:fill="auto"/>
            <w:noWrap/>
            <w:vAlign w:val="bottom"/>
            <w:hideMark/>
          </w:tcPr>
          <w:p w14:paraId="548B2629" w14:textId="77777777" w:rsidR="00A91A20" w:rsidRPr="00A91A20" w:rsidRDefault="00A91A20" w:rsidP="00A91A20">
            <w:pPr>
              <w:spacing w:after="0" w:line="240" w:lineRule="auto"/>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0 Full sample</w:t>
            </w:r>
          </w:p>
        </w:tc>
        <w:tc>
          <w:tcPr>
            <w:tcW w:w="2000" w:type="dxa"/>
            <w:tcBorders>
              <w:top w:val="nil"/>
              <w:left w:val="nil"/>
              <w:bottom w:val="nil"/>
              <w:right w:val="nil"/>
            </w:tcBorders>
            <w:shd w:val="clear" w:color="auto" w:fill="auto"/>
            <w:noWrap/>
            <w:vAlign w:val="bottom"/>
            <w:hideMark/>
          </w:tcPr>
          <w:p w14:paraId="7943C8C2"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294,527</w:t>
            </w:r>
          </w:p>
        </w:tc>
        <w:tc>
          <w:tcPr>
            <w:tcW w:w="2000" w:type="dxa"/>
            <w:tcBorders>
              <w:top w:val="nil"/>
              <w:left w:val="nil"/>
              <w:bottom w:val="nil"/>
              <w:right w:val="nil"/>
            </w:tcBorders>
            <w:shd w:val="clear" w:color="auto" w:fill="auto"/>
            <w:noWrap/>
            <w:vAlign w:val="bottom"/>
            <w:hideMark/>
          </w:tcPr>
          <w:p w14:paraId="3879C0D3"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100%</w:t>
            </w:r>
          </w:p>
        </w:tc>
      </w:tr>
      <w:tr w:rsidR="00A91A20" w:rsidRPr="00A91A20" w14:paraId="52CBD5C9" w14:textId="77777777" w:rsidTr="00A91A20">
        <w:trPr>
          <w:trHeight w:val="310"/>
          <w:jc w:val="center"/>
        </w:trPr>
        <w:tc>
          <w:tcPr>
            <w:tcW w:w="3800" w:type="dxa"/>
            <w:tcBorders>
              <w:top w:val="nil"/>
              <w:left w:val="nil"/>
              <w:bottom w:val="nil"/>
              <w:right w:val="nil"/>
            </w:tcBorders>
            <w:shd w:val="clear" w:color="auto" w:fill="auto"/>
            <w:noWrap/>
            <w:vAlign w:val="bottom"/>
            <w:hideMark/>
          </w:tcPr>
          <w:p w14:paraId="0C9D6066" w14:textId="77777777" w:rsidR="00A91A20" w:rsidRPr="00A91A20" w:rsidRDefault="00A91A20" w:rsidP="00A91A20">
            <w:pPr>
              <w:spacing w:after="0" w:line="240" w:lineRule="auto"/>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1 Low effort removed</w:t>
            </w:r>
          </w:p>
        </w:tc>
        <w:tc>
          <w:tcPr>
            <w:tcW w:w="2000" w:type="dxa"/>
            <w:tcBorders>
              <w:top w:val="nil"/>
              <w:left w:val="nil"/>
              <w:bottom w:val="nil"/>
              <w:right w:val="nil"/>
            </w:tcBorders>
            <w:shd w:val="clear" w:color="auto" w:fill="auto"/>
            <w:noWrap/>
            <w:vAlign w:val="bottom"/>
            <w:hideMark/>
          </w:tcPr>
          <w:p w14:paraId="0C87EB85"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244,079</w:t>
            </w:r>
          </w:p>
        </w:tc>
        <w:tc>
          <w:tcPr>
            <w:tcW w:w="2000" w:type="dxa"/>
            <w:tcBorders>
              <w:top w:val="nil"/>
              <w:left w:val="nil"/>
              <w:bottom w:val="nil"/>
              <w:right w:val="nil"/>
            </w:tcBorders>
            <w:shd w:val="clear" w:color="auto" w:fill="auto"/>
            <w:noWrap/>
            <w:vAlign w:val="bottom"/>
            <w:hideMark/>
          </w:tcPr>
          <w:p w14:paraId="55630536"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83%</w:t>
            </w:r>
          </w:p>
        </w:tc>
      </w:tr>
      <w:tr w:rsidR="00A91A20" w:rsidRPr="00A91A20" w14:paraId="63271049" w14:textId="77777777" w:rsidTr="00A91A20">
        <w:trPr>
          <w:trHeight w:val="310"/>
          <w:jc w:val="center"/>
        </w:trPr>
        <w:tc>
          <w:tcPr>
            <w:tcW w:w="3800" w:type="dxa"/>
            <w:tcBorders>
              <w:top w:val="nil"/>
              <w:left w:val="nil"/>
              <w:bottom w:val="nil"/>
              <w:right w:val="nil"/>
            </w:tcBorders>
            <w:shd w:val="clear" w:color="auto" w:fill="auto"/>
            <w:noWrap/>
            <w:vAlign w:val="bottom"/>
            <w:hideMark/>
          </w:tcPr>
          <w:p w14:paraId="70D572CF" w14:textId="77777777" w:rsidR="00A91A20" w:rsidRPr="00A91A20" w:rsidRDefault="00A91A20" w:rsidP="00A91A20">
            <w:pPr>
              <w:spacing w:after="0" w:line="240" w:lineRule="auto"/>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2 All high responses removed</w:t>
            </w:r>
          </w:p>
        </w:tc>
        <w:tc>
          <w:tcPr>
            <w:tcW w:w="2000" w:type="dxa"/>
            <w:tcBorders>
              <w:top w:val="nil"/>
              <w:left w:val="nil"/>
              <w:bottom w:val="nil"/>
              <w:right w:val="nil"/>
            </w:tcBorders>
            <w:shd w:val="clear" w:color="auto" w:fill="auto"/>
            <w:noWrap/>
            <w:vAlign w:val="bottom"/>
            <w:hideMark/>
          </w:tcPr>
          <w:p w14:paraId="47A25387"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228,414</w:t>
            </w:r>
          </w:p>
        </w:tc>
        <w:tc>
          <w:tcPr>
            <w:tcW w:w="2000" w:type="dxa"/>
            <w:tcBorders>
              <w:top w:val="nil"/>
              <w:left w:val="nil"/>
              <w:bottom w:val="nil"/>
              <w:right w:val="nil"/>
            </w:tcBorders>
            <w:shd w:val="clear" w:color="auto" w:fill="auto"/>
            <w:noWrap/>
            <w:vAlign w:val="bottom"/>
            <w:hideMark/>
          </w:tcPr>
          <w:p w14:paraId="396B4446"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78%</w:t>
            </w:r>
          </w:p>
        </w:tc>
      </w:tr>
      <w:tr w:rsidR="00A91A20" w:rsidRPr="00A91A20" w14:paraId="07F5A2C2" w14:textId="77777777" w:rsidTr="00A91A20">
        <w:trPr>
          <w:trHeight w:val="310"/>
          <w:jc w:val="center"/>
        </w:trPr>
        <w:tc>
          <w:tcPr>
            <w:tcW w:w="3800" w:type="dxa"/>
            <w:tcBorders>
              <w:top w:val="nil"/>
              <w:left w:val="nil"/>
              <w:bottom w:val="nil"/>
              <w:right w:val="nil"/>
            </w:tcBorders>
            <w:shd w:val="clear" w:color="auto" w:fill="auto"/>
            <w:noWrap/>
            <w:vAlign w:val="bottom"/>
            <w:hideMark/>
          </w:tcPr>
          <w:p w14:paraId="6CA8BF12" w14:textId="77777777" w:rsidR="00A91A20" w:rsidRPr="00A91A20" w:rsidRDefault="00A91A20" w:rsidP="00A91A20">
            <w:pPr>
              <w:spacing w:after="0" w:line="240" w:lineRule="auto"/>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3 All low responses removed</w:t>
            </w:r>
          </w:p>
        </w:tc>
        <w:tc>
          <w:tcPr>
            <w:tcW w:w="2000" w:type="dxa"/>
            <w:tcBorders>
              <w:top w:val="nil"/>
              <w:left w:val="nil"/>
              <w:bottom w:val="nil"/>
              <w:right w:val="nil"/>
            </w:tcBorders>
            <w:shd w:val="clear" w:color="auto" w:fill="auto"/>
            <w:noWrap/>
            <w:vAlign w:val="bottom"/>
            <w:hideMark/>
          </w:tcPr>
          <w:p w14:paraId="20B70DBA"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214,990</w:t>
            </w:r>
          </w:p>
        </w:tc>
        <w:tc>
          <w:tcPr>
            <w:tcW w:w="2000" w:type="dxa"/>
            <w:tcBorders>
              <w:top w:val="nil"/>
              <w:left w:val="nil"/>
              <w:bottom w:val="nil"/>
              <w:right w:val="nil"/>
            </w:tcBorders>
            <w:shd w:val="clear" w:color="auto" w:fill="auto"/>
            <w:noWrap/>
            <w:vAlign w:val="bottom"/>
            <w:hideMark/>
          </w:tcPr>
          <w:p w14:paraId="29965989"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73%</w:t>
            </w:r>
          </w:p>
        </w:tc>
      </w:tr>
      <w:tr w:rsidR="00A91A20" w:rsidRPr="00A91A20" w14:paraId="61683746" w14:textId="77777777" w:rsidTr="00A91A20">
        <w:trPr>
          <w:trHeight w:val="310"/>
          <w:jc w:val="center"/>
        </w:trPr>
        <w:tc>
          <w:tcPr>
            <w:tcW w:w="3800" w:type="dxa"/>
            <w:tcBorders>
              <w:top w:val="nil"/>
              <w:left w:val="nil"/>
              <w:bottom w:val="nil"/>
              <w:right w:val="nil"/>
            </w:tcBorders>
            <w:shd w:val="clear" w:color="auto" w:fill="auto"/>
            <w:noWrap/>
            <w:vAlign w:val="bottom"/>
            <w:hideMark/>
          </w:tcPr>
          <w:p w14:paraId="7571929D" w14:textId="77777777" w:rsidR="00A91A20" w:rsidRPr="00A91A20" w:rsidRDefault="00A91A20" w:rsidP="00A91A20">
            <w:pPr>
              <w:spacing w:after="0" w:line="240" w:lineRule="auto"/>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4 Rapid responders removed</w:t>
            </w:r>
          </w:p>
        </w:tc>
        <w:tc>
          <w:tcPr>
            <w:tcW w:w="2000" w:type="dxa"/>
            <w:tcBorders>
              <w:top w:val="nil"/>
              <w:left w:val="nil"/>
              <w:bottom w:val="nil"/>
              <w:right w:val="nil"/>
            </w:tcBorders>
            <w:shd w:val="clear" w:color="auto" w:fill="auto"/>
            <w:noWrap/>
            <w:vAlign w:val="bottom"/>
            <w:hideMark/>
          </w:tcPr>
          <w:p w14:paraId="21127C56"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182,816</w:t>
            </w:r>
          </w:p>
        </w:tc>
        <w:tc>
          <w:tcPr>
            <w:tcW w:w="2000" w:type="dxa"/>
            <w:tcBorders>
              <w:top w:val="nil"/>
              <w:left w:val="nil"/>
              <w:bottom w:val="nil"/>
              <w:right w:val="nil"/>
            </w:tcBorders>
            <w:shd w:val="clear" w:color="auto" w:fill="auto"/>
            <w:noWrap/>
            <w:vAlign w:val="bottom"/>
            <w:hideMark/>
          </w:tcPr>
          <w:p w14:paraId="5D38A6EA"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62%</w:t>
            </w:r>
          </w:p>
        </w:tc>
      </w:tr>
      <w:tr w:rsidR="00A91A20" w:rsidRPr="00A91A20" w14:paraId="69B85C1B" w14:textId="77777777" w:rsidTr="00A91A20">
        <w:trPr>
          <w:trHeight w:val="310"/>
          <w:jc w:val="center"/>
        </w:trPr>
        <w:tc>
          <w:tcPr>
            <w:tcW w:w="3800" w:type="dxa"/>
            <w:tcBorders>
              <w:top w:val="nil"/>
              <w:left w:val="nil"/>
              <w:bottom w:val="nil"/>
              <w:right w:val="nil"/>
            </w:tcBorders>
            <w:shd w:val="clear" w:color="auto" w:fill="auto"/>
            <w:noWrap/>
            <w:vAlign w:val="bottom"/>
            <w:hideMark/>
          </w:tcPr>
          <w:p w14:paraId="761D5137" w14:textId="77777777" w:rsidR="00A91A20" w:rsidRPr="00A91A20" w:rsidRDefault="00A91A20" w:rsidP="00A91A20">
            <w:pPr>
              <w:spacing w:after="0" w:line="240" w:lineRule="auto"/>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5 Slow responders removed</w:t>
            </w:r>
          </w:p>
        </w:tc>
        <w:tc>
          <w:tcPr>
            <w:tcW w:w="2000" w:type="dxa"/>
            <w:tcBorders>
              <w:top w:val="nil"/>
              <w:left w:val="nil"/>
              <w:bottom w:val="nil"/>
              <w:right w:val="nil"/>
            </w:tcBorders>
            <w:shd w:val="clear" w:color="auto" w:fill="auto"/>
            <w:noWrap/>
            <w:vAlign w:val="bottom"/>
            <w:hideMark/>
          </w:tcPr>
          <w:p w14:paraId="5DC1B48C"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181,762</w:t>
            </w:r>
          </w:p>
        </w:tc>
        <w:tc>
          <w:tcPr>
            <w:tcW w:w="2000" w:type="dxa"/>
            <w:tcBorders>
              <w:top w:val="nil"/>
              <w:left w:val="nil"/>
              <w:bottom w:val="nil"/>
              <w:right w:val="nil"/>
            </w:tcBorders>
            <w:shd w:val="clear" w:color="auto" w:fill="auto"/>
            <w:noWrap/>
            <w:vAlign w:val="bottom"/>
            <w:hideMark/>
          </w:tcPr>
          <w:p w14:paraId="6B384B94"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62%</w:t>
            </w:r>
          </w:p>
        </w:tc>
      </w:tr>
      <w:tr w:rsidR="00A91A20" w:rsidRPr="00A91A20" w14:paraId="31F8638D" w14:textId="77777777" w:rsidTr="00A91A20">
        <w:trPr>
          <w:trHeight w:val="310"/>
          <w:jc w:val="center"/>
        </w:trPr>
        <w:tc>
          <w:tcPr>
            <w:tcW w:w="3800" w:type="dxa"/>
            <w:tcBorders>
              <w:top w:val="nil"/>
              <w:left w:val="nil"/>
              <w:bottom w:val="single" w:sz="4" w:space="0" w:color="auto"/>
              <w:right w:val="nil"/>
            </w:tcBorders>
            <w:shd w:val="clear" w:color="auto" w:fill="auto"/>
            <w:noWrap/>
            <w:vAlign w:val="bottom"/>
            <w:hideMark/>
          </w:tcPr>
          <w:p w14:paraId="60B27503" w14:textId="77777777" w:rsidR="00A91A20" w:rsidRPr="00A91A20" w:rsidRDefault="00A91A20" w:rsidP="00A91A20">
            <w:pPr>
              <w:spacing w:after="0" w:line="240" w:lineRule="auto"/>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6 Inconsistent respondents removed</w:t>
            </w:r>
          </w:p>
        </w:tc>
        <w:tc>
          <w:tcPr>
            <w:tcW w:w="2000" w:type="dxa"/>
            <w:tcBorders>
              <w:top w:val="nil"/>
              <w:left w:val="nil"/>
              <w:bottom w:val="single" w:sz="4" w:space="0" w:color="auto"/>
              <w:right w:val="nil"/>
            </w:tcBorders>
            <w:shd w:val="clear" w:color="auto" w:fill="auto"/>
            <w:noWrap/>
            <w:vAlign w:val="bottom"/>
            <w:hideMark/>
          </w:tcPr>
          <w:p w14:paraId="393FE1EF"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176,186</w:t>
            </w:r>
          </w:p>
        </w:tc>
        <w:tc>
          <w:tcPr>
            <w:tcW w:w="2000" w:type="dxa"/>
            <w:tcBorders>
              <w:top w:val="nil"/>
              <w:left w:val="nil"/>
              <w:bottom w:val="single" w:sz="4" w:space="0" w:color="auto"/>
              <w:right w:val="nil"/>
            </w:tcBorders>
            <w:shd w:val="clear" w:color="auto" w:fill="auto"/>
            <w:noWrap/>
            <w:vAlign w:val="bottom"/>
            <w:hideMark/>
          </w:tcPr>
          <w:p w14:paraId="62CB729A" w14:textId="77777777" w:rsidR="00A91A20" w:rsidRPr="00A91A20" w:rsidRDefault="00A91A20" w:rsidP="00A91A20">
            <w:pPr>
              <w:spacing w:after="0" w:line="240" w:lineRule="auto"/>
              <w:jc w:val="center"/>
              <w:rPr>
                <w:rFonts w:ascii="Times New Roman" w:eastAsia="Times New Roman" w:hAnsi="Times New Roman" w:cs="Times New Roman"/>
                <w:color w:val="000000"/>
                <w:szCs w:val="24"/>
                <w:lang w:eastAsia="en-GB"/>
              </w:rPr>
            </w:pPr>
            <w:r w:rsidRPr="00A91A20">
              <w:rPr>
                <w:rFonts w:ascii="Times New Roman" w:eastAsia="Times New Roman" w:hAnsi="Times New Roman" w:cs="Times New Roman"/>
                <w:color w:val="000000"/>
                <w:szCs w:val="24"/>
                <w:lang w:eastAsia="en-GB"/>
              </w:rPr>
              <w:t>60%</w:t>
            </w:r>
          </w:p>
        </w:tc>
      </w:tr>
    </w:tbl>
    <w:p w14:paraId="42EE07CC" w14:textId="4C91EB2E" w:rsidR="00C842B8" w:rsidRDefault="00C842B8" w:rsidP="00781BD7">
      <w:pPr>
        <w:rPr>
          <w:rFonts w:ascii="Times New Roman" w:hAnsi="Times New Roman" w:cs="Times New Roman"/>
          <w:b/>
          <w:bCs/>
        </w:rPr>
      </w:pPr>
    </w:p>
    <w:p w14:paraId="14F8256C" w14:textId="330F08C3" w:rsidR="00781BD7" w:rsidRPr="00781BD7" w:rsidRDefault="00781BD7" w:rsidP="00781BD7">
      <w:pPr>
        <w:spacing w:line="276" w:lineRule="auto"/>
        <w:jc w:val="both"/>
        <w:rPr>
          <w:rFonts w:ascii="Times New Roman" w:hAnsi="Times New Roman" w:cs="Times New Roman"/>
        </w:rPr>
      </w:pPr>
      <w:r>
        <w:rPr>
          <w:rFonts w:ascii="Times New Roman" w:hAnsi="Times New Roman" w:cs="Times New Roman"/>
          <w:b/>
          <w:bCs/>
        </w:rPr>
        <w:t>Notes</w:t>
      </w:r>
      <w:r>
        <w:rPr>
          <w:rFonts w:ascii="Times New Roman" w:hAnsi="Times New Roman" w:cs="Times New Roman"/>
        </w:rPr>
        <w:t>: Source = PISA 2018 database. Analysis includes OECD countries only. Observations refers to the total unweighted observations pooling data across all OECD countries.</w:t>
      </w:r>
    </w:p>
    <w:p w14:paraId="6B04AFAC" w14:textId="2DD45B09" w:rsidR="00C842B8" w:rsidRDefault="00C842B8" w:rsidP="00C842B8">
      <w:pPr>
        <w:jc w:val="center"/>
        <w:rPr>
          <w:rFonts w:ascii="Times New Roman" w:hAnsi="Times New Roman" w:cs="Times New Roman"/>
          <w:b/>
          <w:bCs/>
        </w:rPr>
      </w:pPr>
    </w:p>
    <w:p w14:paraId="46B5445B" w14:textId="330C39F7" w:rsidR="00C842B8" w:rsidRDefault="00C842B8" w:rsidP="00C842B8">
      <w:pPr>
        <w:jc w:val="center"/>
        <w:rPr>
          <w:rFonts w:ascii="Times New Roman" w:hAnsi="Times New Roman" w:cs="Times New Roman"/>
          <w:b/>
          <w:bCs/>
        </w:rPr>
      </w:pPr>
    </w:p>
    <w:p w14:paraId="77188993" w14:textId="0362CC3C" w:rsidR="00C842B8" w:rsidRDefault="00C842B8" w:rsidP="00C842B8">
      <w:pPr>
        <w:jc w:val="center"/>
        <w:rPr>
          <w:rFonts w:ascii="Times New Roman" w:hAnsi="Times New Roman" w:cs="Times New Roman"/>
          <w:b/>
          <w:bCs/>
        </w:rPr>
      </w:pPr>
    </w:p>
    <w:p w14:paraId="0041C8C8" w14:textId="76C04FDC" w:rsidR="00C842B8" w:rsidRDefault="00C842B8" w:rsidP="00C842B8">
      <w:pPr>
        <w:jc w:val="center"/>
        <w:rPr>
          <w:rFonts w:ascii="Times New Roman" w:hAnsi="Times New Roman" w:cs="Times New Roman"/>
          <w:b/>
          <w:bCs/>
        </w:rPr>
      </w:pPr>
    </w:p>
    <w:p w14:paraId="4AC49565" w14:textId="72A43042" w:rsidR="00C842B8" w:rsidRDefault="00C842B8" w:rsidP="00C842B8">
      <w:pPr>
        <w:jc w:val="center"/>
        <w:rPr>
          <w:rFonts w:ascii="Times New Roman" w:hAnsi="Times New Roman" w:cs="Times New Roman"/>
          <w:b/>
          <w:bCs/>
        </w:rPr>
      </w:pPr>
    </w:p>
    <w:p w14:paraId="1FDC5BC0" w14:textId="63B88D52" w:rsidR="00C842B8" w:rsidRDefault="00C842B8" w:rsidP="00C842B8">
      <w:pPr>
        <w:jc w:val="center"/>
        <w:rPr>
          <w:rFonts w:ascii="Times New Roman" w:hAnsi="Times New Roman" w:cs="Times New Roman"/>
          <w:b/>
          <w:bCs/>
        </w:rPr>
      </w:pPr>
    </w:p>
    <w:p w14:paraId="3A1261F3" w14:textId="6E4474FA" w:rsidR="00C842B8" w:rsidRDefault="00C842B8" w:rsidP="00C842B8">
      <w:pPr>
        <w:jc w:val="center"/>
        <w:rPr>
          <w:rFonts w:ascii="Times New Roman" w:hAnsi="Times New Roman" w:cs="Times New Roman"/>
          <w:b/>
          <w:bCs/>
        </w:rPr>
      </w:pPr>
    </w:p>
    <w:p w14:paraId="53488285" w14:textId="1FC41125" w:rsidR="00C842B8" w:rsidRDefault="00C842B8" w:rsidP="00C842B8">
      <w:pPr>
        <w:jc w:val="center"/>
        <w:rPr>
          <w:rFonts w:ascii="Times New Roman" w:hAnsi="Times New Roman" w:cs="Times New Roman"/>
          <w:b/>
          <w:bCs/>
        </w:rPr>
      </w:pPr>
    </w:p>
    <w:p w14:paraId="3FD27057" w14:textId="072C806B" w:rsidR="00C842B8" w:rsidRDefault="00C842B8" w:rsidP="00C842B8">
      <w:pPr>
        <w:jc w:val="center"/>
        <w:rPr>
          <w:rFonts w:ascii="Times New Roman" w:hAnsi="Times New Roman" w:cs="Times New Roman"/>
          <w:b/>
          <w:bCs/>
        </w:rPr>
      </w:pPr>
    </w:p>
    <w:p w14:paraId="51472EEF" w14:textId="32E06B28" w:rsidR="00C842B8" w:rsidRDefault="00C842B8" w:rsidP="00C842B8">
      <w:pPr>
        <w:jc w:val="center"/>
        <w:rPr>
          <w:rFonts w:ascii="Times New Roman" w:hAnsi="Times New Roman" w:cs="Times New Roman"/>
          <w:b/>
          <w:bCs/>
        </w:rPr>
      </w:pPr>
    </w:p>
    <w:p w14:paraId="667B9952" w14:textId="2EB5DD0B" w:rsidR="00C842B8" w:rsidRDefault="00C842B8" w:rsidP="00C842B8">
      <w:pPr>
        <w:jc w:val="center"/>
        <w:rPr>
          <w:rFonts w:ascii="Times New Roman" w:hAnsi="Times New Roman" w:cs="Times New Roman"/>
          <w:b/>
          <w:bCs/>
        </w:rPr>
      </w:pPr>
    </w:p>
    <w:p w14:paraId="11EDCB50" w14:textId="6A9D6725" w:rsidR="00C842B8" w:rsidRDefault="00C842B8" w:rsidP="00C842B8">
      <w:pPr>
        <w:jc w:val="center"/>
        <w:rPr>
          <w:rFonts w:ascii="Times New Roman" w:hAnsi="Times New Roman" w:cs="Times New Roman"/>
          <w:b/>
          <w:bCs/>
        </w:rPr>
      </w:pPr>
    </w:p>
    <w:p w14:paraId="338AE14A" w14:textId="71F1AE78" w:rsidR="00C842B8" w:rsidRDefault="00C842B8" w:rsidP="00C842B8">
      <w:pPr>
        <w:jc w:val="center"/>
        <w:rPr>
          <w:rFonts w:ascii="Times New Roman" w:hAnsi="Times New Roman" w:cs="Times New Roman"/>
          <w:b/>
          <w:bCs/>
        </w:rPr>
      </w:pPr>
    </w:p>
    <w:p w14:paraId="5FBF2296" w14:textId="429EAB09" w:rsidR="00C842B8" w:rsidRDefault="00C842B8" w:rsidP="00C842B8">
      <w:pPr>
        <w:jc w:val="center"/>
        <w:rPr>
          <w:rFonts w:ascii="Times New Roman" w:hAnsi="Times New Roman" w:cs="Times New Roman"/>
          <w:b/>
          <w:bCs/>
        </w:rPr>
      </w:pPr>
    </w:p>
    <w:p w14:paraId="5C144A3D" w14:textId="0B5F5629" w:rsidR="00C842B8" w:rsidRDefault="00C842B8" w:rsidP="00C842B8">
      <w:pPr>
        <w:jc w:val="center"/>
        <w:rPr>
          <w:rFonts w:ascii="Times New Roman" w:hAnsi="Times New Roman" w:cs="Times New Roman"/>
          <w:b/>
          <w:bCs/>
        </w:rPr>
      </w:pPr>
    </w:p>
    <w:p w14:paraId="63792A13" w14:textId="473E67A4" w:rsidR="00035365" w:rsidRDefault="00035365" w:rsidP="00C842B8">
      <w:pPr>
        <w:jc w:val="center"/>
        <w:rPr>
          <w:rFonts w:ascii="Times New Roman" w:hAnsi="Times New Roman" w:cs="Times New Roman"/>
          <w:b/>
          <w:bCs/>
        </w:rPr>
      </w:pPr>
      <w:r>
        <w:rPr>
          <w:rFonts w:ascii="Times New Roman" w:hAnsi="Times New Roman" w:cs="Times New Roman"/>
          <w:b/>
          <w:bCs/>
        </w:rPr>
        <w:lastRenderedPageBreak/>
        <w:t>Table 2. Gullibility of teenagers by background characteristics</w:t>
      </w:r>
    </w:p>
    <w:tbl>
      <w:tblPr>
        <w:tblW w:w="7088" w:type="dxa"/>
        <w:jc w:val="center"/>
        <w:tblLook w:val="04A0" w:firstRow="1" w:lastRow="0" w:firstColumn="1" w:lastColumn="0" w:noHBand="0" w:noVBand="1"/>
      </w:tblPr>
      <w:tblGrid>
        <w:gridCol w:w="1840"/>
        <w:gridCol w:w="3547"/>
        <w:gridCol w:w="1701"/>
      </w:tblGrid>
      <w:tr w:rsidR="00035365" w:rsidRPr="00035365" w14:paraId="7BF92CFD" w14:textId="77777777" w:rsidTr="00035365">
        <w:trPr>
          <w:trHeight w:val="280"/>
          <w:jc w:val="center"/>
        </w:trPr>
        <w:tc>
          <w:tcPr>
            <w:tcW w:w="1840" w:type="dxa"/>
            <w:tcBorders>
              <w:top w:val="single" w:sz="4" w:space="0" w:color="auto"/>
              <w:left w:val="nil"/>
              <w:bottom w:val="single" w:sz="4" w:space="0" w:color="auto"/>
              <w:right w:val="nil"/>
            </w:tcBorders>
            <w:shd w:val="clear" w:color="000000" w:fill="B4C6E7"/>
            <w:vAlign w:val="bottom"/>
            <w:hideMark/>
          </w:tcPr>
          <w:p w14:paraId="3CC903BD" w14:textId="77777777" w:rsidR="00035365" w:rsidRPr="00035365" w:rsidRDefault="00035365" w:rsidP="00035365">
            <w:pPr>
              <w:spacing w:after="0" w:line="240" w:lineRule="auto"/>
              <w:rPr>
                <w:rFonts w:ascii="Times New Roman" w:eastAsia="Times New Roman" w:hAnsi="Times New Roman" w:cs="Times New Roman"/>
                <w:b/>
                <w:bCs/>
                <w:color w:val="000000"/>
                <w:szCs w:val="24"/>
                <w:lang w:eastAsia="en-GB"/>
              </w:rPr>
            </w:pPr>
            <w:r w:rsidRPr="00035365">
              <w:rPr>
                <w:rFonts w:ascii="Times New Roman" w:eastAsia="Times New Roman" w:hAnsi="Times New Roman" w:cs="Times New Roman"/>
                <w:b/>
                <w:bCs/>
                <w:color w:val="000000"/>
                <w:szCs w:val="24"/>
                <w:lang w:eastAsia="en-GB"/>
              </w:rPr>
              <w:t>Variable</w:t>
            </w:r>
          </w:p>
        </w:tc>
        <w:tc>
          <w:tcPr>
            <w:tcW w:w="3547" w:type="dxa"/>
            <w:tcBorders>
              <w:top w:val="single" w:sz="4" w:space="0" w:color="auto"/>
              <w:left w:val="nil"/>
              <w:bottom w:val="single" w:sz="4" w:space="0" w:color="auto"/>
              <w:right w:val="nil"/>
            </w:tcBorders>
            <w:shd w:val="clear" w:color="000000" w:fill="B4C6E7"/>
            <w:noWrap/>
            <w:vAlign w:val="bottom"/>
            <w:hideMark/>
          </w:tcPr>
          <w:p w14:paraId="06A1381D" w14:textId="77777777" w:rsidR="00035365" w:rsidRPr="00035365" w:rsidRDefault="00035365" w:rsidP="00035365">
            <w:pPr>
              <w:spacing w:after="0" w:line="240" w:lineRule="auto"/>
              <w:rPr>
                <w:rFonts w:ascii="Times New Roman" w:eastAsia="Times New Roman" w:hAnsi="Times New Roman" w:cs="Times New Roman"/>
                <w:b/>
                <w:bCs/>
                <w:color w:val="000000"/>
                <w:szCs w:val="24"/>
                <w:lang w:eastAsia="en-GB"/>
              </w:rPr>
            </w:pPr>
            <w:r w:rsidRPr="00035365">
              <w:rPr>
                <w:rFonts w:ascii="Times New Roman" w:eastAsia="Times New Roman" w:hAnsi="Times New Roman" w:cs="Times New Roman"/>
                <w:b/>
                <w:bCs/>
                <w:color w:val="000000"/>
                <w:szCs w:val="24"/>
                <w:lang w:eastAsia="en-GB"/>
              </w:rPr>
              <w:t>Group</w:t>
            </w:r>
          </w:p>
        </w:tc>
        <w:tc>
          <w:tcPr>
            <w:tcW w:w="1701" w:type="dxa"/>
            <w:tcBorders>
              <w:top w:val="single" w:sz="4" w:space="0" w:color="auto"/>
              <w:left w:val="nil"/>
              <w:bottom w:val="single" w:sz="4" w:space="0" w:color="auto"/>
              <w:right w:val="nil"/>
            </w:tcBorders>
            <w:shd w:val="clear" w:color="000000" w:fill="B4C6E7"/>
            <w:noWrap/>
            <w:vAlign w:val="bottom"/>
            <w:hideMark/>
          </w:tcPr>
          <w:p w14:paraId="71F26AD4" w14:textId="77777777" w:rsidR="00035365" w:rsidRPr="00035365" w:rsidRDefault="00035365" w:rsidP="00035365">
            <w:pPr>
              <w:spacing w:after="0" w:line="240" w:lineRule="auto"/>
              <w:jc w:val="center"/>
              <w:rPr>
                <w:rFonts w:ascii="Times New Roman" w:eastAsia="Times New Roman" w:hAnsi="Times New Roman" w:cs="Times New Roman"/>
                <w:b/>
                <w:bCs/>
                <w:color w:val="000000"/>
                <w:szCs w:val="24"/>
                <w:lang w:eastAsia="en-GB"/>
              </w:rPr>
            </w:pPr>
            <w:r w:rsidRPr="00035365">
              <w:rPr>
                <w:rFonts w:ascii="Times New Roman" w:eastAsia="Times New Roman" w:hAnsi="Times New Roman" w:cs="Times New Roman"/>
                <w:b/>
                <w:bCs/>
                <w:color w:val="000000"/>
                <w:szCs w:val="24"/>
                <w:lang w:eastAsia="en-GB"/>
              </w:rPr>
              <w:t>Percent</w:t>
            </w:r>
          </w:p>
        </w:tc>
      </w:tr>
      <w:tr w:rsidR="00035365" w:rsidRPr="00035365" w14:paraId="472B425D" w14:textId="77777777" w:rsidTr="00035365">
        <w:trPr>
          <w:trHeight w:val="280"/>
          <w:jc w:val="center"/>
        </w:trPr>
        <w:tc>
          <w:tcPr>
            <w:tcW w:w="1840" w:type="dxa"/>
            <w:vMerge w:val="restart"/>
            <w:tcBorders>
              <w:top w:val="nil"/>
              <w:left w:val="nil"/>
              <w:bottom w:val="single" w:sz="4" w:space="0" w:color="000000"/>
              <w:right w:val="nil"/>
            </w:tcBorders>
            <w:shd w:val="clear" w:color="auto" w:fill="auto"/>
            <w:vAlign w:val="center"/>
            <w:hideMark/>
          </w:tcPr>
          <w:p w14:paraId="213FEE5B"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Gender</w:t>
            </w:r>
          </w:p>
        </w:tc>
        <w:tc>
          <w:tcPr>
            <w:tcW w:w="3547" w:type="dxa"/>
            <w:tcBorders>
              <w:top w:val="nil"/>
              <w:left w:val="nil"/>
              <w:bottom w:val="nil"/>
              <w:right w:val="nil"/>
            </w:tcBorders>
            <w:shd w:val="clear" w:color="auto" w:fill="auto"/>
            <w:noWrap/>
            <w:vAlign w:val="bottom"/>
            <w:hideMark/>
          </w:tcPr>
          <w:p w14:paraId="2CA7EA0F"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Male</w:t>
            </w:r>
          </w:p>
        </w:tc>
        <w:tc>
          <w:tcPr>
            <w:tcW w:w="1701" w:type="dxa"/>
            <w:tcBorders>
              <w:top w:val="nil"/>
              <w:left w:val="nil"/>
              <w:bottom w:val="nil"/>
              <w:right w:val="nil"/>
            </w:tcBorders>
            <w:shd w:val="clear" w:color="auto" w:fill="auto"/>
            <w:noWrap/>
            <w:vAlign w:val="bottom"/>
            <w:hideMark/>
          </w:tcPr>
          <w:p w14:paraId="40CB027D"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14%</w:t>
            </w:r>
          </w:p>
        </w:tc>
      </w:tr>
      <w:tr w:rsidR="00035365" w:rsidRPr="00035365" w14:paraId="3B820E7B" w14:textId="77777777" w:rsidTr="00035365">
        <w:trPr>
          <w:trHeight w:val="280"/>
          <w:jc w:val="center"/>
        </w:trPr>
        <w:tc>
          <w:tcPr>
            <w:tcW w:w="1840" w:type="dxa"/>
            <w:vMerge/>
            <w:tcBorders>
              <w:top w:val="nil"/>
              <w:left w:val="nil"/>
              <w:bottom w:val="single" w:sz="4" w:space="0" w:color="000000"/>
              <w:right w:val="nil"/>
            </w:tcBorders>
            <w:vAlign w:val="center"/>
            <w:hideMark/>
          </w:tcPr>
          <w:p w14:paraId="619DB22A"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single" w:sz="4" w:space="0" w:color="auto"/>
              <w:right w:val="nil"/>
            </w:tcBorders>
            <w:shd w:val="clear" w:color="auto" w:fill="auto"/>
            <w:noWrap/>
            <w:vAlign w:val="bottom"/>
            <w:hideMark/>
          </w:tcPr>
          <w:p w14:paraId="79C8E0ED"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Female</w:t>
            </w:r>
          </w:p>
        </w:tc>
        <w:tc>
          <w:tcPr>
            <w:tcW w:w="1701" w:type="dxa"/>
            <w:tcBorders>
              <w:top w:val="nil"/>
              <w:left w:val="nil"/>
              <w:bottom w:val="single" w:sz="4" w:space="0" w:color="auto"/>
              <w:right w:val="nil"/>
            </w:tcBorders>
            <w:shd w:val="clear" w:color="auto" w:fill="auto"/>
            <w:noWrap/>
            <w:vAlign w:val="bottom"/>
            <w:hideMark/>
          </w:tcPr>
          <w:p w14:paraId="2A69E4FA"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14%</w:t>
            </w:r>
          </w:p>
        </w:tc>
      </w:tr>
      <w:tr w:rsidR="00035365" w:rsidRPr="00035365" w14:paraId="29FB3673" w14:textId="77777777" w:rsidTr="00035365">
        <w:trPr>
          <w:trHeight w:val="280"/>
          <w:jc w:val="center"/>
        </w:trPr>
        <w:tc>
          <w:tcPr>
            <w:tcW w:w="1840" w:type="dxa"/>
            <w:vMerge w:val="restart"/>
            <w:tcBorders>
              <w:top w:val="nil"/>
              <w:left w:val="nil"/>
              <w:bottom w:val="single" w:sz="4" w:space="0" w:color="000000"/>
              <w:right w:val="nil"/>
            </w:tcBorders>
            <w:shd w:val="clear" w:color="auto" w:fill="auto"/>
            <w:vAlign w:val="center"/>
            <w:hideMark/>
          </w:tcPr>
          <w:p w14:paraId="07725F5A"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Socio-economic status quartile</w:t>
            </w:r>
          </w:p>
        </w:tc>
        <w:tc>
          <w:tcPr>
            <w:tcW w:w="3547" w:type="dxa"/>
            <w:tcBorders>
              <w:top w:val="nil"/>
              <w:left w:val="nil"/>
              <w:bottom w:val="nil"/>
              <w:right w:val="nil"/>
            </w:tcBorders>
            <w:shd w:val="clear" w:color="auto" w:fill="auto"/>
            <w:noWrap/>
            <w:vAlign w:val="bottom"/>
            <w:hideMark/>
          </w:tcPr>
          <w:p w14:paraId="49C0AAEE"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Low SES</w:t>
            </w:r>
          </w:p>
        </w:tc>
        <w:tc>
          <w:tcPr>
            <w:tcW w:w="1701" w:type="dxa"/>
            <w:tcBorders>
              <w:top w:val="nil"/>
              <w:left w:val="nil"/>
              <w:bottom w:val="nil"/>
              <w:right w:val="nil"/>
            </w:tcBorders>
            <w:shd w:val="clear" w:color="auto" w:fill="auto"/>
            <w:noWrap/>
            <w:vAlign w:val="bottom"/>
            <w:hideMark/>
          </w:tcPr>
          <w:p w14:paraId="7F6A3EE1"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17%</w:t>
            </w:r>
          </w:p>
        </w:tc>
      </w:tr>
      <w:tr w:rsidR="00035365" w:rsidRPr="00035365" w14:paraId="377606C1" w14:textId="77777777" w:rsidTr="00035365">
        <w:trPr>
          <w:trHeight w:val="280"/>
          <w:jc w:val="center"/>
        </w:trPr>
        <w:tc>
          <w:tcPr>
            <w:tcW w:w="1840" w:type="dxa"/>
            <w:vMerge/>
            <w:tcBorders>
              <w:top w:val="nil"/>
              <w:left w:val="nil"/>
              <w:bottom w:val="single" w:sz="4" w:space="0" w:color="000000"/>
              <w:right w:val="nil"/>
            </w:tcBorders>
            <w:vAlign w:val="center"/>
            <w:hideMark/>
          </w:tcPr>
          <w:p w14:paraId="2564A53B"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nil"/>
              <w:right w:val="nil"/>
            </w:tcBorders>
            <w:shd w:val="clear" w:color="auto" w:fill="auto"/>
            <w:noWrap/>
            <w:vAlign w:val="bottom"/>
            <w:hideMark/>
          </w:tcPr>
          <w:p w14:paraId="21239EE7"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Q2 SES</w:t>
            </w:r>
          </w:p>
        </w:tc>
        <w:tc>
          <w:tcPr>
            <w:tcW w:w="1701" w:type="dxa"/>
            <w:tcBorders>
              <w:top w:val="nil"/>
              <w:left w:val="nil"/>
              <w:bottom w:val="nil"/>
              <w:right w:val="nil"/>
            </w:tcBorders>
            <w:shd w:val="clear" w:color="auto" w:fill="auto"/>
            <w:noWrap/>
            <w:vAlign w:val="bottom"/>
            <w:hideMark/>
          </w:tcPr>
          <w:p w14:paraId="6E93CEEB"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15%</w:t>
            </w:r>
          </w:p>
        </w:tc>
      </w:tr>
      <w:tr w:rsidR="00035365" w:rsidRPr="00035365" w14:paraId="4FDEFA21" w14:textId="77777777" w:rsidTr="00035365">
        <w:trPr>
          <w:trHeight w:val="280"/>
          <w:jc w:val="center"/>
        </w:trPr>
        <w:tc>
          <w:tcPr>
            <w:tcW w:w="1840" w:type="dxa"/>
            <w:vMerge/>
            <w:tcBorders>
              <w:top w:val="nil"/>
              <w:left w:val="nil"/>
              <w:bottom w:val="single" w:sz="4" w:space="0" w:color="000000"/>
              <w:right w:val="nil"/>
            </w:tcBorders>
            <w:vAlign w:val="center"/>
            <w:hideMark/>
          </w:tcPr>
          <w:p w14:paraId="45EDFDD8"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nil"/>
              <w:right w:val="nil"/>
            </w:tcBorders>
            <w:shd w:val="clear" w:color="auto" w:fill="auto"/>
            <w:noWrap/>
            <w:vAlign w:val="bottom"/>
            <w:hideMark/>
          </w:tcPr>
          <w:p w14:paraId="5630183E"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Q3 SES</w:t>
            </w:r>
          </w:p>
        </w:tc>
        <w:tc>
          <w:tcPr>
            <w:tcW w:w="1701" w:type="dxa"/>
            <w:tcBorders>
              <w:top w:val="nil"/>
              <w:left w:val="nil"/>
              <w:bottom w:val="nil"/>
              <w:right w:val="nil"/>
            </w:tcBorders>
            <w:shd w:val="clear" w:color="auto" w:fill="auto"/>
            <w:noWrap/>
            <w:vAlign w:val="bottom"/>
            <w:hideMark/>
          </w:tcPr>
          <w:p w14:paraId="0E1ED506"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13%</w:t>
            </w:r>
          </w:p>
        </w:tc>
      </w:tr>
      <w:tr w:rsidR="00035365" w:rsidRPr="00035365" w14:paraId="46D2A659" w14:textId="77777777" w:rsidTr="00035365">
        <w:trPr>
          <w:trHeight w:val="280"/>
          <w:jc w:val="center"/>
        </w:trPr>
        <w:tc>
          <w:tcPr>
            <w:tcW w:w="1840" w:type="dxa"/>
            <w:vMerge/>
            <w:tcBorders>
              <w:top w:val="nil"/>
              <w:left w:val="nil"/>
              <w:bottom w:val="single" w:sz="4" w:space="0" w:color="000000"/>
              <w:right w:val="nil"/>
            </w:tcBorders>
            <w:vAlign w:val="center"/>
            <w:hideMark/>
          </w:tcPr>
          <w:p w14:paraId="382EB19C"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single" w:sz="4" w:space="0" w:color="auto"/>
              <w:right w:val="nil"/>
            </w:tcBorders>
            <w:shd w:val="clear" w:color="auto" w:fill="auto"/>
            <w:noWrap/>
            <w:vAlign w:val="bottom"/>
            <w:hideMark/>
          </w:tcPr>
          <w:p w14:paraId="72607D8B"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High SES</w:t>
            </w:r>
          </w:p>
        </w:tc>
        <w:tc>
          <w:tcPr>
            <w:tcW w:w="1701" w:type="dxa"/>
            <w:tcBorders>
              <w:top w:val="nil"/>
              <w:left w:val="nil"/>
              <w:bottom w:val="single" w:sz="4" w:space="0" w:color="auto"/>
              <w:right w:val="nil"/>
            </w:tcBorders>
            <w:shd w:val="clear" w:color="auto" w:fill="auto"/>
            <w:noWrap/>
            <w:vAlign w:val="bottom"/>
            <w:hideMark/>
          </w:tcPr>
          <w:p w14:paraId="7ABD2F75"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11%</w:t>
            </w:r>
          </w:p>
        </w:tc>
      </w:tr>
      <w:tr w:rsidR="00035365" w:rsidRPr="00035365" w14:paraId="288F0712" w14:textId="77777777" w:rsidTr="00035365">
        <w:trPr>
          <w:trHeight w:val="280"/>
          <w:jc w:val="center"/>
        </w:trPr>
        <w:tc>
          <w:tcPr>
            <w:tcW w:w="1840" w:type="dxa"/>
            <w:vMerge w:val="restart"/>
            <w:tcBorders>
              <w:top w:val="nil"/>
              <w:left w:val="nil"/>
              <w:bottom w:val="single" w:sz="4" w:space="0" w:color="000000"/>
              <w:right w:val="nil"/>
            </w:tcBorders>
            <w:shd w:val="clear" w:color="auto" w:fill="auto"/>
            <w:vAlign w:val="center"/>
            <w:hideMark/>
          </w:tcPr>
          <w:p w14:paraId="1A446E24"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Reading ability quintile</w:t>
            </w:r>
          </w:p>
        </w:tc>
        <w:tc>
          <w:tcPr>
            <w:tcW w:w="3547" w:type="dxa"/>
            <w:tcBorders>
              <w:top w:val="nil"/>
              <w:left w:val="nil"/>
              <w:bottom w:val="nil"/>
              <w:right w:val="nil"/>
            </w:tcBorders>
            <w:shd w:val="clear" w:color="auto" w:fill="auto"/>
            <w:noWrap/>
            <w:vAlign w:val="bottom"/>
            <w:hideMark/>
          </w:tcPr>
          <w:p w14:paraId="4E420B55"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Low achievement</w:t>
            </w:r>
          </w:p>
        </w:tc>
        <w:tc>
          <w:tcPr>
            <w:tcW w:w="1701" w:type="dxa"/>
            <w:tcBorders>
              <w:top w:val="nil"/>
              <w:left w:val="nil"/>
              <w:bottom w:val="nil"/>
              <w:right w:val="nil"/>
            </w:tcBorders>
            <w:shd w:val="clear" w:color="auto" w:fill="auto"/>
            <w:noWrap/>
            <w:vAlign w:val="bottom"/>
            <w:hideMark/>
          </w:tcPr>
          <w:p w14:paraId="56B994D1"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24%</w:t>
            </w:r>
          </w:p>
        </w:tc>
      </w:tr>
      <w:tr w:rsidR="00035365" w:rsidRPr="00035365" w14:paraId="07638D7A" w14:textId="77777777" w:rsidTr="00035365">
        <w:trPr>
          <w:trHeight w:val="280"/>
          <w:jc w:val="center"/>
        </w:trPr>
        <w:tc>
          <w:tcPr>
            <w:tcW w:w="1840" w:type="dxa"/>
            <w:vMerge/>
            <w:tcBorders>
              <w:top w:val="nil"/>
              <w:left w:val="nil"/>
              <w:bottom w:val="single" w:sz="4" w:space="0" w:color="000000"/>
              <w:right w:val="nil"/>
            </w:tcBorders>
            <w:vAlign w:val="center"/>
            <w:hideMark/>
          </w:tcPr>
          <w:p w14:paraId="120EFBA8"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nil"/>
              <w:right w:val="nil"/>
            </w:tcBorders>
            <w:shd w:val="clear" w:color="auto" w:fill="auto"/>
            <w:noWrap/>
            <w:vAlign w:val="bottom"/>
            <w:hideMark/>
          </w:tcPr>
          <w:p w14:paraId="63D925C2"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Q2 achievement</w:t>
            </w:r>
          </w:p>
        </w:tc>
        <w:tc>
          <w:tcPr>
            <w:tcW w:w="1701" w:type="dxa"/>
            <w:tcBorders>
              <w:top w:val="nil"/>
              <w:left w:val="nil"/>
              <w:bottom w:val="nil"/>
              <w:right w:val="nil"/>
            </w:tcBorders>
            <w:shd w:val="clear" w:color="auto" w:fill="auto"/>
            <w:noWrap/>
            <w:vAlign w:val="bottom"/>
            <w:hideMark/>
          </w:tcPr>
          <w:p w14:paraId="1C8A797E"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19%</w:t>
            </w:r>
          </w:p>
        </w:tc>
      </w:tr>
      <w:tr w:rsidR="00035365" w:rsidRPr="00035365" w14:paraId="3A3C19D1" w14:textId="77777777" w:rsidTr="00035365">
        <w:trPr>
          <w:trHeight w:val="280"/>
          <w:jc w:val="center"/>
        </w:trPr>
        <w:tc>
          <w:tcPr>
            <w:tcW w:w="1840" w:type="dxa"/>
            <w:vMerge/>
            <w:tcBorders>
              <w:top w:val="nil"/>
              <w:left w:val="nil"/>
              <w:bottom w:val="single" w:sz="4" w:space="0" w:color="000000"/>
              <w:right w:val="nil"/>
            </w:tcBorders>
            <w:vAlign w:val="center"/>
            <w:hideMark/>
          </w:tcPr>
          <w:p w14:paraId="1137255D"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nil"/>
              <w:right w:val="nil"/>
            </w:tcBorders>
            <w:shd w:val="clear" w:color="auto" w:fill="auto"/>
            <w:noWrap/>
            <w:vAlign w:val="bottom"/>
            <w:hideMark/>
          </w:tcPr>
          <w:p w14:paraId="0BA1226D"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Q3 achievement</w:t>
            </w:r>
          </w:p>
        </w:tc>
        <w:tc>
          <w:tcPr>
            <w:tcW w:w="1701" w:type="dxa"/>
            <w:tcBorders>
              <w:top w:val="nil"/>
              <w:left w:val="nil"/>
              <w:bottom w:val="nil"/>
              <w:right w:val="nil"/>
            </w:tcBorders>
            <w:shd w:val="clear" w:color="auto" w:fill="auto"/>
            <w:noWrap/>
            <w:vAlign w:val="bottom"/>
            <w:hideMark/>
          </w:tcPr>
          <w:p w14:paraId="3FB26792"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14%</w:t>
            </w:r>
          </w:p>
        </w:tc>
      </w:tr>
      <w:tr w:rsidR="00035365" w:rsidRPr="00035365" w14:paraId="78254FFA" w14:textId="77777777" w:rsidTr="00035365">
        <w:trPr>
          <w:trHeight w:val="280"/>
          <w:jc w:val="center"/>
        </w:trPr>
        <w:tc>
          <w:tcPr>
            <w:tcW w:w="1840" w:type="dxa"/>
            <w:vMerge/>
            <w:tcBorders>
              <w:top w:val="nil"/>
              <w:left w:val="nil"/>
              <w:bottom w:val="single" w:sz="4" w:space="0" w:color="000000"/>
              <w:right w:val="nil"/>
            </w:tcBorders>
            <w:vAlign w:val="center"/>
            <w:hideMark/>
          </w:tcPr>
          <w:p w14:paraId="2EB72F3C"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nil"/>
              <w:right w:val="nil"/>
            </w:tcBorders>
            <w:shd w:val="clear" w:color="auto" w:fill="auto"/>
            <w:noWrap/>
            <w:vAlign w:val="bottom"/>
            <w:hideMark/>
          </w:tcPr>
          <w:p w14:paraId="449BCF23"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Q4 achievement</w:t>
            </w:r>
          </w:p>
        </w:tc>
        <w:tc>
          <w:tcPr>
            <w:tcW w:w="1701" w:type="dxa"/>
            <w:tcBorders>
              <w:top w:val="nil"/>
              <w:left w:val="nil"/>
              <w:bottom w:val="nil"/>
              <w:right w:val="nil"/>
            </w:tcBorders>
            <w:shd w:val="clear" w:color="auto" w:fill="auto"/>
            <w:noWrap/>
            <w:vAlign w:val="bottom"/>
            <w:hideMark/>
          </w:tcPr>
          <w:p w14:paraId="2866505A"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9%</w:t>
            </w:r>
          </w:p>
        </w:tc>
      </w:tr>
      <w:tr w:rsidR="00035365" w:rsidRPr="00035365" w14:paraId="53E7535E" w14:textId="77777777" w:rsidTr="00035365">
        <w:trPr>
          <w:trHeight w:val="280"/>
          <w:jc w:val="center"/>
        </w:trPr>
        <w:tc>
          <w:tcPr>
            <w:tcW w:w="1840" w:type="dxa"/>
            <w:vMerge/>
            <w:tcBorders>
              <w:top w:val="nil"/>
              <w:left w:val="nil"/>
              <w:bottom w:val="single" w:sz="4" w:space="0" w:color="000000"/>
              <w:right w:val="nil"/>
            </w:tcBorders>
            <w:vAlign w:val="center"/>
            <w:hideMark/>
          </w:tcPr>
          <w:p w14:paraId="4A7A2E5E"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single" w:sz="4" w:space="0" w:color="auto"/>
              <w:right w:val="nil"/>
            </w:tcBorders>
            <w:shd w:val="clear" w:color="auto" w:fill="auto"/>
            <w:noWrap/>
            <w:vAlign w:val="bottom"/>
            <w:hideMark/>
          </w:tcPr>
          <w:p w14:paraId="4C51B26D"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High achievement</w:t>
            </w:r>
          </w:p>
        </w:tc>
        <w:tc>
          <w:tcPr>
            <w:tcW w:w="1701" w:type="dxa"/>
            <w:tcBorders>
              <w:top w:val="nil"/>
              <w:left w:val="nil"/>
              <w:bottom w:val="single" w:sz="4" w:space="0" w:color="auto"/>
              <w:right w:val="nil"/>
            </w:tcBorders>
            <w:shd w:val="clear" w:color="auto" w:fill="auto"/>
            <w:noWrap/>
            <w:vAlign w:val="bottom"/>
            <w:hideMark/>
          </w:tcPr>
          <w:p w14:paraId="7536D71C"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5%</w:t>
            </w:r>
          </w:p>
        </w:tc>
      </w:tr>
      <w:tr w:rsidR="00035365" w:rsidRPr="00035365" w14:paraId="21E1778A" w14:textId="77777777" w:rsidTr="00035365">
        <w:trPr>
          <w:trHeight w:val="280"/>
          <w:jc w:val="center"/>
        </w:trPr>
        <w:tc>
          <w:tcPr>
            <w:tcW w:w="1840" w:type="dxa"/>
            <w:vMerge w:val="restart"/>
            <w:tcBorders>
              <w:top w:val="nil"/>
              <w:left w:val="nil"/>
              <w:bottom w:val="single" w:sz="4" w:space="0" w:color="000000"/>
              <w:right w:val="nil"/>
            </w:tcBorders>
            <w:shd w:val="clear" w:color="auto" w:fill="auto"/>
            <w:vAlign w:val="center"/>
            <w:hideMark/>
          </w:tcPr>
          <w:p w14:paraId="6C762346"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Immigrant status</w:t>
            </w:r>
          </w:p>
        </w:tc>
        <w:tc>
          <w:tcPr>
            <w:tcW w:w="3547" w:type="dxa"/>
            <w:tcBorders>
              <w:top w:val="nil"/>
              <w:left w:val="nil"/>
              <w:bottom w:val="nil"/>
              <w:right w:val="nil"/>
            </w:tcBorders>
            <w:shd w:val="clear" w:color="auto" w:fill="auto"/>
            <w:noWrap/>
            <w:vAlign w:val="bottom"/>
            <w:hideMark/>
          </w:tcPr>
          <w:p w14:paraId="0B342460"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Country native</w:t>
            </w:r>
          </w:p>
        </w:tc>
        <w:tc>
          <w:tcPr>
            <w:tcW w:w="1701" w:type="dxa"/>
            <w:tcBorders>
              <w:top w:val="nil"/>
              <w:left w:val="nil"/>
              <w:bottom w:val="nil"/>
              <w:right w:val="nil"/>
            </w:tcBorders>
            <w:shd w:val="clear" w:color="auto" w:fill="auto"/>
            <w:noWrap/>
            <w:vAlign w:val="bottom"/>
            <w:hideMark/>
          </w:tcPr>
          <w:p w14:paraId="6A6438BC"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14%</w:t>
            </w:r>
          </w:p>
        </w:tc>
      </w:tr>
      <w:tr w:rsidR="00035365" w:rsidRPr="00035365" w14:paraId="5B0F705C" w14:textId="77777777" w:rsidTr="00035365">
        <w:trPr>
          <w:trHeight w:val="280"/>
          <w:jc w:val="center"/>
        </w:trPr>
        <w:tc>
          <w:tcPr>
            <w:tcW w:w="1840" w:type="dxa"/>
            <w:vMerge/>
            <w:tcBorders>
              <w:top w:val="nil"/>
              <w:left w:val="nil"/>
              <w:bottom w:val="single" w:sz="4" w:space="0" w:color="000000"/>
              <w:right w:val="nil"/>
            </w:tcBorders>
            <w:vAlign w:val="center"/>
            <w:hideMark/>
          </w:tcPr>
          <w:p w14:paraId="61B3AA8B"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nil"/>
              <w:right w:val="nil"/>
            </w:tcBorders>
            <w:shd w:val="clear" w:color="auto" w:fill="auto"/>
            <w:noWrap/>
            <w:vAlign w:val="bottom"/>
            <w:hideMark/>
          </w:tcPr>
          <w:p w14:paraId="44A2864A"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First generation immigrant</w:t>
            </w:r>
          </w:p>
        </w:tc>
        <w:tc>
          <w:tcPr>
            <w:tcW w:w="1701" w:type="dxa"/>
            <w:tcBorders>
              <w:top w:val="nil"/>
              <w:left w:val="nil"/>
              <w:bottom w:val="nil"/>
              <w:right w:val="nil"/>
            </w:tcBorders>
            <w:shd w:val="clear" w:color="auto" w:fill="auto"/>
            <w:noWrap/>
            <w:vAlign w:val="bottom"/>
            <w:hideMark/>
          </w:tcPr>
          <w:p w14:paraId="2A069F06"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18%</w:t>
            </w:r>
          </w:p>
        </w:tc>
      </w:tr>
      <w:tr w:rsidR="00035365" w:rsidRPr="00035365" w14:paraId="1E63CDE7" w14:textId="77777777" w:rsidTr="00035365">
        <w:trPr>
          <w:trHeight w:val="280"/>
          <w:jc w:val="center"/>
        </w:trPr>
        <w:tc>
          <w:tcPr>
            <w:tcW w:w="1840" w:type="dxa"/>
            <w:vMerge/>
            <w:tcBorders>
              <w:top w:val="nil"/>
              <w:left w:val="nil"/>
              <w:bottom w:val="single" w:sz="4" w:space="0" w:color="000000"/>
              <w:right w:val="nil"/>
            </w:tcBorders>
            <w:vAlign w:val="center"/>
            <w:hideMark/>
          </w:tcPr>
          <w:p w14:paraId="7A5668B0"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p>
        </w:tc>
        <w:tc>
          <w:tcPr>
            <w:tcW w:w="3547" w:type="dxa"/>
            <w:tcBorders>
              <w:top w:val="nil"/>
              <w:left w:val="nil"/>
              <w:bottom w:val="single" w:sz="4" w:space="0" w:color="auto"/>
              <w:right w:val="nil"/>
            </w:tcBorders>
            <w:shd w:val="clear" w:color="auto" w:fill="auto"/>
            <w:noWrap/>
            <w:vAlign w:val="bottom"/>
            <w:hideMark/>
          </w:tcPr>
          <w:p w14:paraId="5FFB1E06" w14:textId="77777777" w:rsidR="00035365" w:rsidRPr="00035365" w:rsidRDefault="00035365" w:rsidP="00035365">
            <w:pPr>
              <w:spacing w:after="0" w:line="240" w:lineRule="auto"/>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Second generation immigrant</w:t>
            </w:r>
          </w:p>
        </w:tc>
        <w:tc>
          <w:tcPr>
            <w:tcW w:w="1701" w:type="dxa"/>
            <w:tcBorders>
              <w:top w:val="nil"/>
              <w:left w:val="nil"/>
              <w:bottom w:val="single" w:sz="4" w:space="0" w:color="auto"/>
              <w:right w:val="nil"/>
            </w:tcBorders>
            <w:shd w:val="clear" w:color="auto" w:fill="auto"/>
            <w:noWrap/>
            <w:vAlign w:val="bottom"/>
            <w:hideMark/>
          </w:tcPr>
          <w:p w14:paraId="3FBBB036" w14:textId="77777777" w:rsidR="00035365" w:rsidRPr="00035365" w:rsidRDefault="00035365" w:rsidP="00035365">
            <w:pPr>
              <w:spacing w:after="0" w:line="240" w:lineRule="auto"/>
              <w:jc w:val="center"/>
              <w:rPr>
                <w:rFonts w:ascii="Times New Roman" w:eastAsia="Times New Roman" w:hAnsi="Times New Roman" w:cs="Times New Roman"/>
                <w:color w:val="000000"/>
                <w:szCs w:val="24"/>
                <w:lang w:eastAsia="en-GB"/>
              </w:rPr>
            </w:pPr>
            <w:r w:rsidRPr="00035365">
              <w:rPr>
                <w:rFonts w:ascii="Times New Roman" w:eastAsia="Times New Roman" w:hAnsi="Times New Roman" w:cs="Times New Roman"/>
                <w:color w:val="000000"/>
                <w:szCs w:val="24"/>
                <w:lang w:eastAsia="en-GB"/>
              </w:rPr>
              <w:t>15%</w:t>
            </w:r>
          </w:p>
        </w:tc>
      </w:tr>
    </w:tbl>
    <w:p w14:paraId="3C129693" w14:textId="77777777" w:rsidR="00DF45B2" w:rsidRDefault="00DF45B2" w:rsidP="00DF45B2">
      <w:pPr>
        <w:spacing w:line="240" w:lineRule="auto"/>
        <w:jc w:val="both"/>
        <w:rPr>
          <w:rFonts w:ascii="Times New Roman" w:hAnsi="Times New Roman" w:cs="Times New Roman"/>
          <w:b/>
          <w:bCs/>
        </w:rPr>
      </w:pPr>
    </w:p>
    <w:p w14:paraId="4813210C" w14:textId="5136BD8C" w:rsidR="00035365" w:rsidRPr="00DF45B2" w:rsidRDefault="00DF45B2" w:rsidP="00DF45B2">
      <w:pPr>
        <w:spacing w:line="240" w:lineRule="auto"/>
        <w:jc w:val="both"/>
        <w:rPr>
          <w:rFonts w:ascii="Times New Roman" w:hAnsi="Times New Roman" w:cs="Times New Roman"/>
        </w:rPr>
      </w:pPr>
      <w:r w:rsidRPr="00DF45B2">
        <w:rPr>
          <w:rFonts w:ascii="Times New Roman" w:hAnsi="Times New Roman" w:cs="Times New Roman"/>
          <w:b/>
          <w:bCs/>
        </w:rPr>
        <w:t>Notes</w:t>
      </w:r>
      <w:r w:rsidRPr="00DF45B2">
        <w:rPr>
          <w:rFonts w:ascii="Times New Roman" w:hAnsi="Times New Roman" w:cs="Times New Roman"/>
        </w:rPr>
        <w:t>: Figures refer to the percentage of pupils who believe it is appropriate to click the link in an unsolicited email. Each country carries equal weight in the analysis (senate weights applied).</w:t>
      </w:r>
      <w:r>
        <w:rPr>
          <w:rFonts w:ascii="Times New Roman" w:hAnsi="Times New Roman" w:cs="Times New Roman"/>
        </w:rPr>
        <w:t xml:space="preserve"> </w:t>
      </w:r>
    </w:p>
    <w:p w14:paraId="2BA309B6" w14:textId="28B848C9" w:rsidR="00035365" w:rsidRDefault="00035365" w:rsidP="00C842B8">
      <w:pPr>
        <w:jc w:val="center"/>
        <w:rPr>
          <w:rFonts w:ascii="Times New Roman" w:hAnsi="Times New Roman" w:cs="Times New Roman"/>
          <w:b/>
          <w:bCs/>
        </w:rPr>
      </w:pPr>
    </w:p>
    <w:p w14:paraId="40CD0D4D" w14:textId="401AEAED" w:rsidR="00035365" w:rsidRDefault="00035365" w:rsidP="00C842B8">
      <w:pPr>
        <w:jc w:val="center"/>
        <w:rPr>
          <w:rFonts w:ascii="Times New Roman" w:hAnsi="Times New Roman" w:cs="Times New Roman"/>
          <w:b/>
          <w:bCs/>
        </w:rPr>
      </w:pPr>
    </w:p>
    <w:p w14:paraId="63B35299" w14:textId="7174A2E0" w:rsidR="00035365" w:rsidRDefault="00035365" w:rsidP="00C842B8">
      <w:pPr>
        <w:jc w:val="center"/>
        <w:rPr>
          <w:rFonts w:ascii="Times New Roman" w:hAnsi="Times New Roman" w:cs="Times New Roman"/>
          <w:b/>
          <w:bCs/>
        </w:rPr>
      </w:pPr>
    </w:p>
    <w:p w14:paraId="22996FC7" w14:textId="7361D744" w:rsidR="00035365" w:rsidRDefault="00035365" w:rsidP="00C842B8">
      <w:pPr>
        <w:jc w:val="center"/>
        <w:rPr>
          <w:rFonts w:ascii="Times New Roman" w:hAnsi="Times New Roman" w:cs="Times New Roman"/>
          <w:b/>
          <w:bCs/>
        </w:rPr>
      </w:pPr>
    </w:p>
    <w:p w14:paraId="0B8C51D4" w14:textId="212BEAE3" w:rsidR="00035365" w:rsidRDefault="00035365" w:rsidP="00C842B8">
      <w:pPr>
        <w:jc w:val="center"/>
        <w:rPr>
          <w:rFonts w:ascii="Times New Roman" w:hAnsi="Times New Roman" w:cs="Times New Roman"/>
          <w:b/>
          <w:bCs/>
        </w:rPr>
      </w:pPr>
    </w:p>
    <w:p w14:paraId="2CDEDB23" w14:textId="7C898AEE" w:rsidR="00035365" w:rsidRDefault="00035365" w:rsidP="00C842B8">
      <w:pPr>
        <w:jc w:val="center"/>
        <w:rPr>
          <w:rFonts w:ascii="Times New Roman" w:hAnsi="Times New Roman" w:cs="Times New Roman"/>
          <w:b/>
          <w:bCs/>
        </w:rPr>
      </w:pPr>
    </w:p>
    <w:p w14:paraId="43A3B5A9" w14:textId="7A7CEF21" w:rsidR="00035365" w:rsidRDefault="00035365" w:rsidP="00C842B8">
      <w:pPr>
        <w:jc w:val="center"/>
        <w:rPr>
          <w:rFonts w:ascii="Times New Roman" w:hAnsi="Times New Roman" w:cs="Times New Roman"/>
          <w:b/>
          <w:bCs/>
        </w:rPr>
      </w:pPr>
    </w:p>
    <w:p w14:paraId="25EEC3EB" w14:textId="53DEDCD2" w:rsidR="00035365" w:rsidRDefault="00035365" w:rsidP="00C842B8">
      <w:pPr>
        <w:jc w:val="center"/>
        <w:rPr>
          <w:rFonts w:ascii="Times New Roman" w:hAnsi="Times New Roman" w:cs="Times New Roman"/>
          <w:b/>
          <w:bCs/>
        </w:rPr>
      </w:pPr>
    </w:p>
    <w:p w14:paraId="27CA44F3" w14:textId="15C3DDE5" w:rsidR="00035365" w:rsidRDefault="00035365" w:rsidP="00C842B8">
      <w:pPr>
        <w:jc w:val="center"/>
        <w:rPr>
          <w:rFonts w:ascii="Times New Roman" w:hAnsi="Times New Roman" w:cs="Times New Roman"/>
          <w:b/>
          <w:bCs/>
        </w:rPr>
      </w:pPr>
    </w:p>
    <w:p w14:paraId="162455D6" w14:textId="0AFDBCB3" w:rsidR="00035365" w:rsidRDefault="00035365" w:rsidP="00C842B8">
      <w:pPr>
        <w:jc w:val="center"/>
        <w:rPr>
          <w:rFonts w:ascii="Times New Roman" w:hAnsi="Times New Roman" w:cs="Times New Roman"/>
          <w:b/>
          <w:bCs/>
        </w:rPr>
      </w:pPr>
    </w:p>
    <w:p w14:paraId="433CDD38" w14:textId="10FF7E0B" w:rsidR="00035365" w:rsidRDefault="00035365" w:rsidP="00C842B8">
      <w:pPr>
        <w:jc w:val="center"/>
        <w:rPr>
          <w:rFonts w:ascii="Times New Roman" w:hAnsi="Times New Roman" w:cs="Times New Roman"/>
          <w:b/>
          <w:bCs/>
        </w:rPr>
      </w:pPr>
    </w:p>
    <w:p w14:paraId="34933786" w14:textId="0EC5ED1E" w:rsidR="00035365" w:rsidRDefault="00035365" w:rsidP="00C842B8">
      <w:pPr>
        <w:jc w:val="center"/>
        <w:rPr>
          <w:rFonts w:ascii="Times New Roman" w:hAnsi="Times New Roman" w:cs="Times New Roman"/>
          <w:b/>
          <w:bCs/>
        </w:rPr>
      </w:pPr>
    </w:p>
    <w:p w14:paraId="031EF74C" w14:textId="29165ECB" w:rsidR="0081535A" w:rsidRDefault="0081535A" w:rsidP="0081535A">
      <w:pPr>
        <w:jc w:val="center"/>
        <w:rPr>
          <w:rFonts w:ascii="Times New Roman" w:hAnsi="Times New Roman" w:cs="Times New Roman"/>
          <w:b/>
          <w:bCs/>
        </w:rPr>
      </w:pPr>
      <w:r>
        <w:rPr>
          <w:rFonts w:ascii="Times New Roman" w:hAnsi="Times New Roman" w:cs="Times New Roman"/>
          <w:b/>
          <w:bCs/>
        </w:rPr>
        <w:lastRenderedPageBreak/>
        <w:t xml:space="preserve">Table 3. Socio-economic inequality in teenagers’ gullibility. Regression model estimates. </w:t>
      </w:r>
    </w:p>
    <w:tbl>
      <w:tblPr>
        <w:tblW w:w="9144" w:type="dxa"/>
        <w:jc w:val="center"/>
        <w:tblLook w:val="04A0" w:firstRow="1" w:lastRow="0" w:firstColumn="1" w:lastColumn="0" w:noHBand="0" w:noVBand="1"/>
      </w:tblPr>
      <w:tblGrid>
        <w:gridCol w:w="3384"/>
        <w:gridCol w:w="1027"/>
        <w:gridCol w:w="893"/>
        <w:gridCol w:w="1027"/>
        <w:gridCol w:w="893"/>
        <w:gridCol w:w="1027"/>
        <w:gridCol w:w="893"/>
      </w:tblGrid>
      <w:tr w:rsidR="003D2B56" w:rsidRPr="003D2B56" w14:paraId="43B67730" w14:textId="77777777" w:rsidTr="0005199B">
        <w:trPr>
          <w:trHeight w:val="280"/>
          <w:jc w:val="center"/>
        </w:trPr>
        <w:tc>
          <w:tcPr>
            <w:tcW w:w="3384" w:type="dxa"/>
            <w:tcBorders>
              <w:top w:val="single" w:sz="4" w:space="0" w:color="auto"/>
              <w:left w:val="nil"/>
              <w:bottom w:val="nil"/>
              <w:right w:val="nil"/>
            </w:tcBorders>
            <w:shd w:val="clear" w:color="000000" w:fill="B4C6E7"/>
            <w:noWrap/>
            <w:vAlign w:val="bottom"/>
            <w:hideMark/>
          </w:tcPr>
          <w:p w14:paraId="2FC98858" w14:textId="77777777" w:rsidR="003D2B56" w:rsidRPr="003D2B56" w:rsidRDefault="003D2B56" w:rsidP="003D2B56">
            <w:pPr>
              <w:spacing w:after="0" w:line="240" w:lineRule="auto"/>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 </w:t>
            </w:r>
          </w:p>
        </w:tc>
        <w:tc>
          <w:tcPr>
            <w:tcW w:w="1920" w:type="dxa"/>
            <w:gridSpan w:val="2"/>
            <w:tcBorders>
              <w:top w:val="single" w:sz="4" w:space="0" w:color="auto"/>
              <w:left w:val="nil"/>
              <w:bottom w:val="nil"/>
              <w:right w:val="nil"/>
            </w:tcBorders>
            <w:shd w:val="clear" w:color="000000" w:fill="B4C6E7"/>
            <w:noWrap/>
            <w:vAlign w:val="bottom"/>
            <w:hideMark/>
          </w:tcPr>
          <w:p w14:paraId="618075B4" w14:textId="77777777"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M0</w:t>
            </w:r>
          </w:p>
        </w:tc>
        <w:tc>
          <w:tcPr>
            <w:tcW w:w="1920" w:type="dxa"/>
            <w:gridSpan w:val="2"/>
            <w:tcBorders>
              <w:top w:val="single" w:sz="4" w:space="0" w:color="auto"/>
              <w:left w:val="nil"/>
              <w:bottom w:val="nil"/>
              <w:right w:val="nil"/>
            </w:tcBorders>
            <w:shd w:val="clear" w:color="000000" w:fill="B4C6E7"/>
            <w:noWrap/>
            <w:vAlign w:val="bottom"/>
            <w:hideMark/>
          </w:tcPr>
          <w:p w14:paraId="18305D26" w14:textId="77777777"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M1</w:t>
            </w:r>
          </w:p>
        </w:tc>
        <w:tc>
          <w:tcPr>
            <w:tcW w:w="1920" w:type="dxa"/>
            <w:gridSpan w:val="2"/>
            <w:tcBorders>
              <w:top w:val="single" w:sz="4" w:space="0" w:color="auto"/>
              <w:left w:val="nil"/>
              <w:bottom w:val="nil"/>
              <w:right w:val="nil"/>
            </w:tcBorders>
            <w:shd w:val="clear" w:color="000000" w:fill="B4C6E7"/>
            <w:noWrap/>
            <w:vAlign w:val="bottom"/>
            <w:hideMark/>
          </w:tcPr>
          <w:p w14:paraId="12723DB8" w14:textId="77777777"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M2</w:t>
            </w:r>
          </w:p>
        </w:tc>
      </w:tr>
      <w:tr w:rsidR="003D2B56" w:rsidRPr="003D2B56" w14:paraId="115037C5" w14:textId="77777777" w:rsidTr="0005199B">
        <w:trPr>
          <w:trHeight w:val="280"/>
          <w:jc w:val="center"/>
        </w:trPr>
        <w:tc>
          <w:tcPr>
            <w:tcW w:w="3384" w:type="dxa"/>
            <w:tcBorders>
              <w:top w:val="nil"/>
              <w:left w:val="nil"/>
              <w:bottom w:val="single" w:sz="4" w:space="0" w:color="auto"/>
              <w:right w:val="nil"/>
            </w:tcBorders>
            <w:shd w:val="clear" w:color="000000" w:fill="B4C6E7"/>
            <w:noWrap/>
            <w:vAlign w:val="bottom"/>
            <w:hideMark/>
          </w:tcPr>
          <w:p w14:paraId="4A0740E2" w14:textId="77777777" w:rsidR="003D2B56" w:rsidRPr="003D2B56" w:rsidRDefault="003D2B56" w:rsidP="003D2B56">
            <w:pPr>
              <w:spacing w:after="0" w:line="240" w:lineRule="auto"/>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 </w:t>
            </w:r>
          </w:p>
        </w:tc>
        <w:tc>
          <w:tcPr>
            <w:tcW w:w="1027" w:type="dxa"/>
            <w:tcBorders>
              <w:top w:val="nil"/>
              <w:left w:val="nil"/>
              <w:bottom w:val="single" w:sz="4" w:space="0" w:color="auto"/>
              <w:right w:val="nil"/>
            </w:tcBorders>
            <w:shd w:val="clear" w:color="000000" w:fill="B4C6E7"/>
            <w:noWrap/>
            <w:vAlign w:val="bottom"/>
            <w:hideMark/>
          </w:tcPr>
          <w:p w14:paraId="1350ECC8" w14:textId="77777777"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Beta</w:t>
            </w:r>
          </w:p>
        </w:tc>
        <w:tc>
          <w:tcPr>
            <w:tcW w:w="893" w:type="dxa"/>
            <w:tcBorders>
              <w:top w:val="nil"/>
              <w:left w:val="nil"/>
              <w:bottom w:val="single" w:sz="4" w:space="0" w:color="auto"/>
              <w:right w:val="nil"/>
            </w:tcBorders>
            <w:shd w:val="clear" w:color="000000" w:fill="B4C6E7"/>
            <w:noWrap/>
            <w:vAlign w:val="bottom"/>
            <w:hideMark/>
          </w:tcPr>
          <w:p w14:paraId="22985D7F" w14:textId="77777777"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SE</w:t>
            </w:r>
          </w:p>
        </w:tc>
        <w:tc>
          <w:tcPr>
            <w:tcW w:w="1027" w:type="dxa"/>
            <w:tcBorders>
              <w:top w:val="nil"/>
              <w:left w:val="nil"/>
              <w:bottom w:val="single" w:sz="4" w:space="0" w:color="auto"/>
              <w:right w:val="nil"/>
            </w:tcBorders>
            <w:shd w:val="clear" w:color="000000" w:fill="B4C6E7"/>
            <w:noWrap/>
            <w:vAlign w:val="bottom"/>
            <w:hideMark/>
          </w:tcPr>
          <w:p w14:paraId="4A478463" w14:textId="77777777"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Beta</w:t>
            </w:r>
          </w:p>
        </w:tc>
        <w:tc>
          <w:tcPr>
            <w:tcW w:w="893" w:type="dxa"/>
            <w:tcBorders>
              <w:top w:val="nil"/>
              <w:left w:val="nil"/>
              <w:bottom w:val="single" w:sz="4" w:space="0" w:color="auto"/>
              <w:right w:val="nil"/>
            </w:tcBorders>
            <w:shd w:val="clear" w:color="000000" w:fill="B4C6E7"/>
            <w:noWrap/>
            <w:vAlign w:val="bottom"/>
            <w:hideMark/>
          </w:tcPr>
          <w:p w14:paraId="34AEAD19" w14:textId="77777777"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SE</w:t>
            </w:r>
          </w:p>
        </w:tc>
        <w:tc>
          <w:tcPr>
            <w:tcW w:w="1027" w:type="dxa"/>
            <w:tcBorders>
              <w:top w:val="nil"/>
              <w:left w:val="nil"/>
              <w:bottom w:val="single" w:sz="4" w:space="0" w:color="auto"/>
              <w:right w:val="nil"/>
            </w:tcBorders>
            <w:shd w:val="clear" w:color="000000" w:fill="B4C6E7"/>
            <w:noWrap/>
            <w:vAlign w:val="bottom"/>
            <w:hideMark/>
          </w:tcPr>
          <w:p w14:paraId="2C335779" w14:textId="77777777"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Beta</w:t>
            </w:r>
          </w:p>
        </w:tc>
        <w:tc>
          <w:tcPr>
            <w:tcW w:w="893" w:type="dxa"/>
            <w:tcBorders>
              <w:top w:val="nil"/>
              <w:left w:val="nil"/>
              <w:bottom w:val="single" w:sz="4" w:space="0" w:color="auto"/>
              <w:right w:val="nil"/>
            </w:tcBorders>
            <w:shd w:val="clear" w:color="000000" w:fill="B4C6E7"/>
            <w:noWrap/>
            <w:vAlign w:val="bottom"/>
            <w:hideMark/>
          </w:tcPr>
          <w:p w14:paraId="48AF8A0F" w14:textId="77777777"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SE</w:t>
            </w:r>
          </w:p>
        </w:tc>
      </w:tr>
      <w:tr w:rsidR="003D2B56" w:rsidRPr="003D2B56" w14:paraId="1D324D78" w14:textId="77777777" w:rsidTr="0005199B">
        <w:trPr>
          <w:trHeight w:val="280"/>
          <w:jc w:val="center"/>
        </w:trPr>
        <w:tc>
          <w:tcPr>
            <w:tcW w:w="3384" w:type="dxa"/>
            <w:tcBorders>
              <w:top w:val="nil"/>
              <w:left w:val="nil"/>
              <w:bottom w:val="nil"/>
              <w:right w:val="nil"/>
            </w:tcBorders>
            <w:shd w:val="clear" w:color="auto" w:fill="auto"/>
            <w:noWrap/>
            <w:vAlign w:val="bottom"/>
            <w:hideMark/>
          </w:tcPr>
          <w:p w14:paraId="4D783DA2" w14:textId="77777777" w:rsidR="003D2B56" w:rsidRPr="0005199B" w:rsidRDefault="003D2B56" w:rsidP="003D2B56">
            <w:pPr>
              <w:spacing w:after="0" w:line="240" w:lineRule="auto"/>
              <w:rPr>
                <w:rFonts w:ascii="Times New Roman" w:eastAsia="Times New Roman" w:hAnsi="Times New Roman" w:cs="Times New Roman"/>
                <w:b/>
                <w:bCs/>
                <w:color w:val="000000"/>
                <w:szCs w:val="24"/>
                <w:lang w:eastAsia="en-GB"/>
              </w:rPr>
            </w:pPr>
            <w:r w:rsidRPr="0005199B">
              <w:rPr>
                <w:rFonts w:ascii="Times New Roman" w:eastAsia="Times New Roman" w:hAnsi="Times New Roman" w:cs="Times New Roman"/>
                <w:b/>
                <w:bCs/>
                <w:color w:val="000000"/>
                <w:szCs w:val="24"/>
                <w:lang w:eastAsia="en-GB"/>
              </w:rPr>
              <w:t>Q1 Most disadvantaged (Ref)</w:t>
            </w:r>
          </w:p>
        </w:tc>
        <w:tc>
          <w:tcPr>
            <w:tcW w:w="1027" w:type="dxa"/>
            <w:tcBorders>
              <w:top w:val="nil"/>
              <w:left w:val="nil"/>
              <w:bottom w:val="nil"/>
              <w:right w:val="nil"/>
            </w:tcBorders>
            <w:shd w:val="clear" w:color="auto" w:fill="auto"/>
            <w:noWrap/>
            <w:vAlign w:val="bottom"/>
            <w:hideMark/>
          </w:tcPr>
          <w:p w14:paraId="18E14B1E"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893" w:type="dxa"/>
            <w:tcBorders>
              <w:top w:val="nil"/>
              <w:left w:val="nil"/>
              <w:bottom w:val="nil"/>
              <w:right w:val="nil"/>
            </w:tcBorders>
            <w:shd w:val="clear" w:color="auto" w:fill="auto"/>
            <w:noWrap/>
            <w:vAlign w:val="bottom"/>
            <w:hideMark/>
          </w:tcPr>
          <w:p w14:paraId="160B7A85"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1027" w:type="dxa"/>
            <w:tcBorders>
              <w:top w:val="nil"/>
              <w:left w:val="nil"/>
              <w:bottom w:val="nil"/>
              <w:right w:val="nil"/>
            </w:tcBorders>
            <w:shd w:val="clear" w:color="auto" w:fill="auto"/>
            <w:noWrap/>
            <w:vAlign w:val="bottom"/>
            <w:hideMark/>
          </w:tcPr>
          <w:p w14:paraId="5167F1C5"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893" w:type="dxa"/>
            <w:tcBorders>
              <w:top w:val="nil"/>
              <w:left w:val="nil"/>
              <w:bottom w:val="nil"/>
              <w:right w:val="nil"/>
            </w:tcBorders>
            <w:shd w:val="clear" w:color="auto" w:fill="auto"/>
            <w:noWrap/>
            <w:vAlign w:val="bottom"/>
            <w:hideMark/>
          </w:tcPr>
          <w:p w14:paraId="1BB2E7EA"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1027" w:type="dxa"/>
            <w:tcBorders>
              <w:top w:val="nil"/>
              <w:left w:val="nil"/>
              <w:bottom w:val="nil"/>
              <w:right w:val="nil"/>
            </w:tcBorders>
            <w:shd w:val="clear" w:color="auto" w:fill="auto"/>
            <w:noWrap/>
            <w:vAlign w:val="bottom"/>
            <w:hideMark/>
          </w:tcPr>
          <w:p w14:paraId="3977AB37"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893" w:type="dxa"/>
            <w:tcBorders>
              <w:top w:val="nil"/>
              <w:left w:val="nil"/>
              <w:bottom w:val="nil"/>
              <w:right w:val="nil"/>
            </w:tcBorders>
            <w:shd w:val="clear" w:color="auto" w:fill="auto"/>
            <w:noWrap/>
            <w:vAlign w:val="bottom"/>
            <w:hideMark/>
          </w:tcPr>
          <w:p w14:paraId="3EF02117"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r>
      <w:tr w:rsidR="003D2B56" w:rsidRPr="003D2B56" w14:paraId="257E2759" w14:textId="77777777" w:rsidTr="0005199B">
        <w:trPr>
          <w:trHeight w:val="280"/>
          <w:jc w:val="center"/>
        </w:trPr>
        <w:tc>
          <w:tcPr>
            <w:tcW w:w="3384" w:type="dxa"/>
            <w:tcBorders>
              <w:top w:val="nil"/>
              <w:left w:val="nil"/>
              <w:bottom w:val="nil"/>
              <w:right w:val="nil"/>
            </w:tcBorders>
            <w:shd w:val="clear" w:color="auto" w:fill="auto"/>
            <w:noWrap/>
            <w:vAlign w:val="bottom"/>
            <w:hideMark/>
          </w:tcPr>
          <w:p w14:paraId="2DD2AD77" w14:textId="77777777" w:rsidR="003D2B56" w:rsidRPr="003D2B56" w:rsidRDefault="003D2B56" w:rsidP="003D2B56">
            <w:pPr>
              <w:spacing w:after="0" w:line="240" w:lineRule="auto"/>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Q2 SES</w:t>
            </w:r>
          </w:p>
        </w:tc>
        <w:tc>
          <w:tcPr>
            <w:tcW w:w="1027" w:type="dxa"/>
            <w:tcBorders>
              <w:top w:val="nil"/>
              <w:left w:val="nil"/>
              <w:bottom w:val="nil"/>
              <w:right w:val="nil"/>
            </w:tcBorders>
            <w:shd w:val="clear" w:color="auto" w:fill="auto"/>
            <w:noWrap/>
            <w:vAlign w:val="bottom"/>
            <w:hideMark/>
          </w:tcPr>
          <w:p w14:paraId="065582E7" w14:textId="7824E35C"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-2.0%</w:t>
            </w:r>
            <w:r>
              <w:rPr>
                <w:rFonts w:ascii="Times New Roman" w:eastAsia="Times New Roman" w:hAnsi="Times New Roman" w:cs="Times New Roman"/>
                <w:color w:val="000000"/>
                <w:szCs w:val="24"/>
                <w:lang w:eastAsia="en-GB"/>
              </w:rPr>
              <w:t>*</w:t>
            </w:r>
          </w:p>
        </w:tc>
        <w:tc>
          <w:tcPr>
            <w:tcW w:w="893" w:type="dxa"/>
            <w:tcBorders>
              <w:top w:val="nil"/>
              <w:left w:val="nil"/>
              <w:bottom w:val="nil"/>
              <w:right w:val="nil"/>
            </w:tcBorders>
            <w:shd w:val="clear" w:color="auto" w:fill="auto"/>
            <w:noWrap/>
            <w:vAlign w:val="bottom"/>
            <w:hideMark/>
          </w:tcPr>
          <w:p w14:paraId="198B9523"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0.4%</w:t>
            </w:r>
          </w:p>
        </w:tc>
        <w:tc>
          <w:tcPr>
            <w:tcW w:w="1027" w:type="dxa"/>
            <w:tcBorders>
              <w:top w:val="nil"/>
              <w:left w:val="nil"/>
              <w:bottom w:val="nil"/>
              <w:right w:val="nil"/>
            </w:tcBorders>
            <w:shd w:val="clear" w:color="auto" w:fill="auto"/>
            <w:noWrap/>
            <w:vAlign w:val="bottom"/>
            <w:hideMark/>
          </w:tcPr>
          <w:p w14:paraId="1AE5228E" w14:textId="65208C6A"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-1.6%</w:t>
            </w:r>
            <w:r>
              <w:rPr>
                <w:rFonts w:ascii="Times New Roman" w:eastAsia="Times New Roman" w:hAnsi="Times New Roman" w:cs="Times New Roman"/>
                <w:color w:val="000000"/>
                <w:szCs w:val="24"/>
                <w:lang w:eastAsia="en-GB"/>
              </w:rPr>
              <w:t>*</w:t>
            </w:r>
          </w:p>
        </w:tc>
        <w:tc>
          <w:tcPr>
            <w:tcW w:w="893" w:type="dxa"/>
            <w:tcBorders>
              <w:top w:val="nil"/>
              <w:left w:val="nil"/>
              <w:bottom w:val="nil"/>
              <w:right w:val="nil"/>
            </w:tcBorders>
            <w:shd w:val="clear" w:color="auto" w:fill="auto"/>
            <w:noWrap/>
            <w:vAlign w:val="bottom"/>
            <w:hideMark/>
          </w:tcPr>
          <w:p w14:paraId="636B55F5"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0.3%</w:t>
            </w:r>
          </w:p>
        </w:tc>
        <w:tc>
          <w:tcPr>
            <w:tcW w:w="1027" w:type="dxa"/>
            <w:tcBorders>
              <w:top w:val="nil"/>
              <w:left w:val="nil"/>
              <w:bottom w:val="nil"/>
              <w:right w:val="nil"/>
            </w:tcBorders>
            <w:shd w:val="clear" w:color="auto" w:fill="auto"/>
            <w:noWrap/>
            <w:vAlign w:val="bottom"/>
            <w:hideMark/>
          </w:tcPr>
          <w:p w14:paraId="27CD96EF"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0.2%</w:t>
            </w:r>
          </w:p>
        </w:tc>
        <w:tc>
          <w:tcPr>
            <w:tcW w:w="893" w:type="dxa"/>
            <w:tcBorders>
              <w:top w:val="nil"/>
              <w:left w:val="nil"/>
              <w:bottom w:val="nil"/>
              <w:right w:val="nil"/>
            </w:tcBorders>
            <w:shd w:val="clear" w:color="auto" w:fill="auto"/>
            <w:noWrap/>
            <w:vAlign w:val="bottom"/>
            <w:hideMark/>
          </w:tcPr>
          <w:p w14:paraId="15241D21"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0.3%</w:t>
            </w:r>
          </w:p>
        </w:tc>
      </w:tr>
      <w:tr w:rsidR="003D2B56" w:rsidRPr="003D2B56" w14:paraId="16ED7BA8" w14:textId="77777777" w:rsidTr="0005199B">
        <w:trPr>
          <w:trHeight w:val="280"/>
          <w:jc w:val="center"/>
        </w:trPr>
        <w:tc>
          <w:tcPr>
            <w:tcW w:w="3384" w:type="dxa"/>
            <w:tcBorders>
              <w:top w:val="nil"/>
              <w:left w:val="nil"/>
              <w:bottom w:val="nil"/>
              <w:right w:val="nil"/>
            </w:tcBorders>
            <w:shd w:val="clear" w:color="auto" w:fill="auto"/>
            <w:noWrap/>
            <w:vAlign w:val="bottom"/>
            <w:hideMark/>
          </w:tcPr>
          <w:p w14:paraId="73B8492F" w14:textId="77777777" w:rsidR="003D2B56" w:rsidRPr="003D2B56" w:rsidRDefault="003D2B56" w:rsidP="003D2B56">
            <w:pPr>
              <w:spacing w:after="0" w:line="240" w:lineRule="auto"/>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Q3 SES</w:t>
            </w:r>
          </w:p>
        </w:tc>
        <w:tc>
          <w:tcPr>
            <w:tcW w:w="1027" w:type="dxa"/>
            <w:tcBorders>
              <w:top w:val="nil"/>
              <w:left w:val="nil"/>
              <w:bottom w:val="nil"/>
              <w:right w:val="nil"/>
            </w:tcBorders>
            <w:shd w:val="clear" w:color="auto" w:fill="auto"/>
            <w:noWrap/>
            <w:vAlign w:val="bottom"/>
            <w:hideMark/>
          </w:tcPr>
          <w:p w14:paraId="7FDC97B1" w14:textId="0BB6A000"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-3.9%</w:t>
            </w:r>
            <w:r>
              <w:rPr>
                <w:rFonts w:ascii="Times New Roman" w:eastAsia="Times New Roman" w:hAnsi="Times New Roman" w:cs="Times New Roman"/>
                <w:color w:val="000000"/>
                <w:szCs w:val="24"/>
                <w:lang w:eastAsia="en-GB"/>
              </w:rPr>
              <w:t>*</w:t>
            </w:r>
          </w:p>
        </w:tc>
        <w:tc>
          <w:tcPr>
            <w:tcW w:w="893" w:type="dxa"/>
            <w:tcBorders>
              <w:top w:val="nil"/>
              <w:left w:val="nil"/>
              <w:bottom w:val="nil"/>
              <w:right w:val="nil"/>
            </w:tcBorders>
            <w:shd w:val="clear" w:color="auto" w:fill="auto"/>
            <w:noWrap/>
            <w:vAlign w:val="bottom"/>
            <w:hideMark/>
          </w:tcPr>
          <w:p w14:paraId="4CB458D0"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0.3%</w:t>
            </w:r>
          </w:p>
        </w:tc>
        <w:tc>
          <w:tcPr>
            <w:tcW w:w="1027" w:type="dxa"/>
            <w:tcBorders>
              <w:top w:val="nil"/>
              <w:left w:val="nil"/>
              <w:bottom w:val="nil"/>
              <w:right w:val="nil"/>
            </w:tcBorders>
            <w:shd w:val="clear" w:color="auto" w:fill="auto"/>
            <w:noWrap/>
            <w:vAlign w:val="bottom"/>
            <w:hideMark/>
          </w:tcPr>
          <w:p w14:paraId="3DBFF29D" w14:textId="1D9B1AA2"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-3.3%</w:t>
            </w:r>
            <w:r>
              <w:rPr>
                <w:rFonts w:ascii="Times New Roman" w:eastAsia="Times New Roman" w:hAnsi="Times New Roman" w:cs="Times New Roman"/>
                <w:color w:val="000000"/>
                <w:szCs w:val="24"/>
                <w:lang w:eastAsia="en-GB"/>
              </w:rPr>
              <w:t>*</w:t>
            </w:r>
          </w:p>
        </w:tc>
        <w:tc>
          <w:tcPr>
            <w:tcW w:w="893" w:type="dxa"/>
            <w:tcBorders>
              <w:top w:val="nil"/>
              <w:left w:val="nil"/>
              <w:bottom w:val="nil"/>
              <w:right w:val="nil"/>
            </w:tcBorders>
            <w:shd w:val="clear" w:color="auto" w:fill="auto"/>
            <w:noWrap/>
            <w:vAlign w:val="bottom"/>
            <w:hideMark/>
          </w:tcPr>
          <w:p w14:paraId="07CB3CB7"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0.3%</w:t>
            </w:r>
          </w:p>
        </w:tc>
        <w:tc>
          <w:tcPr>
            <w:tcW w:w="1027" w:type="dxa"/>
            <w:tcBorders>
              <w:top w:val="nil"/>
              <w:left w:val="nil"/>
              <w:bottom w:val="nil"/>
              <w:right w:val="nil"/>
            </w:tcBorders>
            <w:shd w:val="clear" w:color="auto" w:fill="auto"/>
            <w:noWrap/>
            <w:vAlign w:val="bottom"/>
            <w:hideMark/>
          </w:tcPr>
          <w:p w14:paraId="1AE4FD7E"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-0.1%</w:t>
            </w:r>
          </w:p>
        </w:tc>
        <w:tc>
          <w:tcPr>
            <w:tcW w:w="893" w:type="dxa"/>
            <w:tcBorders>
              <w:top w:val="nil"/>
              <w:left w:val="nil"/>
              <w:bottom w:val="nil"/>
              <w:right w:val="nil"/>
            </w:tcBorders>
            <w:shd w:val="clear" w:color="auto" w:fill="auto"/>
            <w:noWrap/>
            <w:vAlign w:val="bottom"/>
            <w:hideMark/>
          </w:tcPr>
          <w:p w14:paraId="5DDD8969"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0.3%</w:t>
            </w:r>
          </w:p>
        </w:tc>
      </w:tr>
      <w:tr w:rsidR="003D2B56" w:rsidRPr="003D2B56" w14:paraId="41E8FCC3" w14:textId="77777777" w:rsidTr="0005199B">
        <w:trPr>
          <w:trHeight w:val="280"/>
          <w:jc w:val="center"/>
        </w:trPr>
        <w:tc>
          <w:tcPr>
            <w:tcW w:w="3384" w:type="dxa"/>
            <w:tcBorders>
              <w:top w:val="nil"/>
              <w:left w:val="nil"/>
              <w:bottom w:val="nil"/>
              <w:right w:val="nil"/>
            </w:tcBorders>
            <w:shd w:val="clear" w:color="auto" w:fill="auto"/>
            <w:noWrap/>
            <w:vAlign w:val="bottom"/>
            <w:hideMark/>
          </w:tcPr>
          <w:p w14:paraId="2FAD8ED5" w14:textId="77777777" w:rsidR="003D2B56" w:rsidRPr="003D2B56" w:rsidRDefault="003D2B56" w:rsidP="003D2B56">
            <w:pPr>
              <w:spacing w:after="0" w:line="240" w:lineRule="auto"/>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Q4 Most advantaged quartile</w:t>
            </w:r>
          </w:p>
        </w:tc>
        <w:tc>
          <w:tcPr>
            <w:tcW w:w="1027" w:type="dxa"/>
            <w:tcBorders>
              <w:top w:val="nil"/>
              <w:left w:val="nil"/>
              <w:bottom w:val="nil"/>
              <w:right w:val="nil"/>
            </w:tcBorders>
            <w:shd w:val="clear" w:color="auto" w:fill="auto"/>
            <w:noWrap/>
            <w:vAlign w:val="bottom"/>
            <w:hideMark/>
          </w:tcPr>
          <w:p w14:paraId="304D6110" w14:textId="1B4A47F1"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-6.5%</w:t>
            </w:r>
            <w:r>
              <w:rPr>
                <w:rFonts w:ascii="Times New Roman" w:eastAsia="Times New Roman" w:hAnsi="Times New Roman" w:cs="Times New Roman"/>
                <w:color w:val="000000"/>
                <w:szCs w:val="24"/>
                <w:lang w:eastAsia="en-GB"/>
              </w:rPr>
              <w:t>*</w:t>
            </w:r>
          </w:p>
        </w:tc>
        <w:tc>
          <w:tcPr>
            <w:tcW w:w="893" w:type="dxa"/>
            <w:tcBorders>
              <w:top w:val="nil"/>
              <w:left w:val="nil"/>
              <w:bottom w:val="nil"/>
              <w:right w:val="nil"/>
            </w:tcBorders>
            <w:shd w:val="clear" w:color="auto" w:fill="auto"/>
            <w:noWrap/>
            <w:vAlign w:val="bottom"/>
            <w:hideMark/>
          </w:tcPr>
          <w:p w14:paraId="23917AEE"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0.3%</w:t>
            </w:r>
          </w:p>
        </w:tc>
        <w:tc>
          <w:tcPr>
            <w:tcW w:w="1027" w:type="dxa"/>
            <w:tcBorders>
              <w:top w:val="nil"/>
              <w:left w:val="nil"/>
              <w:bottom w:val="nil"/>
              <w:right w:val="nil"/>
            </w:tcBorders>
            <w:shd w:val="clear" w:color="auto" w:fill="auto"/>
            <w:noWrap/>
            <w:vAlign w:val="bottom"/>
            <w:hideMark/>
          </w:tcPr>
          <w:p w14:paraId="1F25C751" w14:textId="62596A2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-5.5%</w:t>
            </w:r>
            <w:r>
              <w:rPr>
                <w:rFonts w:ascii="Times New Roman" w:eastAsia="Times New Roman" w:hAnsi="Times New Roman" w:cs="Times New Roman"/>
                <w:color w:val="000000"/>
                <w:szCs w:val="24"/>
                <w:lang w:eastAsia="en-GB"/>
              </w:rPr>
              <w:t>*</w:t>
            </w:r>
          </w:p>
        </w:tc>
        <w:tc>
          <w:tcPr>
            <w:tcW w:w="893" w:type="dxa"/>
            <w:tcBorders>
              <w:top w:val="nil"/>
              <w:left w:val="nil"/>
              <w:bottom w:val="nil"/>
              <w:right w:val="nil"/>
            </w:tcBorders>
            <w:shd w:val="clear" w:color="auto" w:fill="auto"/>
            <w:noWrap/>
            <w:vAlign w:val="bottom"/>
            <w:hideMark/>
          </w:tcPr>
          <w:p w14:paraId="075C3383"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0.3%</w:t>
            </w:r>
          </w:p>
        </w:tc>
        <w:tc>
          <w:tcPr>
            <w:tcW w:w="1027" w:type="dxa"/>
            <w:tcBorders>
              <w:top w:val="nil"/>
              <w:left w:val="nil"/>
              <w:bottom w:val="nil"/>
              <w:right w:val="nil"/>
            </w:tcBorders>
            <w:shd w:val="clear" w:color="auto" w:fill="auto"/>
            <w:noWrap/>
            <w:vAlign w:val="bottom"/>
            <w:hideMark/>
          </w:tcPr>
          <w:p w14:paraId="7730EE32"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-0.4%</w:t>
            </w:r>
          </w:p>
        </w:tc>
        <w:tc>
          <w:tcPr>
            <w:tcW w:w="893" w:type="dxa"/>
            <w:tcBorders>
              <w:top w:val="nil"/>
              <w:left w:val="nil"/>
              <w:bottom w:val="nil"/>
              <w:right w:val="nil"/>
            </w:tcBorders>
            <w:shd w:val="clear" w:color="auto" w:fill="auto"/>
            <w:noWrap/>
            <w:vAlign w:val="bottom"/>
            <w:hideMark/>
          </w:tcPr>
          <w:p w14:paraId="2B2EEA8D"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0.3%</w:t>
            </w:r>
          </w:p>
        </w:tc>
      </w:tr>
      <w:tr w:rsidR="003D2B56" w:rsidRPr="003D2B56" w14:paraId="6B2CF144" w14:textId="77777777" w:rsidTr="0005199B">
        <w:trPr>
          <w:trHeight w:val="280"/>
          <w:jc w:val="center"/>
        </w:trPr>
        <w:tc>
          <w:tcPr>
            <w:tcW w:w="3384" w:type="dxa"/>
            <w:tcBorders>
              <w:top w:val="single" w:sz="4" w:space="0" w:color="auto"/>
              <w:left w:val="nil"/>
              <w:bottom w:val="single" w:sz="4" w:space="0" w:color="auto"/>
              <w:right w:val="nil"/>
            </w:tcBorders>
            <w:shd w:val="clear" w:color="auto" w:fill="auto"/>
            <w:noWrap/>
            <w:vAlign w:val="bottom"/>
            <w:hideMark/>
          </w:tcPr>
          <w:p w14:paraId="2235A101" w14:textId="77777777" w:rsidR="003D2B56" w:rsidRPr="003D2B56" w:rsidRDefault="003D2B56" w:rsidP="003D2B56">
            <w:pPr>
              <w:spacing w:after="0" w:line="240" w:lineRule="auto"/>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N</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7E6E66DF" w14:textId="2058473F"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150</w:t>
            </w:r>
            <w:r w:rsidR="0005199B">
              <w:rPr>
                <w:rFonts w:ascii="Times New Roman" w:eastAsia="Times New Roman" w:hAnsi="Times New Roman" w:cs="Times New Roman"/>
                <w:b/>
                <w:bCs/>
                <w:color w:val="000000"/>
                <w:szCs w:val="24"/>
                <w:lang w:eastAsia="en-GB"/>
              </w:rPr>
              <w:t>,</w:t>
            </w:r>
            <w:r w:rsidRPr="003D2B56">
              <w:rPr>
                <w:rFonts w:ascii="Times New Roman" w:eastAsia="Times New Roman" w:hAnsi="Times New Roman" w:cs="Times New Roman"/>
                <w:b/>
                <w:bCs/>
                <w:color w:val="000000"/>
                <w:szCs w:val="24"/>
                <w:lang w:eastAsia="en-GB"/>
              </w:rPr>
              <w:t>362</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6C6D6C19" w14:textId="75B20C35"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150</w:t>
            </w:r>
            <w:r w:rsidR="0005199B">
              <w:rPr>
                <w:rFonts w:ascii="Times New Roman" w:eastAsia="Times New Roman" w:hAnsi="Times New Roman" w:cs="Times New Roman"/>
                <w:b/>
                <w:bCs/>
                <w:color w:val="000000"/>
                <w:szCs w:val="24"/>
                <w:lang w:eastAsia="en-GB"/>
              </w:rPr>
              <w:t>,</w:t>
            </w:r>
            <w:r w:rsidRPr="003D2B56">
              <w:rPr>
                <w:rFonts w:ascii="Times New Roman" w:eastAsia="Times New Roman" w:hAnsi="Times New Roman" w:cs="Times New Roman"/>
                <w:b/>
                <w:bCs/>
                <w:color w:val="000000"/>
                <w:szCs w:val="24"/>
                <w:lang w:eastAsia="en-GB"/>
              </w:rPr>
              <w:t>344</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3CD8FB49" w14:textId="4A8B42AB" w:rsidR="003D2B56" w:rsidRPr="003D2B56" w:rsidRDefault="003D2B56" w:rsidP="003D2B56">
            <w:pPr>
              <w:spacing w:after="0" w:line="240" w:lineRule="auto"/>
              <w:jc w:val="center"/>
              <w:rPr>
                <w:rFonts w:ascii="Times New Roman" w:eastAsia="Times New Roman" w:hAnsi="Times New Roman" w:cs="Times New Roman"/>
                <w:b/>
                <w:bCs/>
                <w:color w:val="000000"/>
                <w:szCs w:val="24"/>
                <w:lang w:eastAsia="en-GB"/>
              </w:rPr>
            </w:pPr>
            <w:r w:rsidRPr="003D2B56">
              <w:rPr>
                <w:rFonts w:ascii="Times New Roman" w:eastAsia="Times New Roman" w:hAnsi="Times New Roman" w:cs="Times New Roman"/>
                <w:b/>
                <w:bCs/>
                <w:color w:val="000000"/>
                <w:szCs w:val="24"/>
                <w:lang w:eastAsia="en-GB"/>
              </w:rPr>
              <w:t>150</w:t>
            </w:r>
            <w:r w:rsidR="0005199B">
              <w:rPr>
                <w:rFonts w:ascii="Times New Roman" w:eastAsia="Times New Roman" w:hAnsi="Times New Roman" w:cs="Times New Roman"/>
                <w:b/>
                <w:bCs/>
                <w:color w:val="000000"/>
                <w:szCs w:val="24"/>
                <w:lang w:eastAsia="en-GB"/>
              </w:rPr>
              <w:t>,</w:t>
            </w:r>
            <w:r w:rsidRPr="003D2B56">
              <w:rPr>
                <w:rFonts w:ascii="Times New Roman" w:eastAsia="Times New Roman" w:hAnsi="Times New Roman" w:cs="Times New Roman"/>
                <w:b/>
                <w:bCs/>
                <w:color w:val="000000"/>
                <w:szCs w:val="24"/>
                <w:lang w:eastAsia="en-GB"/>
              </w:rPr>
              <w:t>344</w:t>
            </w:r>
          </w:p>
        </w:tc>
      </w:tr>
      <w:tr w:rsidR="003D2B56" w:rsidRPr="003D2B56" w14:paraId="4673C1AF" w14:textId="77777777" w:rsidTr="0005199B">
        <w:trPr>
          <w:trHeight w:val="280"/>
          <w:jc w:val="center"/>
        </w:trPr>
        <w:tc>
          <w:tcPr>
            <w:tcW w:w="3384" w:type="dxa"/>
            <w:tcBorders>
              <w:top w:val="nil"/>
              <w:left w:val="nil"/>
              <w:bottom w:val="nil"/>
              <w:right w:val="nil"/>
            </w:tcBorders>
            <w:shd w:val="clear" w:color="auto" w:fill="auto"/>
            <w:noWrap/>
            <w:vAlign w:val="bottom"/>
            <w:hideMark/>
          </w:tcPr>
          <w:p w14:paraId="36309E10" w14:textId="77777777" w:rsidR="003D2B56" w:rsidRPr="003D2B56" w:rsidRDefault="003D2B56" w:rsidP="003D2B56">
            <w:pPr>
              <w:spacing w:after="0" w:line="240" w:lineRule="auto"/>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Controls</w:t>
            </w:r>
          </w:p>
        </w:tc>
        <w:tc>
          <w:tcPr>
            <w:tcW w:w="1027" w:type="dxa"/>
            <w:tcBorders>
              <w:top w:val="nil"/>
              <w:left w:val="nil"/>
              <w:bottom w:val="nil"/>
              <w:right w:val="nil"/>
            </w:tcBorders>
            <w:shd w:val="clear" w:color="auto" w:fill="auto"/>
            <w:noWrap/>
            <w:vAlign w:val="bottom"/>
            <w:hideMark/>
          </w:tcPr>
          <w:p w14:paraId="022C9612" w14:textId="77777777" w:rsidR="003D2B56" w:rsidRPr="003D2B56" w:rsidRDefault="003D2B56" w:rsidP="003D2B56">
            <w:pPr>
              <w:spacing w:after="0" w:line="240" w:lineRule="auto"/>
              <w:rPr>
                <w:rFonts w:ascii="Times New Roman" w:eastAsia="Times New Roman" w:hAnsi="Times New Roman" w:cs="Times New Roman"/>
                <w:color w:val="000000"/>
                <w:szCs w:val="24"/>
                <w:lang w:eastAsia="en-GB"/>
              </w:rPr>
            </w:pPr>
          </w:p>
        </w:tc>
        <w:tc>
          <w:tcPr>
            <w:tcW w:w="893" w:type="dxa"/>
            <w:tcBorders>
              <w:top w:val="nil"/>
              <w:left w:val="nil"/>
              <w:bottom w:val="nil"/>
              <w:right w:val="nil"/>
            </w:tcBorders>
            <w:shd w:val="clear" w:color="auto" w:fill="auto"/>
            <w:noWrap/>
            <w:vAlign w:val="bottom"/>
            <w:hideMark/>
          </w:tcPr>
          <w:p w14:paraId="0385E43E" w14:textId="77777777" w:rsidR="003D2B56" w:rsidRPr="003D2B56" w:rsidRDefault="003D2B56" w:rsidP="003D2B56">
            <w:pPr>
              <w:spacing w:after="0" w:line="240" w:lineRule="auto"/>
              <w:rPr>
                <w:rFonts w:ascii="Times New Roman" w:eastAsia="Times New Roman" w:hAnsi="Times New Roman" w:cs="Times New Roman"/>
                <w:szCs w:val="24"/>
                <w:lang w:eastAsia="en-GB"/>
              </w:rPr>
            </w:pPr>
          </w:p>
        </w:tc>
        <w:tc>
          <w:tcPr>
            <w:tcW w:w="1027" w:type="dxa"/>
            <w:tcBorders>
              <w:top w:val="nil"/>
              <w:left w:val="nil"/>
              <w:bottom w:val="nil"/>
              <w:right w:val="nil"/>
            </w:tcBorders>
            <w:shd w:val="clear" w:color="auto" w:fill="auto"/>
            <w:noWrap/>
            <w:vAlign w:val="bottom"/>
            <w:hideMark/>
          </w:tcPr>
          <w:p w14:paraId="4291DEBD" w14:textId="77777777" w:rsidR="003D2B56" w:rsidRPr="003D2B56" w:rsidRDefault="003D2B56" w:rsidP="003D2B56">
            <w:pPr>
              <w:spacing w:after="0" w:line="240" w:lineRule="auto"/>
              <w:rPr>
                <w:rFonts w:ascii="Times New Roman" w:eastAsia="Times New Roman" w:hAnsi="Times New Roman" w:cs="Times New Roman"/>
                <w:szCs w:val="24"/>
                <w:lang w:eastAsia="en-GB"/>
              </w:rPr>
            </w:pPr>
          </w:p>
        </w:tc>
        <w:tc>
          <w:tcPr>
            <w:tcW w:w="893" w:type="dxa"/>
            <w:tcBorders>
              <w:top w:val="nil"/>
              <w:left w:val="nil"/>
              <w:bottom w:val="nil"/>
              <w:right w:val="nil"/>
            </w:tcBorders>
            <w:shd w:val="clear" w:color="auto" w:fill="auto"/>
            <w:noWrap/>
            <w:vAlign w:val="bottom"/>
            <w:hideMark/>
          </w:tcPr>
          <w:p w14:paraId="711ADCAD" w14:textId="77777777" w:rsidR="003D2B56" w:rsidRPr="003D2B56" w:rsidRDefault="003D2B56" w:rsidP="003D2B56">
            <w:pPr>
              <w:spacing w:after="0" w:line="240" w:lineRule="auto"/>
              <w:rPr>
                <w:rFonts w:ascii="Times New Roman" w:eastAsia="Times New Roman" w:hAnsi="Times New Roman" w:cs="Times New Roman"/>
                <w:szCs w:val="24"/>
                <w:lang w:eastAsia="en-GB"/>
              </w:rPr>
            </w:pPr>
          </w:p>
        </w:tc>
        <w:tc>
          <w:tcPr>
            <w:tcW w:w="1027" w:type="dxa"/>
            <w:tcBorders>
              <w:top w:val="nil"/>
              <w:left w:val="nil"/>
              <w:bottom w:val="nil"/>
              <w:right w:val="nil"/>
            </w:tcBorders>
            <w:shd w:val="clear" w:color="auto" w:fill="auto"/>
            <w:noWrap/>
            <w:vAlign w:val="bottom"/>
            <w:hideMark/>
          </w:tcPr>
          <w:p w14:paraId="2E90DC93" w14:textId="77777777" w:rsidR="003D2B56" w:rsidRPr="003D2B56" w:rsidRDefault="003D2B56" w:rsidP="003D2B56">
            <w:pPr>
              <w:spacing w:after="0" w:line="240" w:lineRule="auto"/>
              <w:rPr>
                <w:rFonts w:ascii="Times New Roman" w:eastAsia="Times New Roman" w:hAnsi="Times New Roman" w:cs="Times New Roman"/>
                <w:szCs w:val="24"/>
                <w:lang w:eastAsia="en-GB"/>
              </w:rPr>
            </w:pPr>
          </w:p>
        </w:tc>
        <w:tc>
          <w:tcPr>
            <w:tcW w:w="893" w:type="dxa"/>
            <w:tcBorders>
              <w:top w:val="nil"/>
              <w:left w:val="nil"/>
              <w:bottom w:val="nil"/>
              <w:right w:val="nil"/>
            </w:tcBorders>
            <w:shd w:val="clear" w:color="auto" w:fill="auto"/>
            <w:noWrap/>
            <w:vAlign w:val="bottom"/>
            <w:hideMark/>
          </w:tcPr>
          <w:p w14:paraId="066AB378" w14:textId="77777777" w:rsidR="003D2B56" w:rsidRPr="003D2B56" w:rsidRDefault="003D2B56" w:rsidP="003D2B56">
            <w:pPr>
              <w:spacing w:after="0" w:line="240" w:lineRule="auto"/>
              <w:rPr>
                <w:rFonts w:ascii="Times New Roman" w:eastAsia="Times New Roman" w:hAnsi="Times New Roman" w:cs="Times New Roman"/>
                <w:szCs w:val="24"/>
                <w:lang w:eastAsia="en-GB"/>
              </w:rPr>
            </w:pPr>
          </w:p>
        </w:tc>
      </w:tr>
      <w:tr w:rsidR="003D2B56" w:rsidRPr="003D2B56" w14:paraId="38573E2B" w14:textId="77777777" w:rsidTr="0005199B">
        <w:trPr>
          <w:trHeight w:val="280"/>
          <w:jc w:val="center"/>
        </w:trPr>
        <w:tc>
          <w:tcPr>
            <w:tcW w:w="3384" w:type="dxa"/>
            <w:tcBorders>
              <w:top w:val="nil"/>
              <w:left w:val="nil"/>
              <w:bottom w:val="nil"/>
              <w:right w:val="nil"/>
            </w:tcBorders>
            <w:shd w:val="clear" w:color="auto" w:fill="auto"/>
            <w:noWrap/>
            <w:vAlign w:val="bottom"/>
            <w:hideMark/>
          </w:tcPr>
          <w:p w14:paraId="61DA2E2A" w14:textId="77777777" w:rsidR="003D2B56" w:rsidRPr="003D2B56" w:rsidRDefault="003D2B56" w:rsidP="003D2B56">
            <w:pPr>
              <w:spacing w:after="0" w:line="240" w:lineRule="auto"/>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Effort</w:t>
            </w:r>
          </w:p>
        </w:tc>
        <w:tc>
          <w:tcPr>
            <w:tcW w:w="1920" w:type="dxa"/>
            <w:gridSpan w:val="2"/>
            <w:tcBorders>
              <w:top w:val="nil"/>
              <w:left w:val="nil"/>
              <w:bottom w:val="nil"/>
              <w:right w:val="nil"/>
            </w:tcBorders>
            <w:shd w:val="clear" w:color="auto" w:fill="auto"/>
            <w:noWrap/>
            <w:vAlign w:val="bottom"/>
            <w:hideMark/>
          </w:tcPr>
          <w:p w14:paraId="0A29E810"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1920" w:type="dxa"/>
            <w:gridSpan w:val="2"/>
            <w:tcBorders>
              <w:top w:val="nil"/>
              <w:left w:val="nil"/>
              <w:bottom w:val="nil"/>
              <w:right w:val="nil"/>
            </w:tcBorders>
            <w:shd w:val="clear" w:color="auto" w:fill="auto"/>
            <w:noWrap/>
            <w:vAlign w:val="bottom"/>
            <w:hideMark/>
          </w:tcPr>
          <w:p w14:paraId="04B86962"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Y</w:t>
            </w:r>
          </w:p>
        </w:tc>
        <w:tc>
          <w:tcPr>
            <w:tcW w:w="1920" w:type="dxa"/>
            <w:gridSpan w:val="2"/>
            <w:tcBorders>
              <w:top w:val="nil"/>
              <w:left w:val="nil"/>
              <w:bottom w:val="nil"/>
              <w:right w:val="nil"/>
            </w:tcBorders>
            <w:shd w:val="clear" w:color="auto" w:fill="auto"/>
            <w:noWrap/>
            <w:vAlign w:val="bottom"/>
            <w:hideMark/>
          </w:tcPr>
          <w:p w14:paraId="31AF9797"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Y</w:t>
            </w:r>
          </w:p>
        </w:tc>
      </w:tr>
      <w:tr w:rsidR="003D2B56" w:rsidRPr="003D2B56" w14:paraId="4CB2F22C" w14:textId="77777777" w:rsidTr="0005199B">
        <w:trPr>
          <w:trHeight w:val="280"/>
          <w:jc w:val="center"/>
        </w:trPr>
        <w:tc>
          <w:tcPr>
            <w:tcW w:w="3384" w:type="dxa"/>
            <w:tcBorders>
              <w:top w:val="nil"/>
              <w:left w:val="nil"/>
              <w:bottom w:val="nil"/>
              <w:right w:val="nil"/>
            </w:tcBorders>
            <w:shd w:val="clear" w:color="auto" w:fill="auto"/>
            <w:noWrap/>
            <w:vAlign w:val="bottom"/>
            <w:hideMark/>
          </w:tcPr>
          <w:p w14:paraId="05F8C7F3" w14:textId="77777777" w:rsidR="003D2B56" w:rsidRPr="003D2B56" w:rsidRDefault="003D2B56" w:rsidP="003D2B56">
            <w:pPr>
              <w:spacing w:after="0" w:line="240" w:lineRule="auto"/>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Response time</w:t>
            </w:r>
          </w:p>
        </w:tc>
        <w:tc>
          <w:tcPr>
            <w:tcW w:w="1920" w:type="dxa"/>
            <w:gridSpan w:val="2"/>
            <w:tcBorders>
              <w:top w:val="nil"/>
              <w:left w:val="nil"/>
              <w:bottom w:val="nil"/>
              <w:right w:val="nil"/>
            </w:tcBorders>
            <w:shd w:val="clear" w:color="auto" w:fill="auto"/>
            <w:noWrap/>
            <w:vAlign w:val="bottom"/>
            <w:hideMark/>
          </w:tcPr>
          <w:p w14:paraId="341B5DF7"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1920" w:type="dxa"/>
            <w:gridSpan w:val="2"/>
            <w:tcBorders>
              <w:top w:val="nil"/>
              <w:left w:val="nil"/>
              <w:bottom w:val="nil"/>
              <w:right w:val="nil"/>
            </w:tcBorders>
            <w:shd w:val="clear" w:color="auto" w:fill="auto"/>
            <w:noWrap/>
            <w:vAlign w:val="bottom"/>
            <w:hideMark/>
          </w:tcPr>
          <w:p w14:paraId="18F09869"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Y</w:t>
            </w:r>
          </w:p>
        </w:tc>
        <w:tc>
          <w:tcPr>
            <w:tcW w:w="1920" w:type="dxa"/>
            <w:gridSpan w:val="2"/>
            <w:tcBorders>
              <w:top w:val="nil"/>
              <w:left w:val="nil"/>
              <w:bottom w:val="nil"/>
              <w:right w:val="nil"/>
            </w:tcBorders>
            <w:shd w:val="clear" w:color="auto" w:fill="auto"/>
            <w:noWrap/>
            <w:vAlign w:val="bottom"/>
            <w:hideMark/>
          </w:tcPr>
          <w:p w14:paraId="6113B927"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Y</w:t>
            </w:r>
          </w:p>
        </w:tc>
      </w:tr>
      <w:tr w:rsidR="003D2B56" w:rsidRPr="003D2B56" w14:paraId="69823AEA" w14:textId="77777777" w:rsidTr="0005199B">
        <w:trPr>
          <w:trHeight w:val="280"/>
          <w:jc w:val="center"/>
        </w:trPr>
        <w:tc>
          <w:tcPr>
            <w:tcW w:w="3384" w:type="dxa"/>
            <w:tcBorders>
              <w:top w:val="nil"/>
              <w:left w:val="nil"/>
              <w:bottom w:val="nil"/>
              <w:right w:val="nil"/>
            </w:tcBorders>
            <w:shd w:val="clear" w:color="auto" w:fill="auto"/>
            <w:noWrap/>
            <w:vAlign w:val="bottom"/>
            <w:hideMark/>
          </w:tcPr>
          <w:p w14:paraId="08015622" w14:textId="77777777" w:rsidR="003D2B56" w:rsidRPr="003D2B56" w:rsidRDefault="003D2B56" w:rsidP="003D2B56">
            <w:pPr>
              <w:spacing w:after="0" w:line="240" w:lineRule="auto"/>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Country fixed effects</w:t>
            </w:r>
          </w:p>
        </w:tc>
        <w:tc>
          <w:tcPr>
            <w:tcW w:w="1920" w:type="dxa"/>
            <w:gridSpan w:val="2"/>
            <w:tcBorders>
              <w:top w:val="nil"/>
              <w:left w:val="nil"/>
              <w:bottom w:val="nil"/>
              <w:right w:val="nil"/>
            </w:tcBorders>
            <w:shd w:val="clear" w:color="auto" w:fill="auto"/>
            <w:noWrap/>
            <w:vAlign w:val="bottom"/>
            <w:hideMark/>
          </w:tcPr>
          <w:p w14:paraId="36520927"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1920" w:type="dxa"/>
            <w:gridSpan w:val="2"/>
            <w:tcBorders>
              <w:top w:val="nil"/>
              <w:left w:val="nil"/>
              <w:bottom w:val="nil"/>
              <w:right w:val="nil"/>
            </w:tcBorders>
            <w:shd w:val="clear" w:color="auto" w:fill="auto"/>
            <w:noWrap/>
            <w:vAlign w:val="bottom"/>
            <w:hideMark/>
          </w:tcPr>
          <w:p w14:paraId="0435FCDB"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Y</w:t>
            </w:r>
          </w:p>
        </w:tc>
        <w:tc>
          <w:tcPr>
            <w:tcW w:w="1920" w:type="dxa"/>
            <w:gridSpan w:val="2"/>
            <w:tcBorders>
              <w:top w:val="nil"/>
              <w:left w:val="nil"/>
              <w:bottom w:val="nil"/>
              <w:right w:val="nil"/>
            </w:tcBorders>
            <w:shd w:val="clear" w:color="auto" w:fill="auto"/>
            <w:noWrap/>
            <w:vAlign w:val="bottom"/>
            <w:hideMark/>
          </w:tcPr>
          <w:p w14:paraId="26320F50"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Y</w:t>
            </w:r>
          </w:p>
        </w:tc>
      </w:tr>
      <w:tr w:rsidR="003D2B56" w:rsidRPr="003D2B56" w14:paraId="0B5DBE93" w14:textId="77777777" w:rsidTr="0005199B">
        <w:trPr>
          <w:trHeight w:val="280"/>
          <w:jc w:val="center"/>
        </w:trPr>
        <w:tc>
          <w:tcPr>
            <w:tcW w:w="3384" w:type="dxa"/>
            <w:tcBorders>
              <w:top w:val="nil"/>
              <w:left w:val="nil"/>
              <w:bottom w:val="single" w:sz="4" w:space="0" w:color="auto"/>
              <w:right w:val="nil"/>
            </w:tcBorders>
            <w:shd w:val="clear" w:color="auto" w:fill="auto"/>
            <w:noWrap/>
            <w:vAlign w:val="bottom"/>
            <w:hideMark/>
          </w:tcPr>
          <w:p w14:paraId="441B0E74" w14:textId="77777777" w:rsidR="003D2B56" w:rsidRPr="003D2B56" w:rsidRDefault="003D2B56" w:rsidP="003D2B56">
            <w:pPr>
              <w:spacing w:after="0" w:line="240" w:lineRule="auto"/>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PISA test scores</w:t>
            </w:r>
          </w:p>
        </w:tc>
        <w:tc>
          <w:tcPr>
            <w:tcW w:w="1920" w:type="dxa"/>
            <w:gridSpan w:val="2"/>
            <w:tcBorders>
              <w:top w:val="nil"/>
              <w:left w:val="nil"/>
              <w:bottom w:val="single" w:sz="4" w:space="0" w:color="auto"/>
              <w:right w:val="nil"/>
            </w:tcBorders>
            <w:shd w:val="clear" w:color="auto" w:fill="auto"/>
            <w:noWrap/>
            <w:vAlign w:val="bottom"/>
            <w:hideMark/>
          </w:tcPr>
          <w:p w14:paraId="5D06641C"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1920" w:type="dxa"/>
            <w:gridSpan w:val="2"/>
            <w:tcBorders>
              <w:top w:val="nil"/>
              <w:left w:val="nil"/>
              <w:bottom w:val="single" w:sz="4" w:space="0" w:color="auto"/>
              <w:right w:val="nil"/>
            </w:tcBorders>
            <w:shd w:val="clear" w:color="auto" w:fill="auto"/>
            <w:noWrap/>
            <w:vAlign w:val="bottom"/>
            <w:hideMark/>
          </w:tcPr>
          <w:p w14:paraId="593B7C8F"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w:t>
            </w:r>
          </w:p>
        </w:tc>
        <w:tc>
          <w:tcPr>
            <w:tcW w:w="1920" w:type="dxa"/>
            <w:gridSpan w:val="2"/>
            <w:tcBorders>
              <w:top w:val="nil"/>
              <w:left w:val="nil"/>
              <w:bottom w:val="single" w:sz="4" w:space="0" w:color="auto"/>
              <w:right w:val="nil"/>
            </w:tcBorders>
            <w:shd w:val="clear" w:color="auto" w:fill="auto"/>
            <w:noWrap/>
            <w:vAlign w:val="bottom"/>
            <w:hideMark/>
          </w:tcPr>
          <w:p w14:paraId="5A26537D" w14:textId="77777777" w:rsidR="003D2B56" w:rsidRPr="003D2B56" w:rsidRDefault="003D2B56" w:rsidP="003D2B56">
            <w:pPr>
              <w:spacing w:after="0" w:line="240" w:lineRule="auto"/>
              <w:jc w:val="center"/>
              <w:rPr>
                <w:rFonts w:ascii="Times New Roman" w:eastAsia="Times New Roman" w:hAnsi="Times New Roman" w:cs="Times New Roman"/>
                <w:color w:val="000000"/>
                <w:szCs w:val="24"/>
                <w:lang w:eastAsia="en-GB"/>
              </w:rPr>
            </w:pPr>
            <w:r w:rsidRPr="003D2B56">
              <w:rPr>
                <w:rFonts w:ascii="Times New Roman" w:eastAsia="Times New Roman" w:hAnsi="Times New Roman" w:cs="Times New Roman"/>
                <w:color w:val="000000"/>
                <w:szCs w:val="24"/>
                <w:lang w:eastAsia="en-GB"/>
              </w:rPr>
              <w:t>Y</w:t>
            </w:r>
          </w:p>
        </w:tc>
      </w:tr>
    </w:tbl>
    <w:p w14:paraId="2D6A6139" w14:textId="77777777" w:rsidR="003D2B56" w:rsidRDefault="003D2B56" w:rsidP="00EC6B5B">
      <w:pPr>
        <w:spacing w:line="276" w:lineRule="auto"/>
        <w:jc w:val="both"/>
        <w:rPr>
          <w:rFonts w:ascii="Times New Roman" w:hAnsi="Times New Roman" w:cs="Times New Roman"/>
          <w:b/>
          <w:bCs/>
        </w:rPr>
      </w:pPr>
    </w:p>
    <w:p w14:paraId="5A265EC8" w14:textId="1A9DC5DD" w:rsidR="00035365" w:rsidRPr="00EC6B5B" w:rsidRDefault="00EC6B5B" w:rsidP="00EC6B5B">
      <w:pPr>
        <w:spacing w:line="276" w:lineRule="auto"/>
        <w:jc w:val="both"/>
        <w:rPr>
          <w:rFonts w:ascii="Times New Roman" w:hAnsi="Times New Roman" w:cs="Times New Roman"/>
        </w:rPr>
      </w:pPr>
      <w:r>
        <w:rPr>
          <w:rFonts w:ascii="Times New Roman" w:hAnsi="Times New Roman" w:cs="Times New Roman"/>
          <w:b/>
          <w:bCs/>
        </w:rPr>
        <w:t xml:space="preserve">Notes: </w:t>
      </w:r>
      <w:r>
        <w:rPr>
          <w:rFonts w:ascii="Times New Roman" w:hAnsi="Times New Roman" w:cs="Times New Roman"/>
        </w:rPr>
        <w:t>Estimates based on linear probability models pooled across OECD countries with senate weights applied (each country carrying equal weight).</w:t>
      </w:r>
      <w:r w:rsidR="004C7FA1">
        <w:rPr>
          <w:rFonts w:ascii="Times New Roman" w:hAnsi="Times New Roman" w:cs="Times New Roman"/>
        </w:rPr>
        <w:t xml:space="preserve"> Beta column refers to the percentage point difference in believing clicking on the link within an unsolicited email is appropriate compared to the reference group (pupils from the most disadvantaged backgrounds). SE refers to the estimated standard error. </w:t>
      </w:r>
      <w:r w:rsidR="00961E87">
        <w:rPr>
          <w:rFonts w:ascii="Times New Roman" w:hAnsi="Times New Roman" w:cs="Times New Roman"/>
        </w:rPr>
        <w:t xml:space="preserve">Spain excluded from the sample due to missing information on participants reading test scores. </w:t>
      </w:r>
      <w:r w:rsidR="003D2B56">
        <w:rPr>
          <w:rFonts w:ascii="Times New Roman" w:eastAsia="Times New Roman" w:hAnsi="Times New Roman" w:cs="Times New Roman"/>
          <w:color w:val="000000"/>
          <w:szCs w:val="24"/>
          <w:lang w:eastAsia="en-GB"/>
        </w:rPr>
        <w:t xml:space="preserve">* indicates statistical significance at the 5% level. </w:t>
      </w:r>
    </w:p>
    <w:p w14:paraId="1168BCEF" w14:textId="6B9DE419" w:rsidR="00035365" w:rsidRDefault="00035365" w:rsidP="00C842B8">
      <w:pPr>
        <w:jc w:val="center"/>
        <w:rPr>
          <w:rFonts w:ascii="Times New Roman" w:hAnsi="Times New Roman" w:cs="Times New Roman"/>
          <w:b/>
          <w:bCs/>
        </w:rPr>
      </w:pPr>
    </w:p>
    <w:p w14:paraId="2344710B" w14:textId="13B18472" w:rsidR="00873D78" w:rsidRDefault="00873D78" w:rsidP="00C842B8">
      <w:pPr>
        <w:jc w:val="center"/>
        <w:rPr>
          <w:rFonts w:ascii="Times New Roman" w:hAnsi="Times New Roman" w:cs="Times New Roman"/>
          <w:b/>
          <w:bCs/>
        </w:rPr>
      </w:pPr>
    </w:p>
    <w:p w14:paraId="1C32CDE7" w14:textId="6411CB24" w:rsidR="00873D78" w:rsidRDefault="00873D78" w:rsidP="00C842B8">
      <w:pPr>
        <w:jc w:val="center"/>
        <w:rPr>
          <w:rFonts w:ascii="Times New Roman" w:hAnsi="Times New Roman" w:cs="Times New Roman"/>
          <w:b/>
          <w:bCs/>
        </w:rPr>
      </w:pPr>
    </w:p>
    <w:p w14:paraId="19AB1513" w14:textId="53542A15" w:rsidR="00873D78" w:rsidRDefault="00873D78" w:rsidP="00C842B8">
      <w:pPr>
        <w:jc w:val="center"/>
        <w:rPr>
          <w:rFonts w:ascii="Times New Roman" w:hAnsi="Times New Roman" w:cs="Times New Roman"/>
          <w:b/>
          <w:bCs/>
        </w:rPr>
      </w:pPr>
    </w:p>
    <w:p w14:paraId="5EDF3999" w14:textId="34B197D9" w:rsidR="00873D78" w:rsidRDefault="00873D78" w:rsidP="00C842B8">
      <w:pPr>
        <w:jc w:val="center"/>
        <w:rPr>
          <w:rFonts w:ascii="Times New Roman" w:hAnsi="Times New Roman" w:cs="Times New Roman"/>
          <w:b/>
          <w:bCs/>
        </w:rPr>
      </w:pPr>
    </w:p>
    <w:p w14:paraId="1C1B1D93" w14:textId="574A5DA7" w:rsidR="00873D78" w:rsidRDefault="00873D78" w:rsidP="00C842B8">
      <w:pPr>
        <w:jc w:val="center"/>
        <w:rPr>
          <w:rFonts w:ascii="Times New Roman" w:hAnsi="Times New Roman" w:cs="Times New Roman"/>
          <w:b/>
          <w:bCs/>
        </w:rPr>
      </w:pPr>
    </w:p>
    <w:p w14:paraId="5AF7B3EC" w14:textId="6BBE3FEB" w:rsidR="00873D78" w:rsidRDefault="00873D78" w:rsidP="00C842B8">
      <w:pPr>
        <w:jc w:val="center"/>
        <w:rPr>
          <w:rFonts w:ascii="Times New Roman" w:hAnsi="Times New Roman" w:cs="Times New Roman"/>
          <w:b/>
          <w:bCs/>
        </w:rPr>
      </w:pPr>
    </w:p>
    <w:p w14:paraId="7CA71CBE" w14:textId="3206A753" w:rsidR="00873D78" w:rsidRDefault="00873D78" w:rsidP="00C842B8">
      <w:pPr>
        <w:jc w:val="center"/>
        <w:rPr>
          <w:rFonts w:ascii="Times New Roman" w:hAnsi="Times New Roman" w:cs="Times New Roman"/>
          <w:b/>
          <w:bCs/>
        </w:rPr>
      </w:pPr>
    </w:p>
    <w:p w14:paraId="444DF032" w14:textId="7D048E38" w:rsidR="00873D78" w:rsidRDefault="00873D78" w:rsidP="00C842B8">
      <w:pPr>
        <w:jc w:val="center"/>
        <w:rPr>
          <w:rFonts w:ascii="Times New Roman" w:hAnsi="Times New Roman" w:cs="Times New Roman"/>
          <w:b/>
          <w:bCs/>
        </w:rPr>
      </w:pPr>
    </w:p>
    <w:p w14:paraId="32D0F54D" w14:textId="155F67A9" w:rsidR="00873D78" w:rsidRDefault="00873D78" w:rsidP="00C842B8">
      <w:pPr>
        <w:jc w:val="center"/>
        <w:rPr>
          <w:rFonts w:ascii="Times New Roman" w:hAnsi="Times New Roman" w:cs="Times New Roman"/>
          <w:b/>
          <w:bCs/>
        </w:rPr>
      </w:pPr>
    </w:p>
    <w:p w14:paraId="08188C53" w14:textId="30CBFC08" w:rsidR="00873D78" w:rsidRDefault="00873D78" w:rsidP="00C842B8">
      <w:pPr>
        <w:jc w:val="center"/>
        <w:rPr>
          <w:rFonts w:ascii="Times New Roman" w:hAnsi="Times New Roman" w:cs="Times New Roman"/>
          <w:b/>
          <w:bCs/>
        </w:rPr>
      </w:pPr>
    </w:p>
    <w:p w14:paraId="1C909B5F" w14:textId="622A540F" w:rsidR="00873D78" w:rsidRDefault="00873D78" w:rsidP="00C842B8">
      <w:pPr>
        <w:jc w:val="center"/>
        <w:rPr>
          <w:rFonts w:ascii="Times New Roman" w:hAnsi="Times New Roman" w:cs="Times New Roman"/>
          <w:b/>
          <w:bCs/>
        </w:rPr>
      </w:pPr>
    </w:p>
    <w:p w14:paraId="1B7A5E41" w14:textId="7D0D872B" w:rsidR="00D30293" w:rsidRDefault="00D30293" w:rsidP="00D30293">
      <w:pPr>
        <w:jc w:val="center"/>
        <w:rPr>
          <w:rFonts w:ascii="Times New Roman" w:hAnsi="Times New Roman" w:cs="Times New Roman"/>
          <w:b/>
          <w:bCs/>
        </w:rPr>
      </w:pPr>
      <w:r>
        <w:rPr>
          <w:rFonts w:ascii="Times New Roman" w:hAnsi="Times New Roman" w:cs="Times New Roman"/>
          <w:b/>
          <w:bCs/>
        </w:rPr>
        <w:lastRenderedPageBreak/>
        <w:t xml:space="preserve">Table 4. </w:t>
      </w:r>
      <w:r w:rsidR="007D6FCF">
        <w:rPr>
          <w:rFonts w:ascii="Times New Roman" w:hAnsi="Times New Roman" w:cs="Times New Roman"/>
          <w:b/>
          <w:bCs/>
        </w:rPr>
        <w:t>Are</w:t>
      </w:r>
      <w:r>
        <w:rPr>
          <w:rFonts w:ascii="Times New Roman" w:hAnsi="Times New Roman" w:cs="Times New Roman"/>
          <w:b/>
          <w:bCs/>
        </w:rPr>
        <w:t xml:space="preserve"> the gullible</w:t>
      </w:r>
      <w:r w:rsidR="007D6FCF">
        <w:rPr>
          <w:rFonts w:ascii="Times New Roman" w:hAnsi="Times New Roman" w:cs="Times New Roman"/>
          <w:b/>
          <w:bCs/>
        </w:rPr>
        <w:t xml:space="preserve"> more likely to</w:t>
      </w:r>
      <w:r>
        <w:rPr>
          <w:rFonts w:ascii="Times New Roman" w:hAnsi="Times New Roman" w:cs="Times New Roman"/>
          <w:b/>
          <w:bCs/>
        </w:rPr>
        <w:t xml:space="preserve"> </w:t>
      </w:r>
      <w:r w:rsidR="007D6FCF">
        <w:rPr>
          <w:rFonts w:ascii="Times New Roman" w:hAnsi="Times New Roman" w:cs="Times New Roman"/>
          <w:b/>
          <w:bCs/>
        </w:rPr>
        <w:t>be</w:t>
      </w:r>
      <w:r>
        <w:rPr>
          <w:rFonts w:ascii="Times New Roman" w:hAnsi="Times New Roman" w:cs="Times New Roman"/>
          <w:b/>
          <w:bCs/>
        </w:rPr>
        <w:t xml:space="preserve"> bullied at school? Regression model estimates. </w:t>
      </w:r>
    </w:p>
    <w:tbl>
      <w:tblPr>
        <w:tblW w:w="9226" w:type="dxa"/>
        <w:tblInd w:w="-426" w:type="dxa"/>
        <w:tblLook w:val="04A0" w:firstRow="1" w:lastRow="0" w:firstColumn="1" w:lastColumn="0" w:noHBand="0" w:noVBand="1"/>
      </w:tblPr>
      <w:tblGrid>
        <w:gridCol w:w="3466"/>
        <w:gridCol w:w="960"/>
        <w:gridCol w:w="960"/>
        <w:gridCol w:w="1027"/>
        <w:gridCol w:w="893"/>
        <w:gridCol w:w="1027"/>
        <w:gridCol w:w="893"/>
      </w:tblGrid>
      <w:tr w:rsidR="00E8432E" w:rsidRPr="00E8432E" w14:paraId="1887CE22" w14:textId="77777777" w:rsidTr="00E8432E">
        <w:trPr>
          <w:trHeight w:val="290"/>
        </w:trPr>
        <w:tc>
          <w:tcPr>
            <w:tcW w:w="3466" w:type="dxa"/>
            <w:tcBorders>
              <w:top w:val="single" w:sz="4" w:space="0" w:color="auto"/>
              <w:left w:val="nil"/>
              <w:bottom w:val="nil"/>
              <w:right w:val="nil"/>
            </w:tcBorders>
            <w:shd w:val="clear" w:color="000000" w:fill="B4C6E7"/>
            <w:noWrap/>
            <w:vAlign w:val="bottom"/>
            <w:hideMark/>
          </w:tcPr>
          <w:p w14:paraId="36899162" w14:textId="77777777" w:rsidR="00E8432E" w:rsidRPr="00E8432E" w:rsidRDefault="00E8432E" w:rsidP="00E8432E">
            <w:pPr>
              <w:spacing w:after="0" w:line="240" w:lineRule="auto"/>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 </w:t>
            </w:r>
          </w:p>
        </w:tc>
        <w:tc>
          <w:tcPr>
            <w:tcW w:w="1920" w:type="dxa"/>
            <w:gridSpan w:val="2"/>
            <w:tcBorders>
              <w:top w:val="single" w:sz="4" w:space="0" w:color="auto"/>
              <w:left w:val="nil"/>
              <w:bottom w:val="nil"/>
              <w:right w:val="nil"/>
            </w:tcBorders>
            <w:shd w:val="clear" w:color="000000" w:fill="B4C6E7"/>
            <w:noWrap/>
            <w:vAlign w:val="bottom"/>
            <w:hideMark/>
          </w:tcPr>
          <w:p w14:paraId="569B3457" w14:textId="7777777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M0</w:t>
            </w:r>
          </w:p>
        </w:tc>
        <w:tc>
          <w:tcPr>
            <w:tcW w:w="1920" w:type="dxa"/>
            <w:gridSpan w:val="2"/>
            <w:tcBorders>
              <w:top w:val="single" w:sz="4" w:space="0" w:color="auto"/>
              <w:left w:val="nil"/>
              <w:bottom w:val="nil"/>
              <w:right w:val="nil"/>
            </w:tcBorders>
            <w:shd w:val="clear" w:color="000000" w:fill="B4C6E7"/>
            <w:noWrap/>
            <w:vAlign w:val="bottom"/>
            <w:hideMark/>
          </w:tcPr>
          <w:p w14:paraId="1B33E259" w14:textId="7777777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M1</w:t>
            </w:r>
          </w:p>
        </w:tc>
        <w:tc>
          <w:tcPr>
            <w:tcW w:w="1920" w:type="dxa"/>
            <w:gridSpan w:val="2"/>
            <w:tcBorders>
              <w:top w:val="single" w:sz="4" w:space="0" w:color="auto"/>
              <w:left w:val="nil"/>
              <w:bottom w:val="nil"/>
              <w:right w:val="nil"/>
            </w:tcBorders>
            <w:shd w:val="clear" w:color="000000" w:fill="B4C6E7"/>
            <w:noWrap/>
            <w:vAlign w:val="bottom"/>
            <w:hideMark/>
          </w:tcPr>
          <w:p w14:paraId="307F23A9" w14:textId="7777777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M2</w:t>
            </w:r>
          </w:p>
        </w:tc>
      </w:tr>
      <w:tr w:rsidR="00E8432E" w:rsidRPr="00E8432E" w14:paraId="7C2989B0" w14:textId="77777777" w:rsidTr="00E8432E">
        <w:trPr>
          <w:trHeight w:val="290"/>
        </w:trPr>
        <w:tc>
          <w:tcPr>
            <w:tcW w:w="3466" w:type="dxa"/>
            <w:tcBorders>
              <w:top w:val="nil"/>
              <w:left w:val="nil"/>
              <w:bottom w:val="single" w:sz="4" w:space="0" w:color="auto"/>
              <w:right w:val="nil"/>
            </w:tcBorders>
            <w:shd w:val="clear" w:color="000000" w:fill="B4C6E7"/>
            <w:noWrap/>
            <w:vAlign w:val="bottom"/>
            <w:hideMark/>
          </w:tcPr>
          <w:p w14:paraId="2CFBA99F" w14:textId="77777777" w:rsidR="00E8432E" w:rsidRPr="00E8432E" w:rsidRDefault="00E8432E" w:rsidP="00E8432E">
            <w:pPr>
              <w:spacing w:after="0" w:line="240" w:lineRule="auto"/>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 </w:t>
            </w:r>
          </w:p>
        </w:tc>
        <w:tc>
          <w:tcPr>
            <w:tcW w:w="960" w:type="dxa"/>
            <w:tcBorders>
              <w:top w:val="nil"/>
              <w:left w:val="nil"/>
              <w:bottom w:val="single" w:sz="4" w:space="0" w:color="auto"/>
              <w:right w:val="nil"/>
            </w:tcBorders>
            <w:shd w:val="clear" w:color="000000" w:fill="B4C6E7"/>
            <w:noWrap/>
            <w:vAlign w:val="bottom"/>
            <w:hideMark/>
          </w:tcPr>
          <w:p w14:paraId="4DA7063D" w14:textId="7777777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Beta</w:t>
            </w:r>
          </w:p>
        </w:tc>
        <w:tc>
          <w:tcPr>
            <w:tcW w:w="960" w:type="dxa"/>
            <w:tcBorders>
              <w:top w:val="nil"/>
              <w:left w:val="nil"/>
              <w:bottom w:val="single" w:sz="4" w:space="0" w:color="auto"/>
              <w:right w:val="nil"/>
            </w:tcBorders>
            <w:shd w:val="clear" w:color="000000" w:fill="B4C6E7"/>
            <w:noWrap/>
            <w:vAlign w:val="bottom"/>
            <w:hideMark/>
          </w:tcPr>
          <w:p w14:paraId="1BA724F5" w14:textId="7777777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SE</w:t>
            </w:r>
          </w:p>
        </w:tc>
        <w:tc>
          <w:tcPr>
            <w:tcW w:w="1027" w:type="dxa"/>
            <w:tcBorders>
              <w:top w:val="nil"/>
              <w:left w:val="nil"/>
              <w:bottom w:val="single" w:sz="4" w:space="0" w:color="auto"/>
              <w:right w:val="nil"/>
            </w:tcBorders>
            <w:shd w:val="clear" w:color="000000" w:fill="B4C6E7"/>
            <w:noWrap/>
            <w:vAlign w:val="bottom"/>
            <w:hideMark/>
          </w:tcPr>
          <w:p w14:paraId="764199D3" w14:textId="7777777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Beta</w:t>
            </w:r>
          </w:p>
        </w:tc>
        <w:tc>
          <w:tcPr>
            <w:tcW w:w="893" w:type="dxa"/>
            <w:tcBorders>
              <w:top w:val="nil"/>
              <w:left w:val="nil"/>
              <w:bottom w:val="single" w:sz="4" w:space="0" w:color="auto"/>
              <w:right w:val="nil"/>
            </w:tcBorders>
            <w:shd w:val="clear" w:color="000000" w:fill="B4C6E7"/>
            <w:noWrap/>
            <w:vAlign w:val="bottom"/>
            <w:hideMark/>
          </w:tcPr>
          <w:p w14:paraId="4DB73727" w14:textId="7777777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SE</w:t>
            </w:r>
          </w:p>
        </w:tc>
        <w:tc>
          <w:tcPr>
            <w:tcW w:w="1027" w:type="dxa"/>
            <w:tcBorders>
              <w:top w:val="nil"/>
              <w:left w:val="nil"/>
              <w:bottom w:val="single" w:sz="4" w:space="0" w:color="auto"/>
              <w:right w:val="nil"/>
            </w:tcBorders>
            <w:shd w:val="clear" w:color="000000" w:fill="B4C6E7"/>
            <w:noWrap/>
            <w:vAlign w:val="bottom"/>
            <w:hideMark/>
          </w:tcPr>
          <w:p w14:paraId="08CBA49E" w14:textId="7777777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Beta</w:t>
            </w:r>
          </w:p>
        </w:tc>
        <w:tc>
          <w:tcPr>
            <w:tcW w:w="893" w:type="dxa"/>
            <w:tcBorders>
              <w:top w:val="nil"/>
              <w:left w:val="nil"/>
              <w:bottom w:val="single" w:sz="4" w:space="0" w:color="auto"/>
              <w:right w:val="nil"/>
            </w:tcBorders>
            <w:shd w:val="clear" w:color="000000" w:fill="B4C6E7"/>
            <w:noWrap/>
            <w:vAlign w:val="bottom"/>
            <w:hideMark/>
          </w:tcPr>
          <w:p w14:paraId="077705E3" w14:textId="7777777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SE</w:t>
            </w:r>
          </w:p>
        </w:tc>
      </w:tr>
      <w:tr w:rsidR="00E8432E" w:rsidRPr="00E8432E" w14:paraId="6D59241E" w14:textId="77777777" w:rsidTr="00643E0E">
        <w:trPr>
          <w:trHeight w:val="290"/>
        </w:trPr>
        <w:tc>
          <w:tcPr>
            <w:tcW w:w="3466" w:type="dxa"/>
            <w:tcBorders>
              <w:top w:val="nil"/>
              <w:left w:val="nil"/>
              <w:bottom w:val="nil"/>
              <w:right w:val="nil"/>
            </w:tcBorders>
            <w:shd w:val="clear" w:color="auto" w:fill="auto"/>
            <w:noWrap/>
            <w:vAlign w:val="bottom"/>
            <w:hideMark/>
          </w:tcPr>
          <w:p w14:paraId="609415ED" w14:textId="77777777" w:rsidR="00E8432E" w:rsidRPr="00E8432E" w:rsidRDefault="00E8432E" w:rsidP="00E8432E">
            <w:pPr>
              <w:spacing w:after="0" w:line="240" w:lineRule="auto"/>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Pupil wouldn't click link (Ref)</w:t>
            </w:r>
          </w:p>
        </w:tc>
        <w:tc>
          <w:tcPr>
            <w:tcW w:w="960" w:type="dxa"/>
            <w:tcBorders>
              <w:top w:val="nil"/>
              <w:left w:val="nil"/>
              <w:bottom w:val="nil"/>
              <w:right w:val="nil"/>
            </w:tcBorders>
            <w:shd w:val="clear" w:color="auto" w:fill="auto"/>
            <w:noWrap/>
            <w:vAlign w:val="bottom"/>
          </w:tcPr>
          <w:p w14:paraId="2C1A2201" w14:textId="09B81289"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p>
        </w:tc>
        <w:tc>
          <w:tcPr>
            <w:tcW w:w="960" w:type="dxa"/>
            <w:tcBorders>
              <w:top w:val="nil"/>
              <w:left w:val="nil"/>
              <w:bottom w:val="nil"/>
              <w:right w:val="nil"/>
            </w:tcBorders>
            <w:shd w:val="clear" w:color="auto" w:fill="auto"/>
            <w:noWrap/>
            <w:vAlign w:val="bottom"/>
          </w:tcPr>
          <w:p w14:paraId="01975257" w14:textId="5F48DFA1"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p>
        </w:tc>
        <w:tc>
          <w:tcPr>
            <w:tcW w:w="1027" w:type="dxa"/>
            <w:tcBorders>
              <w:top w:val="nil"/>
              <w:left w:val="nil"/>
              <w:bottom w:val="nil"/>
              <w:right w:val="nil"/>
            </w:tcBorders>
            <w:shd w:val="clear" w:color="auto" w:fill="auto"/>
            <w:noWrap/>
            <w:vAlign w:val="bottom"/>
          </w:tcPr>
          <w:p w14:paraId="253E7C25" w14:textId="0B33DA42"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p>
        </w:tc>
        <w:tc>
          <w:tcPr>
            <w:tcW w:w="893" w:type="dxa"/>
            <w:tcBorders>
              <w:top w:val="nil"/>
              <w:left w:val="nil"/>
              <w:bottom w:val="nil"/>
              <w:right w:val="nil"/>
            </w:tcBorders>
            <w:shd w:val="clear" w:color="auto" w:fill="auto"/>
            <w:noWrap/>
            <w:vAlign w:val="bottom"/>
          </w:tcPr>
          <w:p w14:paraId="692D552E" w14:textId="5D331184"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p>
        </w:tc>
        <w:tc>
          <w:tcPr>
            <w:tcW w:w="1027" w:type="dxa"/>
            <w:tcBorders>
              <w:top w:val="nil"/>
              <w:left w:val="nil"/>
              <w:bottom w:val="nil"/>
              <w:right w:val="nil"/>
            </w:tcBorders>
            <w:shd w:val="clear" w:color="auto" w:fill="auto"/>
            <w:noWrap/>
            <w:vAlign w:val="bottom"/>
          </w:tcPr>
          <w:p w14:paraId="0B29C4D5" w14:textId="4F9D3625"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p>
        </w:tc>
        <w:tc>
          <w:tcPr>
            <w:tcW w:w="893" w:type="dxa"/>
            <w:tcBorders>
              <w:top w:val="nil"/>
              <w:left w:val="nil"/>
              <w:bottom w:val="nil"/>
              <w:right w:val="nil"/>
            </w:tcBorders>
            <w:shd w:val="clear" w:color="auto" w:fill="auto"/>
            <w:noWrap/>
            <w:vAlign w:val="bottom"/>
          </w:tcPr>
          <w:p w14:paraId="5C70C597" w14:textId="6A6213C4"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p>
        </w:tc>
      </w:tr>
      <w:tr w:rsidR="00E8432E" w:rsidRPr="00E8432E" w14:paraId="7A17F175" w14:textId="77777777" w:rsidTr="00E8432E">
        <w:trPr>
          <w:trHeight w:val="290"/>
        </w:trPr>
        <w:tc>
          <w:tcPr>
            <w:tcW w:w="3466" w:type="dxa"/>
            <w:tcBorders>
              <w:top w:val="nil"/>
              <w:left w:val="nil"/>
              <w:bottom w:val="nil"/>
              <w:right w:val="nil"/>
            </w:tcBorders>
            <w:shd w:val="clear" w:color="auto" w:fill="auto"/>
            <w:noWrap/>
            <w:vAlign w:val="bottom"/>
            <w:hideMark/>
          </w:tcPr>
          <w:p w14:paraId="0FCB932E" w14:textId="77777777" w:rsidR="00E8432E" w:rsidRPr="00E8432E" w:rsidRDefault="00E8432E" w:rsidP="00E8432E">
            <w:pPr>
              <w:spacing w:after="0" w:line="240" w:lineRule="auto"/>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Pupil would click link</w:t>
            </w:r>
          </w:p>
        </w:tc>
        <w:tc>
          <w:tcPr>
            <w:tcW w:w="960" w:type="dxa"/>
            <w:tcBorders>
              <w:top w:val="nil"/>
              <w:left w:val="nil"/>
              <w:bottom w:val="nil"/>
              <w:right w:val="nil"/>
            </w:tcBorders>
            <w:shd w:val="clear" w:color="auto" w:fill="auto"/>
            <w:noWrap/>
            <w:vAlign w:val="bottom"/>
            <w:hideMark/>
          </w:tcPr>
          <w:p w14:paraId="0FD9FDFE"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0.6%</w:t>
            </w:r>
          </w:p>
        </w:tc>
        <w:tc>
          <w:tcPr>
            <w:tcW w:w="960" w:type="dxa"/>
            <w:tcBorders>
              <w:top w:val="nil"/>
              <w:left w:val="nil"/>
              <w:bottom w:val="nil"/>
              <w:right w:val="nil"/>
            </w:tcBorders>
            <w:shd w:val="clear" w:color="auto" w:fill="auto"/>
            <w:noWrap/>
            <w:vAlign w:val="bottom"/>
            <w:hideMark/>
          </w:tcPr>
          <w:p w14:paraId="38F1A82E"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0.3%</w:t>
            </w:r>
          </w:p>
        </w:tc>
        <w:tc>
          <w:tcPr>
            <w:tcW w:w="1027" w:type="dxa"/>
            <w:tcBorders>
              <w:top w:val="nil"/>
              <w:left w:val="nil"/>
              <w:bottom w:val="nil"/>
              <w:right w:val="nil"/>
            </w:tcBorders>
            <w:shd w:val="clear" w:color="auto" w:fill="auto"/>
            <w:noWrap/>
            <w:vAlign w:val="bottom"/>
            <w:hideMark/>
          </w:tcPr>
          <w:p w14:paraId="29CDBB50"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-0.1%</w:t>
            </w:r>
          </w:p>
        </w:tc>
        <w:tc>
          <w:tcPr>
            <w:tcW w:w="893" w:type="dxa"/>
            <w:tcBorders>
              <w:top w:val="nil"/>
              <w:left w:val="nil"/>
              <w:bottom w:val="nil"/>
              <w:right w:val="nil"/>
            </w:tcBorders>
            <w:shd w:val="clear" w:color="auto" w:fill="auto"/>
            <w:noWrap/>
            <w:vAlign w:val="bottom"/>
            <w:hideMark/>
          </w:tcPr>
          <w:p w14:paraId="5497B44B"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0.4%</w:t>
            </w:r>
          </w:p>
        </w:tc>
        <w:tc>
          <w:tcPr>
            <w:tcW w:w="1027" w:type="dxa"/>
            <w:tcBorders>
              <w:top w:val="nil"/>
              <w:left w:val="nil"/>
              <w:bottom w:val="nil"/>
              <w:right w:val="nil"/>
            </w:tcBorders>
            <w:shd w:val="clear" w:color="auto" w:fill="auto"/>
            <w:noWrap/>
            <w:vAlign w:val="bottom"/>
            <w:hideMark/>
          </w:tcPr>
          <w:p w14:paraId="5AEC7EFB"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-1.1%</w:t>
            </w:r>
          </w:p>
        </w:tc>
        <w:tc>
          <w:tcPr>
            <w:tcW w:w="893" w:type="dxa"/>
            <w:tcBorders>
              <w:top w:val="nil"/>
              <w:left w:val="nil"/>
              <w:bottom w:val="nil"/>
              <w:right w:val="nil"/>
            </w:tcBorders>
            <w:shd w:val="clear" w:color="auto" w:fill="auto"/>
            <w:noWrap/>
            <w:vAlign w:val="bottom"/>
            <w:hideMark/>
          </w:tcPr>
          <w:p w14:paraId="3DD045F1"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0.4%</w:t>
            </w:r>
          </w:p>
        </w:tc>
      </w:tr>
      <w:tr w:rsidR="00E8432E" w:rsidRPr="00E8432E" w14:paraId="19813037" w14:textId="77777777" w:rsidTr="00E8432E">
        <w:trPr>
          <w:trHeight w:val="290"/>
        </w:trPr>
        <w:tc>
          <w:tcPr>
            <w:tcW w:w="3466" w:type="dxa"/>
            <w:tcBorders>
              <w:top w:val="single" w:sz="4" w:space="0" w:color="auto"/>
              <w:left w:val="nil"/>
              <w:bottom w:val="single" w:sz="4" w:space="0" w:color="auto"/>
              <w:right w:val="nil"/>
            </w:tcBorders>
            <w:shd w:val="clear" w:color="auto" w:fill="auto"/>
            <w:noWrap/>
            <w:vAlign w:val="bottom"/>
            <w:hideMark/>
          </w:tcPr>
          <w:p w14:paraId="03971D94" w14:textId="77777777" w:rsidR="00E8432E" w:rsidRPr="00E8432E" w:rsidRDefault="00E8432E" w:rsidP="00E8432E">
            <w:pPr>
              <w:spacing w:after="0" w:line="240" w:lineRule="auto"/>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N</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575664D8" w14:textId="14FC70D1"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124</w:t>
            </w:r>
            <w:r w:rsidR="003F4C13">
              <w:rPr>
                <w:rFonts w:ascii="Times New Roman" w:eastAsia="Times New Roman" w:hAnsi="Times New Roman" w:cs="Times New Roman"/>
                <w:b/>
                <w:bCs/>
                <w:color w:val="000000"/>
                <w:szCs w:val="24"/>
                <w:lang w:eastAsia="en-GB"/>
              </w:rPr>
              <w:t>,</w:t>
            </w:r>
            <w:r w:rsidRPr="00E8432E">
              <w:rPr>
                <w:rFonts w:ascii="Times New Roman" w:eastAsia="Times New Roman" w:hAnsi="Times New Roman" w:cs="Times New Roman"/>
                <w:b/>
                <w:bCs/>
                <w:color w:val="000000"/>
                <w:szCs w:val="24"/>
                <w:lang w:eastAsia="en-GB"/>
              </w:rPr>
              <w:t>865</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2867A782" w14:textId="3C285489"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124</w:t>
            </w:r>
            <w:r w:rsidR="009B5A44">
              <w:rPr>
                <w:rFonts w:ascii="Times New Roman" w:eastAsia="Times New Roman" w:hAnsi="Times New Roman" w:cs="Times New Roman"/>
                <w:b/>
                <w:bCs/>
                <w:color w:val="000000"/>
                <w:szCs w:val="24"/>
                <w:lang w:eastAsia="en-GB"/>
              </w:rPr>
              <w:t>,</w:t>
            </w:r>
            <w:r w:rsidRPr="00E8432E">
              <w:rPr>
                <w:rFonts w:ascii="Times New Roman" w:eastAsia="Times New Roman" w:hAnsi="Times New Roman" w:cs="Times New Roman"/>
                <w:b/>
                <w:bCs/>
                <w:color w:val="000000"/>
                <w:szCs w:val="24"/>
                <w:lang w:eastAsia="en-GB"/>
              </w:rPr>
              <w:t>260</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2B91F56D" w14:textId="723FD007" w:rsidR="00E8432E" w:rsidRPr="00E8432E" w:rsidRDefault="00E8432E" w:rsidP="00E8432E">
            <w:pPr>
              <w:spacing w:after="0" w:line="240" w:lineRule="auto"/>
              <w:jc w:val="center"/>
              <w:rPr>
                <w:rFonts w:ascii="Times New Roman" w:eastAsia="Times New Roman" w:hAnsi="Times New Roman" w:cs="Times New Roman"/>
                <w:b/>
                <w:bCs/>
                <w:color w:val="000000"/>
                <w:szCs w:val="24"/>
                <w:lang w:eastAsia="en-GB"/>
              </w:rPr>
            </w:pPr>
            <w:r w:rsidRPr="00E8432E">
              <w:rPr>
                <w:rFonts w:ascii="Times New Roman" w:eastAsia="Times New Roman" w:hAnsi="Times New Roman" w:cs="Times New Roman"/>
                <w:b/>
                <w:bCs/>
                <w:color w:val="000000"/>
                <w:szCs w:val="24"/>
                <w:lang w:eastAsia="en-GB"/>
              </w:rPr>
              <w:t>124</w:t>
            </w:r>
            <w:r w:rsidR="009B5A44">
              <w:rPr>
                <w:rFonts w:ascii="Times New Roman" w:eastAsia="Times New Roman" w:hAnsi="Times New Roman" w:cs="Times New Roman"/>
                <w:b/>
                <w:bCs/>
                <w:color w:val="000000"/>
                <w:szCs w:val="24"/>
                <w:lang w:eastAsia="en-GB"/>
              </w:rPr>
              <w:t>,</w:t>
            </w:r>
            <w:r w:rsidRPr="00E8432E">
              <w:rPr>
                <w:rFonts w:ascii="Times New Roman" w:eastAsia="Times New Roman" w:hAnsi="Times New Roman" w:cs="Times New Roman"/>
                <w:b/>
                <w:bCs/>
                <w:color w:val="000000"/>
                <w:szCs w:val="24"/>
                <w:lang w:eastAsia="en-GB"/>
              </w:rPr>
              <w:t>260</w:t>
            </w:r>
          </w:p>
        </w:tc>
      </w:tr>
      <w:tr w:rsidR="00E8432E" w:rsidRPr="00E8432E" w14:paraId="5C7543F9" w14:textId="77777777" w:rsidTr="00E8432E">
        <w:trPr>
          <w:trHeight w:val="290"/>
        </w:trPr>
        <w:tc>
          <w:tcPr>
            <w:tcW w:w="3466" w:type="dxa"/>
            <w:tcBorders>
              <w:top w:val="nil"/>
              <w:left w:val="nil"/>
              <w:bottom w:val="nil"/>
              <w:right w:val="nil"/>
            </w:tcBorders>
            <w:shd w:val="clear" w:color="auto" w:fill="auto"/>
            <w:noWrap/>
            <w:vAlign w:val="bottom"/>
            <w:hideMark/>
          </w:tcPr>
          <w:p w14:paraId="0C236AC0" w14:textId="77777777" w:rsidR="00E8432E" w:rsidRPr="00E8432E" w:rsidRDefault="00E8432E" w:rsidP="00E8432E">
            <w:pPr>
              <w:spacing w:after="0" w:line="240" w:lineRule="auto"/>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Controls</w:t>
            </w:r>
          </w:p>
        </w:tc>
        <w:tc>
          <w:tcPr>
            <w:tcW w:w="1920" w:type="dxa"/>
            <w:gridSpan w:val="2"/>
            <w:tcBorders>
              <w:top w:val="nil"/>
              <w:left w:val="nil"/>
              <w:bottom w:val="nil"/>
              <w:right w:val="nil"/>
            </w:tcBorders>
            <w:shd w:val="clear" w:color="auto" w:fill="auto"/>
            <w:noWrap/>
            <w:vAlign w:val="bottom"/>
            <w:hideMark/>
          </w:tcPr>
          <w:p w14:paraId="45C30724" w14:textId="77777777" w:rsidR="00E8432E" w:rsidRPr="00E8432E" w:rsidRDefault="00E8432E" w:rsidP="00E8432E">
            <w:pPr>
              <w:spacing w:after="0" w:line="240" w:lineRule="auto"/>
              <w:rPr>
                <w:rFonts w:ascii="Times New Roman" w:eastAsia="Times New Roman" w:hAnsi="Times New Roman" w:cs="Times New Roman"/>
                <w:color w:val="000000"/>
                <w:szCs w:val="24"/>
                <w:lang w:eastAsia="en-GB"/>
              </w:rPr>
            </w:pPr>
          </w:p>
        </w:tc>
        <w:tc>
          <w:tcPr>
            <w:tcW w:w="1920" w:type="dxa"/>
            <w:gridSpan w:val="2"/>
            <w:tcBorders>
              <w:top w:val="nil"/>
              <w:left w:val="nil"/>
              <w:bottom w:val="nil"/>
              <w:right w:val="nil"/>
            </w:tcBorders>
            <w:shd w:val="clear" w:color="auto" w:fill="auto"/>
            <w:noWrap/>
            <w:vAlign w:val="bottom"/>
            <w:hideMark/>
          </w:tcPr>
          <w:p w14:paraId="65F5BD2D" w14:textId="77777777" w:rsidR="00E8432E" w:rsidRPr="00E8432E" w:rsidRDefault="00E8432E" w:rsidP="00E8432E">
            <w:pPr>
              <w:spacing w:after="0" w:line="240" w:lineRule="auto"/>
              <w:jc w:val="center"/>
              <w:rPr>
                <w:rFonts w:ascii="Times New Roman" w:eastAsia="Times New Roman" w:hAnsi="Times New Roman" w:cs="Times New Roman"/>
                <w:szCs w:val="24"/>
                <w:lang w:eastAsia="en-GB"/>
              </w:rPr>
            </w:pPr>
          </w:p>
        </w:tc>
        <w:tc>
          <w:tcPr>
            <w:tcW w:w="1920" w:type="dxa"/>
            <w:gridSpan w:val="2"/>
            <w:tcBorders>
              <w:top w:val="nil"/>
              <w:left w:val="nil"/>
              <w:bottom w:val="nil"/>
              <w:right w:val="nil"/>
            </w:tcBorders>
            <w:shd w:val="clear" w:color="auto" w:fill="auto"/>
            <w:noWrap/>
            <w:vAlign w:val="bottom"/>
            <w:hideMark/>
          </w:tcPr>
          <w:p w14:paraId="1F676408" w14:textId="77777777" w:rsidR="00E8432E" w:rsidRPr="00E8432E" w:rsidRDefault="00E8432E" w:rsidP="00E8432E">
            <w:pPr>
              <w:spacing w:after="0" w:line="240" w:lineRule="auto"/>
              <w:jc w:val="center"/>
              <w:rPr>
                <w:rFonts w:ascii="Times New Roman" w:eastAsia="Times New Roman" w:hAnsi="Times New Roman" w:cs="Times New Roman"/>
                <w:szCs w:val="24"/>
                <w:lang w:eastAsia="en-GB"/>
              </w:rPr>
            </w:pPr>
          </w:p>
        </w:tc>
      </w:tr>
      <w:tr w:rsidR="00E8432E" w:rsidRPr="00E8432E" w14:paraId="50806DC1" w14:textId="77777777" w:rsidTr="00E8432E">
        <w:trPr>
          <w:trHeight w:val="290"/>
        </w:trPr>
        <w:tc>
          <w:tcPr>
            <w:tcW w:w="3466" w:type="dxa"/>
            <w:tcBorders>
              <w:top w:val="nil"/>
              <w:left w:val="nil"/>
              <w:bottom w:val="nil"/>
              <w:right w:val="nil"/>
            </w:tcBorders>
            <w:shd w:val="clear" w:color="auto" w:fill="auto"/>
            <w:noWrap/>
            <w:vAlign w:val="bottom"/>
            <w:hideMark/>
          </w:tcPr>
          <w:p w14:paraId="19BD82B9" w14:textId="77777777" w:rsidR="00E8432E" w:rsidRPr="00E8432E" w:rsidRDefault="00E8432E" w:rsidP="00E8432E">
            <w:pPr>
              <w:spacing w:after="0" w:line="240" w:lineRule="auto"/>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Effort</w:t>
            </w:r>
          </w:p>
        </w:tc>
        <w:tc>
          <w:tcPr>
            <w:tcW w:w="1920" w:type="dxa"/>
            <w:gridSpan w:val="2"/>
            <w:tcBorders>
              <w:top w:val="nil"/>
              <w:left w:val="nil"/>
              <w:bottom w:val="nil"/>
              <w:right w:val="nil"/>
            </w:tcBorders>
            <w:shd w:val="clear" w:color="auto" w:fill="auto"/>
            <w:noWrap/>
            <w:vAlign w:val="bottom"/>
            <w:hideMark/>
          </w:tcPr>
          <w:p w14:paraId="164CAFD4"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w:t>
            </w:r>
          </w:p>
        </w:tc>
        <w:tc>
          <w:tcPr>
            <w:tcW w:w="1920" w:type="dxa"/>
            <w:gridSpan w:val="2"/>
            <w:tcBorders>
              <w:top w:val="nil"/>
              <w:left w:val="nil"/>
              <w:bottom w:val="nil"/>
              <w:right w:val="nil"/>
            </w:tcBorders>
            <w:shd w:val="clear" w:color="auto" w:fill="auto"/>
            <w:noWrap/>
            <w:vAlign w:val="bottom"/>
            <w:hideMark/>
          </w:tcPr>
          <w:p w14:paraId="17020979"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Y</w:t>
            </w:r>
          </w:p>
        </w:tc>
        <w:tc>
          <w:tcPr>
            <w:tcW w:w="1920" w:type="dxa"/>
            <w:gridSpan w:val="2"/>
            <w:tcBorders>
              <w:top w:val="nil"/>
              <w:left w:val="nil"/>
              <w:bottom w:val="nil"/>
              <w:right w:val="nil"/>
            </w:tcBorders>
            <w:shd w:val="clear" w:color="auto" w:fill="auto"/>
            <w:noWrap/>
            <w:vAlign w:val="bottom"/>
            <w:hideMark/>
          </w:tcPr>
          <w:p w14:paraId="443215F0"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Y</w:t>
            </w:r>
          </w:p>
        </w:tc>
      </w:tr>
      <w:tr w:rsidR="00E8432E" w:rsidRPr="00E8432E" w14:paraId="60FFC3D1" w14:textId="77777777" w:rsidTr="00E8432E">
        <w:trPr>
          <w:trHeight w:val="290"/>
        </w:trPr>
        <w:tc>
          <w:tcPr>
            <w:tcW w:w="3466" w:type="dxa"/>
            <w:tcBorders>
              <w:top w:val="nil"/>
              <w:left w:val="nil"/>
              <w:bottom w:val="nil"/>
              <w:right w:val="nil"/>
            </w:tcBorders>
            <w:shd w:val="clear" w:color="auto" w:fill="auto"/>
            <w:noWrap/>
            <w:vAlign w:val="bottom"/>
            <w:hideMark/>
          </w:tcPr>
          <w:p w14:paraId="69FF6F96" w14:textId="77777777" w:rsidR="00E8432E" w:rsidRPr="00E8432E" w:rsidRDefault="00E8432E" w:rsidP="00E8432E">
            <w:pPr>
              <w:spacing w:after="0" w:line="240" w:lineRule="auto"/>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Response time</w:t>
            </w:r>
          </w:p>
        </w:tc>
        <w:tc>
          <w:tcPr>
            <w:tcW w:w="1920" w:type="dxa"/>
            <w:gridSpan w:val="2"/>
            <w:tcBorders>
              <w:top w:val="nil"/>
              <w:left w:val="nil"/>
              <w:bottom w:val="nil"/>
              <w:right w:val="nil"/>
            </w:tcBorders>
            <w:shd w:val="clear" w:color="auto" w:fill="auto"/>
            <w:noWrap/>
            <w:vAlign w:val="bottom"/>
            <w:hideMark/>
          </w:tcPr>
          <w:p w14:paraId="0768AB9B"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w:t>
            </w:r>
          </w:p>
        </w:tc>
        <w:tc>
          <w:tcPr>
            <w:tcW w:w="1920" w:type="dxa"/>
            <w:gridSpan w:val="2"/>
            <w:tcBorders>
              <w:top w:val="nil"/>
              <w:left w:val="nil"/>
              <w:bottom w:val="nil"/>
              <w:right w:val="nil"/>
            </w:tcBorders>
            <w:shd w:val="clear" w:color="auto" w:fill="auto"/>
            <w:noWrap/>
            <w:vAlign w:val="bottom"/>
            <w:hideMark/>
          </w:tcPr>
          <w:p w14:paraId="558C122E"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Y</w:t>
            </w:r>
          </w:p>
        </w:tc>
        <w:tc>
          <w:tcPr>
            <w:tcW w:w="1920" w:type="dxa"/>
            <w:gridSpan w:val="2"/>
            <w:tcBorders>
              <w:top w:val="nil"/>
              <w:left w:val="nil"/>
              <w:bottom w:val="nil"/>
              <w:right w:val="nil"/>
            </w:tcBorders>
            <w:shd w:val="clear" w:color="auto" w:fill="auto"/>
            <w:noWrap/>
            <w:vAlign w:val="bottom"/>
            <w:hideMark/>
          </w:tcPr>
          <w:p w14:paraId="79A24360"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Y</w:t>
            </w:r>
          </w:p>
        </w:tc>
      </w:tr>
      <w:tr w:rsidR="00E8432E" w:rsidRPr="00E8432E" w14:paraId="4EE8BAE0" w14:textId="77777777" w:rsidTr="00E8432E">
        <w:trPr>
          <w:trHeight w:val="290"/>
        </w:trPr>
        <w:tc>
          <w:tcPr>
            <w:tcW w:w="3466" w:type="dxa"/>
            <w:tcBorders>
              <w:top w:val="nil"/>
              <w:left w:val="nil"/>
              <w:bottom w:val="nil"/>
              <w:right w:val="nil"/>
            </w:tcBorders>
            <w:shd w:val="clear" w:color="auto" w:fill="auto"/>
            <w:noWrap/>
            <w:vAlign w:val="bottom"/>
            <w:hideMark/>
          </w:tcPr>
          <w:p w14:paraId="4F081233" w14:textId="77777777" w:rsidR="00E8432E" w:rsidRPr="00E8432E" w:rsidRDefault="00E8432E" w:rsidP="00E8432E">
            <w:pPr>
              <w:spacing w:after="0" w:line="240" w:lineRule="auto"/>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Country fixed effects</w:t>
            </w:r>
          </w:p>
        </w:tc>
        <w:tc>
          <w:tcPr>
            <w:tcW w:w="1920" w:type="dxa"/>
            <w:gridSpan w:val="2"/>
            <w:tcBorders>
              <w:top w:val="nil"/>
              <w:left w:val="nil"/>
              <w:bottom w:val="nil"/>
              <w:right w:val="nil"/>
            </w:tcBorders>
            <w:shd w:val="clear" w:color="auto" w:fill="auto"/>
            <w:noWrap/>
            <w:vAlign w:val="bottom"/>
            <w:hideMark/>
          </w:tcPr>
          <w:p w14:paraId="03AF103D"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w:t>
            </w:r>
          </w:p>
        </w:tc>
        <w:tc>
          <w:tcPr>
            <w:tcW w:w="1920" w:type="dxa"/>
            <w:gridSpan w:val="2"/>
            <w:tcBorders>
              <w:top w:val="nil"/>
              <w:left w:val="nil"/>
              <w:bottom w:val="nil"/>
              <w:right w:val="nil"/>
            </w:tcBorders>
            <w:shd w:val="clear" w:color="auto" w:fill="auto"/>
            <w:noWrap/>
            <w:vAlign w:val="bottom"/>
            <w:hideMark/>
          </w:tcPr>
          <w:p w14:paraId="6E0EA23D"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Y</w:t>
            </w:r>
          </w:p>
        </w:tc>
        <w:tc>
          <w:tcPr>
            <w:tcW w:w="1920" w:type="dxa"/>
            <w:gridSpan w:val="2"/>
            <w:tcBorders>
              <w:top w:val="nil"/>
              <w:left w:val="nil"/>
              <w:bottom w:val="nil"/>
              <w:right w:val="nil"/>
            </w:tcBorders>
            <w:shd w:val="clear" w:color="auto" w:fill="auto"/>
            <w:noWrap/>
            <w:vAlign w:val="bottom"/>
            <w:hideMark/>
          </w:tcPr>
          <w:p w14:paraId="4272F333"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Y</w:t>
            </w:r>
          </w:p>
        </w:tc>
      </w:tr>
      <w:tr w:rsidR="00E8432E" w:rsidRPr="00E8432E" w14:paraId="47C31E21" w14:textId="77777777" w:rsidTr="00E8432E">
        <w:trPr>
          <w:trHeight w:val="290"/>
        </w:trPr>
        <w:tc>
          <w:tcPr>
            <w:tcW w:w="3466" w:type="dxa"/>
            <w:tcBorders>
              <w:top w:val="nil"/>
              <w:left w:val="nil"/>
              <w:bottom w:val="nil"/>
              <w:right w:val="nil"/>
            </w:tcBorders>
            <w:shd w:val="clear" w:color="auto" w:fill="auto"/>
            <w:noWrap/>
            <w:vAlign w:val="bottom"/>
            <w:hideMark/>
          </w:tcPr>
          <w:p w14:paraId="51560AED" w14:textId="77777777" w:rsidR="00E8432E" w:rsidRPr="00E8432E" w:rsidRDefault="00E8432E" w:rsidP="00E8432E">
            <w:pPr>
              <w:spacing w:after="0" w:line="240" w:lineRule="auto"/>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Socio-economic status</w:t>
            </w:r>
          </w:p>
        </w:tc>
        <w:tc>
          <w:tcPr>
            <w:tcW w:w="1920" w:type="dxa"/>
            <w:gridSpan w:val="2"/>
            <w:tcBorders>
              <w:top w:val="nil"/>
              <w:left w:val="nil"/>
              <w:bottom w:val="nil"/>
              <w:right w:val="nil"/>
            </w:tcBorders>
            <w:shd w:val="clear" w:color="auto" w:fill="auto"/>
            <w:noWrap/>
            <w:vAlign w:val="bottom"/>
            <w:hideMark/>
          </w:tcPr>
          <w:p w14:paraId="6CEE00FC"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w:t>
            </w:r>
          </w:p>
        </w:tc>
        <w:tc>
          <w:tcPr>
            <w:tcW w:w="1920" w:type="dxa"/>
            <w:gridSpan w:val="2"/>
            <w:tcBorders>
              <w:top w:val="nil"/>
              <w:left w:val="nil"/>
              <w:bottom w:val="nil"/>
              <w:right w:val="nil"/>
            </w:tcBorders>
            <w:shd w:val="clear" w:color="auto" w:fill="auto"/>
            <w:noWrap/>
            <w:vAlign w:val="bottom"/>
            <w:hideMark/>
          </w:tcPr>
          <w:p w14:paraId="01A8AA0E"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Y</w:t>
            </w:r>
          </w:p>
        </w:tc>
        <w:tc>
          <w:tcPr>
            <w:tcW w:w="1920" w:type="dxa"/>
            <w:gridSpan w:val="2"/>
            <w:tcBorders>
              <w:top w:val="nil"/>
              <w:left w:val="nil"/>
              <w:bottom w:val="nil"/>
              <w:right w:val="nil"/>
            </w:tcBorders>
            <w:shd w:val="clear" w:color="auto" w:fill="auto"/>
            <w:noWrap/>
            <w:vAlign w:val="bottom"/>
            <w:hideMark/>
          </w:tcPr>
          <w:p w14:paraId="3E907AC8"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Y</w:t>
            </w:r>
          </w:p>
        </w:tc>
      </w:tr>
      <w:tr w:rsidR="00E8432E" w:rsidRPr="00E8432E" w14:paraId="155082FE" w14:textId="77777777" w:rsidTr="00E8432E">
        <w:trPr>
          <w:trHeight w:val="290"/>
        </w:trPr>
        <w:tc>
          <w:tcPr>
            <w:tcW w:w="3466" w:type="dxa"/>
            <w:tcBorders>
              <w:top w:val="nil"/>
              <w:left w:val="nil"/>
              <w:bottom w:val="single" w:sz="4" w:space="0" w:color="auto"/>
              <w:right w:val="nil"/>
            </w:tcBorders>
            <w:shd w:val="clear" w:color="auto" w:fill="auto"/>
            <w:noWrap/>
            <w:vAlign w:val="bottom"/>
            <w:hideMark/>
          </w:tcPr>
          <w:p w14:paraId="2367A444" w14:textId="77777777" w:rsidR="00E8432E" w:rsidRPr="00E8432E" w:rsidRDefault="00E8432E" w:rsidP="00E8432E">
            <w:pPr>
              <w:spacing w:after="0" w:line="240" w:lineRule="auto"/>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PISA test scores</w:t>
            </w:r>
          </w:p>
        </w:tc>
        <w:tc>
          <w:tcPr>
            <w:tcW w:w="1920" w:type="dxa"/>
            <w:gridSpan w:val="2"/>
            <w:tcBorders>
              <w:top w:val="nil"/>
              <w:left w:val="nil"/>
              <w:bottom w:val="single" w:sz="4" w:space="0" w:color="auto"/>
              <w:right w:val="nil"/>
            </w:tcBorders>
            <w:shd w:val="clear" w:color="auto" w:fill="auto"/>
            <w:noWrap/>
            <w:vAlign w:val="bottom"/>
            <w:hideMark/>
          </w:tcPr>
          <w:p w14:paraId="5A159B18"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w:t>
            </w:r>
          </w:p>
        </w:tc>
        <w:tc>
          <w:tcPr>
            <w:tcW w:w="1920" w:type="dxa"/>
            <w:gridSpan w:val="2"/>
            <w:tcBorders>
              <w:top w:val="nil"/>
              <w:left w:val="nil"/>
              <w:bottom w:val="single" w:sz="4" w:space="0" w:color="auto"/>
              <w:right w:val="nil"/>
            </w:tcBorders>
            <w:shd w:val="clear" w:color="auto" w:fill="auto"/>
            <w:noWrap/>
            <w:vAlign w:val="bottom"/>
            <w:hideMark/>
          </w:tcPr>
          <w:p w14:paraId="09EBD21F"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w:t>
            </w:r>
          </w:p>
        </w:tc>
        <w:tc>
          <w:tcPr>
            <w:tcW w:w="1920" w:type="dxa"/>
            <w:gridSpan w:val="2"/>
            <w:tcBorders>
              <w:top w:val="nil"/>
              <w:left w:val="nil"/>
              <w:bottom w:val="single" w:sz="4" w:space="0" w:color="auto"/>
              <w:right w:val="nil"/>
            </w:tcBorders>
            <w:shd w:val="clear" w:color="auto" w:fill="auto"/>
            <w:noWrap/>
            <w:vAlign w:val="bottom"/>
            <w:hideMark/>
          </w:tcPr>
          <w:p w14:paraId="36E8A00A" w14:textId="77777777" w:rsidR="00E8432E" w:rsidRPr="00E8432E" w:rsidRDefault="00E8432E" w:rsidP="00E8432E">
            <w:pPr>
              <w:spacing w:after="0" w:line="240" w:lineRule="auto"/>
              <w:jc w:val="center"/>
              <w:rPr>
                <w:rFonts w:ascii="Times New Roman" w:eastAsia="Times New Roman" w:hAnsi="Times New Roman" w:cs="Times New Roman"/>
                <w:color w:val="000000"/>
                <w:szCs w:val="24"/>
                <w:lang w:eastAsia="en-GB"/>
              </w:rPr>
            </w:pPr>
            <w:r w:rsidRPr="00E8432E">
              <w:rPr>
                <w:rFonts w:ascii="Times New Roman" w:eastAsia="Times New Roman" w:hAnsi="Times New Roman" w:cs="Times New Roman"/>
                <w:color w:val="000000"/>
                <w:szCs w:val="24"/>
                <w:lang w:eastAsia="en-GB"/>
              </w:rPr>
              <w:t>Y</w:t>
            </w:r>
          </w:p>
        </w:tc>
      </w:tr>
    </w:tbl>
    <w:p w14:paraId="4451BD42" w14:textId="43D19259" w:rsidR="007D6FCF" w:rsidRPr="00EC6B5B" w:rsidRDefault="007D6FCF" w:rsidP="007D6FCF">
      <w:pPr>
        <w:spacing w:line="276" w:lineRule="auto"/>
        <w:jc w:val="both"/>
        <w:rPr>
          <w:rFonts w:ascii="Times New Roman" w:hAnsi="Times New Roman" w:cs="Times New Roman"/>
        </w:rPr>
      </w:pPr>
      <w:r>
        <w:rPr>
          <w:rFonts w:ascii="Times New Roman" w:hAnsi="Times New Roman" w:cs="Times New Roman"/>
          <w:b/>
          <w:bCs/>
        </w:rPr>
        <w:t xml:space="preserve">Notes: </w:t>
      </w:r>
      <w:r>
        <w:rPr>
          <w:rFonts w:ascii="Times New Roman" w:hAnsi="Times New Roman" w:cs="Times New Roman"/>
        </w:rPr>
        <w:t xml:space="preserve">Estimates based on linear probability models pooled across OECD countries with senate weights applied (each country carrying equal weight). Beta column refers to the percentage point difference in the likelihood the child is bullied at school compared to the reference group (pupils who would not link on the link in an unsolicited email). SE refers to the estimated standard error. Spain excluded from the sample due to missing information on participants reading test scores. </w:t>
      </w:r>
    </w:p>
    <w:p w14:paraId="4D0D8A2A" w14:textId="7E434DCD" w:rsidR="00D30293" w:rsidRDefault="00D30293" w:rsidP="00C842B8">
      <w:pPr>
        <w:jc w:val="center"/>
        <w:rPr>
          <w:rFonts w:ascii="Times New Roman" w:hAnsi="Times New Roman" w:cs="Times New Roman"/>
          <w:b/>
          <w:bCs/>
        </w:rPr>
      </w:pPr>
    </w:p>
    <w:p w14:paraId="770C9F3D" w14:textId="3A45EB69" w:rsidR="007D6FCF" w:rsidRDefault="007D6FCF" w:rsidP="00C842B8">
      <w:pPr>
        <w:jc w:val="center"/>
        <w:rPr>
          <w:rFonts w:ascii="Times New Roman" w:hAnsi="Times New Roman" w:cs="Times New Roman"/>
          <w:b/>
          <w:bCs/>
        </w:rPr>
      </w:pPr>
    </w:p>
    <w:p w14:paraId="2764E58D" w14:textId="77777777" w:rsidR="007D6FCF" w:rsidRDefault="007D6FCF" w:rsidP="00C842B8">
      <w:pPr>
        <w:jc w:val="center"/>
        <w:rPr>
          <w:rFonts w:ascii="Times New Roman" w:hAnsi="Times New Roman" w:cs="Times New Roman"/>
          <w:b/>
          <w:bCs/>
        </w:rPr>
      </w:pPr>
    </w:p>
    <w:p w14:paraId="4942F803" w14:textId="2931666E" w:rsidR="00873D78" w:rsidRDefault="00873D78" w:rsidP="00C842B8">
      <w:pPr>
        <w:jc w:val="center"/>
        <w:rPr>
          <w:rFonts w:ascii="Times New Roman" w:hAnsi="Times New Roman" w:cs="Times New Roman"/>
          <w:b/>
          <w:bCs/>
        </w:rPr>
      </w:pPr>
    </w:p>
    <w:p w14:paraId="67334D8B" w14:textId="3632C78E" w:rsidR="00873D78" w:rsidRDefault="00873D78" w:rsidP="00C842B8">
      <w:pPr>
        <w:jc w:val="center"/>
        <w:rPr>
          <w:rFonts w:ascii="Times New Roman" w:hAnsi="Times New Roman" w:cs="Times New Roman"/>
          <w:b/>
          <w:bCs/>
        </w:rPr>
      </w:pPr>
    </w:p>
    <w:p w14:paraId="551E684E" w14:textId="4A10A5DA" w:rsidR="00873D78" w:rsidRDefault="00873D78" w:rsidP="00C842B8">
      <w:pPr>
        <w:jc w:val="center"/>
        <w:rPr>
          <w:rFonts w:ascii="Times New Roman" w:hAnsi="Times New Roman" w:cs="Times New Roman"/>
          <w:b/>
          <w:bCs/>
        </w:rPr>
      </w:pPr>
    </w:p>
    <w:p w14:paraId="7BB77954" w14:textId="48B68340" w:rsidR="007D6FCF" w:rsidRDefault="007D6FCF" w:rsidP="00C842B8">
      <w:pPr>
        <w:jc w:val="center"/>
        <w:rPr>
          <w:rFonts w:ascii="Times New Roman" w:hAnsi="Times New Roman" w:cs="Times New Roman"/>
          <w:b/>
          <w:bCs/>
        </w:rPr>
      </w:pPr>
    </w:p>
    <w:p w14:paraId="1CD61248" w14:textId="5B881A70" w:rsidR="007D6FCF" w:rsidRDefault="007D6FCF" w:rsidP="00C842B8">
      <w:pPr>
        <w:jc w:val="center"/>
        <w:rPr>
          <w:rFonts w:ascii="Times New Roman" w:hAnsi="Times New Roman" w:cs="Times New Roman"/>
          <w:b/>
          <w:bCs/>
        </w:rPr>
      </w:pPr>
    </w:p>
    <w:p w14:paraId="0F6B2311" w14:textId="1C2CF7A1" w:rsidR="007D6FCF" w:rsidRDefault="007D6FCF" w:rsidP="00C842B8">
      <w:pPr>
        <w:jc w:val="center"/>
        <w:rPr>
          <w:rFonts w:ascii="Times New Roman" w:hAnsi="Times New Roman" w:cs="Times New Roman"/>
          <w:b/>
          <w:bCs/>
        </w:rPr>
      </w:pPr>
    </w:p>
    <w:p w14:paraId="042494AA" w14:textId="0A67E194" w:rsidR="007D6FCF" w:rsidRDefault="007D6FCF" w:rsidP="00C842B8">
      <w:pPr>
        <w:jc w:val="center"/>
        <w:rPr>
          <w:rFonts w:ascii="Times New Roman" w:hAnsi="Times New Roman" w:cs="Times New Roman"/>
          <w:b/>
          <w:bCs/>
        </w:rPr>
      </w:pPr>
    </w:p>
    <w:p w14:paraId="4E45977F" w14:textId="5ED1CDD5" w:rsidR="007D6FCF" w:rsidRDefault="007D6FCF" w:rsidP="00C842B8">
      <w:pPr>
        <w:jc w:val="center"/>
        <w:rPr>
          <w:rFonts w:ascii="Times New Roman" w:hAnsi="Times New Roman" w:cs="Times New Roman"/>
          <w:b/>
          <w:bCs/>
        </w:rPr>
      </w:pPr>
    </w:p>
    <w:p w14:paraId="31D25765" w14:textId="6D6F908F" w:rsidR="007D6FCF" w:rsidRDefault="007D6FCF" w:rsidP="00C842B8">
      <w:pPr>
        <w:jc w:val="center"/>
        <w:rPr>
          <w:rFonts w:ascii="Times New Roman" w:hAnsi="Times New Roman" w:cs="Times New Roman"/>
          <w:b/>
          <w:bCs/>
        </w:rPr>
      </w:pPr>
    </w:p>
    <w:p w14:paraId="6C09BA1A" w14:textId="4C3576E6" w:rsidR="007D6FCF" w:rsidRDefault="007D6FCF" w:rsidP="00C842B8">
      <w:pPr>
        <w:jc w:val="center"/>
        <w:rPr>
          <w:rFonts w:ascii="Times New Roman" w:hAnsi="Times New Roman" w:cs="Times New Roman"/>
          <w:b/>
          <w:bCs/>
        </w:rPr>
      </w:pPr>
    </w:p>
    <w:p w14:paraId="269E830C" w14:textId="430919D2" w:rsidR="00DD46F9" w:rsidRDefault="00DD46F9" w:rsidP="00643E0E">
      <w:pPr>
        <w:spacing w:line="276" w:lineRule="auto"/>
        <w:jc w:val="center"/>
        <w:rPr>
          <w:rFonts w:ascii="Times New Roman" w:hAnsi="Times New Roman" w:cs="Times New Roman"/>
          <w:b/>
          <w:bCs/>
        </w:rPr>
      </w:pPr>
      <w:r>
        <w:rPr>
          <w:rFonts w:ascii="Times New Roman" w:hAnsi="Times New Roman" w:cs="Times New Roman"/>
          <w:b/>
          <w:bCs/>
        </w:rPr>
        <w:lastRenderedPageBreak/>
        <w:t>Table 5. Are the gullible more likely to have a fixed mindset – believing intelligence to be a fixed trait?</w:t>
      </w:r>
    </w:p>
    <w:tbl>
      <w:tblPr>
        <w:tblW w:w="7040" w:type="dxa"/>
        <w:jc w:val="center"/>
        <w:tblLook w:val="04A0" w:firstRow="1" w:lastRow="0" w:firstColumn="1" w:lastColumn="0" w:noHBand="0" w:noVBand="1"/>
      </w:tblPr>
      <w:tblGrid>
        <w:gridCol w:w="3200"/>
        <w:gridCol w:w="960"/>
        <w:gridCol w:w="960"/>
        <w:gridCol w:w="960"/>
        <w:gridCol w:w="960"/>
      </w:tblGrid>
      <w:tr w:rsidR="00AB4D7B" w:rsidRPr="00AB4D7B" w14:paraId="5D234CCE" w14:textId="77777777" w:rsidTr="00AB4D7B">
        <w:trPr>
          <w:trHeight w:val="290"/>
          <w:jc w:val="center"/>
        </w:trPr>
        <w:tc>
          <w:tcPr>
            <w:tcW w:w="3200" w:type="dxa"/>
            <w:tcBorders>
              <w:top w:val="single" w:sz="4" w:space="0" w:color="auto"/>
              <w:left w:val="nil"/>
              <w:bottom w:val="nil"/>
              <w:right w:val="nil"/>
            </w:tcBorders>
            <w:shd w:val="clear" w:color="000000" w:fill="B4C6E7"/>
            <w:noWrap/>
            <w:vAlign w:val="bottom"/>
            <w:hideMark/>
          </w:tcPr>
          <w:p w14:paraId="28B8F434" w14:textId="77777777" w:rsidR="00AB4D7B" w:rsidRPr="00AB4D7B" w:rsidRDefault="00AB4D7B" w:rsidP="00AB4D7B">
            <w:pPr>
              <w:spacing w:after="0" w:line="240" w:lineRule="auto"/>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 </w:t>
            </w:r>
          </w:p>
        </w:tc>
        <w:tc>
          <w:tcPr>
            <w:tcW w:w="1920" w:type="dxa"/>
            <w:gridSpan w:val="2"/>
            <w:tcBorders>
              <w:top w:val="single" w:sz="4" w:space="0" w:color="auto"/>
              <w:left w:val="nil"/>
              <w:bottom w:val="nil"/>
              <w:right w:val="nil"/>
            </w:tcBorders>
            <w:shd w:val="clear" w:color="000000" w:fill="B4C6E7"/>
            <w:noWrap/>
            <w:vAlign w:val="bottom"/>
            <w:hideMark/>
          </w:tcPr>
          <w:p w14:paraId="5A7D48A7" w14:textId="77777777" w:rsidR="00AB4D7B" w:rsidRPr="00AB4D7B" w:rsidRDefault="00AB4D7B" w:rsidP="00AB4D7B">
            <w:pPr>
              <w:spacing w:after="0" w:line="240" w:lineRule="auto"/>
              <w:jc w:val="center"/>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M0</w:t>
            </w:r>
          </w:p>
        </w:tc>
        <w:tc>
          <w:tcPr>
            <w:tcW w:w="1920" w:type="dxa"/>
            <w:gridSpan w:val="2"/>
            <w:tcBorders>
              <w:top w:val="single" w:sz="4" w:space="0" w:color="auto"/>
              <w:left w:val="nil"/>
              <w:bottom w:val="nil"/>
              <w:right w:val="nil"/>
            </w:tcBorders>
            <w:shd w:val="clear" w:color="000000" w:fill="B4C6E7"/>
            <w:noWrap/>
            <w:vAlign w:val="bottom"/>
            <w:hideMark/>
          </w:tcPr>
          <w:p w14:paraId="13591FBD" w14:textId="77777777" w:rsidR="00AB4D7B" w:rsidRPr="00AB4D7B" w:rsidRDefault="00AB4D7B" w:rsidP="00AB4D7B">
            <w:pPr>
              <w:spacing w:after="0" w:line="240" w:lineRule="auto"/>
              <w:jc w:val="center"/>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M1</w:t>
            </w:r>
          </w:p>
        </w:tc>
      </w:tr>
      <w:tr w:rsidR="00AB4D7B" w:rsidRPr="00AB4D7B" w14:paraId="61D9643B" w14:textId="77777777" w:rsidTr="00AB4D7B">
        <w:trPr>
          <w:trHeight w:val="290"/>
          <w:jc w:val="center"/>
        </w:trPr>
        <w:tc>
          <w:tcPr>
            <w:tcW w:w="3200" w:type="dxa"/>
            <w:tcBorders>
              <w:top w:val="nil"/>
              <w:left w:val="nil"/>
              <w:bottom w:val="single" w:sz="4" w:space="0" w:color="auto"/>
              <w:right w:val="nil"/>
            </w:tcBorders>
            <w:shd w:val="clear" w:color="000000" w:fill="B4C6E7"/>
            <w:noWrap/>
            <w:vAlign w:val="bottom"/>
            <w:hideMark/>
          </w:tcPr>
          <w:p w14:paraId="2E466F0D" w14:textId="77777777" w:rsidR="00AB4D7B" w:rsidRPr="00AB4D7B" w:rsidRDefault="00AB4D7B" w:rsidP="00AB4D7B">
            <w:pPr>
              <w:spacing w:after="0" w:line="240" w:lineRule="auto"/>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 </w:t>
            </w:r>
          </w:p>
        </w:tc>
        <w:tc>
          <w:tcPr>
            <w:tcW w:w="960" w:type="dxa"/>
            <w:tcBorders>
              <w:top w:val="nil"/>
              <w:left w:val="nil"/>
              <w:bottom w:val="single" w:sz="4" w:space="0" w:color="auto"/>
              <w:right w:val="nil"/>
            </w:tcBorders>
            <w:shd w:val="clear" w:color="000000" w:fill="B4C6E7"/>
            <w:noWrap/>
            <w:vAlign w:val="bottom"/>
            <w:hideMark/>
          </w:tcPr>
          <w:p w14:paraId="5F1F14FF" w14:textId="77777777" w:rsidR="00AB4D7B" w:rsidRPr="00AB4D7B" w:rsidRDefault="00AB4D7B" w:rsidP="00AB4D7B">
            <w:pPr>
              <w:spacing w:after="0" w:line="240" w:lineRule="auto"/>
              <w:jc w:val="center"/>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Beta</w:t>
            </w:r>
          </w:p>
        </w:tc>
        <w:tc>
          <w:tcPr>
            <w:tcW w:w="960" w:type="dxa"/>
            <w:tcBorders>
              <w:top w:val="nil"/>
              <w:left w:val="nil"/>
              <w:bottom w:val="single" w:sz="4" w:space="0" w:color="auto"/>
              <w:right w:val="nil"/>
            </w:tcBorders>
            <w:shd w:val="clear" w:color="000000" w:fill="B4C6E7"/>
            <w:noWrap/>
            <w:vAlign w:val="bottom"/>
            <w:hideMark/>
          </w:tcPr>
          <w:p w14:paraId="46755B38" w14:textId="77777777" w:rsidR="00AB4D7B" w:rsidRPr="00AB4D7B" w:rsidRDefault="00AB4D7B" w:rsidP="00AB4D7B">
            <w:pPr>
              <w:spacing w:after="0" w:line="240" w:lineRule="auto"/>
              <w:jc w:val="center"/>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SE</w:t>
            </w:r>
          </w:p>
        </w:tc>
        <w:tc>
          <w:tcPr>
            <w:tcW w:w="960" w:type="dxa"/>
            <w:tcBorders>
              <w:top w:val="nil"/>
              <w:left w:val="nil"/>
              <w:bottom w:val="single" w:sz="4" w:space="0" w:color="auto"/>
              <w:right w:val="nil"/>
            </w:tcBorders>
            <w:shd w:val="clear" w:color="000000" w:fill="B4C6E7"/>
            <w:noWrap/>
            <w:vAlign w:val="bottom"/>
            <w:hideMark/>
          </w:tcPr>
          <w:p w14:paraId="1F39525B" w14:textId="77777777" w:rsidR="00AB4D7B" w:rsidRPr="00AB4D7B" w:rsidRDefault="00AB4D7B" w:rsidP="00AB4D7B">
            <w:pPr>
              <w:spacing w:after="0" w:line="240" w:lineRule="auto"/>
              <w:jc w:val="center"/>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Beta</w:t>
            </w:r>
          </w:p>
        </w:tc>
        <w:tc>
          <w:tcPr>
            <w:tcW w:w="960" w:type="dxa"/>
            <w:tcBorders>
              <w:top w:val="nil"/>
              <w:left w:val="nil"/>
              <w:bottom w:val="single" w:sz="4" w:space="0" w:color="auto"/>
              <w:right w:val="nil"/>
            </w:tcBorders>
            <w:shd w:val="clear" w:color="000000" w:fill="B4C6E7"/>
            <w:noWrap/>
            <w:vAlign w:val="bottom"/>
            <w:hideMark/>
          </w:tcPr>
          <w:p w14:paraId="75192CD2" w14:textId="77777777" w:rsidR="00AB4D7B" w:rsidRPr="00AB4D7B" w:rsidRDefault="00AB4D7B" w:rsidP="00AB4D7B">
            <w:pPr>
              <w:spacing w:after="0" w:line="240" w:lineRule="auto"/>
              <w:jc w:val="center"/>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SE</w:t>
            </w:r>
          </w:p>
        </w:tc>
      </w:tr>
      <w:tr w:rsidR="00AB4D7B" w:rsidRPr="00AB4D7B" w14:paraId="18FA0D41" w14:textId="77777777" w:rsidTr="00AB4D7B">
        <w:trPr>
          <w:trHeight w:val="290"/>
          <w:jc w:val="center"/>
        </w:trPr>
        <w:tc>
          <w:tcPr>
            <w:tcW w:w="3200" w:type="dxa"/>
            <w:tcBorders>
              <w:top w:val="nil"/>
              <w:left w:val="nil"/>
              <w:bottom w:val="nil"/>
              <w:right w:val="nil"/>
            </w:tcBorders>
            <w:shd w:val="clear" w:color="auto" w:fill="auto"/>
            <w:noWrap/>
            <w:vAlign w:val="bottom"/>
            <w:hideMark/>
          </w:tcPr>
          <w:p w14:paraId="6BE713A8" w14:textId="77777777" w:rsidR="00AB4D7B" w:rsidRPr="00AB4D7B" w:rsidRDefault="00AB4D7B" w:rsidP="00AB4D7B">
            <w:pPr>
              <w:spacing w:after="0" w:line="240" w:lineRule="auto"/>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Pupil wouldn't click link (Ref)</w:t>
            </w:r>
          </w:p>
        </w:tc>
        <w:tc>
          <w:tcPr>
            <w:tcW w:w="960" w:type="dxa"/>
            <w:tcBorders>
              <w:top w:val="nil"/>
              <w:left w:val="nil"/>
              <w:bottom w:val="nil"/>
              <w:right w:val="nil"/>
            </w:tcBorders>
            <w:shd w:val="clear" w:color="auto" w:fill="auto"/>
            <w:noWrap/>
            <w:vAlign w:val="bottom"/>
            <w:hideMark/>
          </w:tcPr>
          <w:p w14:paraId="1AEA0746" w14:textId="77777777" w:rsidR="00AB4D7B" w:rsidRPr="00AB4D7B" w:rsidRDefault="00AB4D7B" w:rsidP="00AB4D7B">
            <w:pPr>
              <w:spacing w:after="0" w:line="240" w:lineRule="auto"/>
              <w:rPr>
                <w:rFonts w:ascii="Times New Roman" w:eastAsia="Times New Roman" w:hAnsi="Times New Roman" w:cs="Times New Roman"/>
                <w:b/>
                <w:bCs/>
                <w:color w:val="000000"/>
                <w:sz w:val="22"/>
                <w:szCs w:val="22"/>
                <w:lang w:eastAsia="en-GB"/>
              </w:rPr>
            </w:pPr>
          </w:p>
        </w:tc>
        <w:tc>
          <w:tcPr>
            <w:tcW w:w="960" w:type="dxa"/>
            <w:tcBorders>
              <w:top w:val="nil"/>
              <w:left w:val="nil"/>
              <w:bottom w:val="nil"/>
              <w:right w:val="nil"/>
            </w:tcBorders>
            <w:shd w:val="clear" w:color="auto" w:fill="auto"/>
            <w:noWrap/>
            <w:vAlign w:val="bottom"/>
            <w:hideMark/>
          </w:tcPr>
          <w:p w14:paraId="1F25C9FF" w14:textId="77777777" w:rsidR="00AB4D7B" w:rsidRPr="00AB4D7B" w:rsidRDefault="00AB4D7B" w:rsidP="00AB4D7B">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7C2ECA5" w14:textId="77777777" w:rsidR="00AB4D7B" w:rsidRPr="00AB4D7B" w:rsidRDefault="00AB4D7B" w:rsidP="00AB4D7B">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BFD2179" w14:textId="77777777" w:rsidR="00AB4D7B" w:rsidRPr="00AB4D7B" w:rsidRDefault="00AB4D7B" w:rsidP="00AB4D7B">
            <w:pPr>
              <w:spacing w:after="0" w:line="240" w:lineRule="auto"/>
              <w:jc w:val="center"/>
              <w:rPr>
                <w:rFonts w:ascii="Times New Roman" w:eastAsia="Times New Roman" w:hAnsi="Times New Roman" w:cs="Times New Roman"/>
                <w:sz w:val="20"/>
                <w:szCs w:val="20"/>
                <w:lang w:eastAsia="en-GB"/>
              </w:rPr>
            </w:pPr>
          </w:p>
        </w:tc>
      </w:tr>
      <w:tr w:rsidR="00AB4D7B" w:rsidRPr="00AB4D7B" w14:paraId="497EFE55" w14:textId="77777777" w:rsidTr="00AB4D7B">
        <w:trPr>
          <w:trHeight w:val="290"/>
          <w:jc w:val="center"/>
        </w:trPr>
        <w:tc>
          <w:tcPr>
            <w:tcW w:w="3200" w:type="dxa"/>
            <w:tcBorders>
              <w:top w:val="nil"/>
              <w:left w:val="nil"/>
              <w:bottom w:val="nil"/>
              <w:right w:val="nil"/>
            </w:tcBorders>
            <w:shd w:val="clear" w:color="auto" w:fill="auto"/>
            <w:noWrap/>
            <w:vAlign w:val="bottom"/>
            <w:hideMark/>
          </w:tcPr>
          <w:p w14:paraId="4BDB387A" w14:textId="77777777" w:rsidR="00AB4D7B" w:rsidRPr="00AB4D7B" w:rsidRDefault="00AB4D7B" w:rsidP="00AB4D7B">
            <w:pPr>
              <w:spacing w:after="0" w:line="240" w:lineRule="auto"/>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Pupil would click link</w:t>
            </w:r>
          </w:p>
        </w:tc>
        <w:tc>
          <w:tcPr>
            <w:tcW w:w="960" w:type="dxa"/>
            <w:tcBorders>
              <w:top w:val="nil"/>
              <w:left w:val="nil"/>
              <w:bottom w:val="nil"/>
              <w:right w:val="nil"/>
            </w:tcBorders>
            <w:shd w:val="clear" w:color="auto" w:fill="auto"/>
            <w:noWrap/>
            <w:vAlign w:val="bottom"/>
            <w:hideMark/>
          </w:tcPr>
          <w:p w14:paraId="34126D33" w14:textId="60855345"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8.3%</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noWrap/>
            <w:vAlign w:val="bottom"/>
            <w:hideMark/>
          </w:tcPr>
          <w:p w14:paraId="41F3FEF1"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0.4%</w:t>
            </w:r>
          </w:p>
        </w:tc>
        <w:tc>
          <w:tcPr>
            <w:tcW w:w="960" w:type="dxa"/>
            <w:tcBorders>
              <w:top w:val="nil"/>
              <w:left w:val="nil"/>
              <w:bottom w:val="nil"/>
              <w:right w:val="nil"/>
            </w:tcBorders>
            <w:shd w:val="clear" w:color="auto" w:fill="auto"/>
            <w:noWrap/>
            <w:vAlign w:val="bottom"/>
            <w:hideMark/>
          </w:tcPr>
          <w:p w14:paraId="48882CFB" w14:textId="25889A1C"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3.2%</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noWrap/>
            <w:vAlign w:val="bottom"/>
            <w:hideMark/>
          </w:tcPr>
          <w:p w14:paraId="2B327353"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0.4%</w:t>
            </w:r>
          </w:p>
        </w:tc>
      </w:tr>
      <w:tr w:rsidR="00AB4D7B" w:rsidRPr="00AB4D7B" w14:paraId="3D35E530" w14:textId="77777777" w:rsidTr="00AB4D7B">
        <w:trPr>
          <w:trHeight w:val="290"/>
          <w:jc w:val="center"/>
        </w:trPr>
        <w:tc>
          <w:tcPr>
            <w:tcW w:w="3200" w:type="dxa"/>
            <w:tcBorders>
              <w:top w:val="single" w:sz="4" w:space="0" w:color="auto"/>
              <w:left w:val="nil"/>
              <w:bottom w:val="single" w:sz="4" w:space="0" w:color="auto"/>
              <w:right w:val="nil"/>
            </w:tcBorders>
            <w:shd w:val="clear" w:color="auto" w:fill="auto"/>
            <w:noWrap/>
            <w:vAlign w:val="bottom"/>
            <w:hideMark/>
          </w:tcPr>
          <w:p w14:paraId="27EFF226" w14:textId="77777777" w:rsidR="00AB4D7B" w:rsidRPr="00AB4D7B" w:rsidRDefault="00AB4D7B" w:rsidP="00AB4D7B">
            <w:pPr>
              <w:spacing w:after="0" w:line="240" w:lineRule="auto"/>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N</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3B296B87" w14:textId="568E1CFE" w:rsidR="00AB4D7B" w:rsidRPr="00AB4D7B" w:rsidRDefault="00AB4D7B" w:rsidP="00AB4D7B">
            <w:pPr>
              <w:spacing w:after="0" w:line="240" w:lineRule="auto"/>
              <w:jc w:val="center"/>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143</w:t>
            </w:r>
            <w:r w:rsidR="009B5A44">
              <w:rPr>
                <w:rFonts w:ascii="Times New Roman" w:eastAsia="Times New Roman" w:hAnsi="Times New Roman" w:cs="Times New Roman"/>
                <w:b/>
                <w:bCs/>
                <w:color w:val="000000"/>
                <w:sz w:val="22"/>
                <w:szCs w:val="22"/>
                <w:lang w:eastAsia="en-GB"/>
              </w:rPr>
              <w:t>,</w:t>
            </w:r>
            <w:r w:rsidRPr="00AB4D7B">
              <w:rPr>
                <w:rFonts w:ascii="Times New Roman" w:eastAsia="Times New Roman" w:hAnsi="Times New Roman" w:cs="Times New Roman"/>
                <w:b/>
                <w:bCs/>
                <w:color w:val="000000"/>
                <w:sz w:val="22"/>
                <w:szCs w:val="22"/>
                <w:lang w:eastAsia="en-GB"/>
              </w:rPr>
              <w:t>770</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3F0EFE13" w14:textId="24FB1092" w:rsidR="00AB4D7B" w:rsidRPr="00AB4D7B" w:rsidRDefault="00AB4D7B" w:rsidP="00AB4D7B">
            <w:pPr>
              <w:spacing w:after="0" w:line="240" w:lineRule="auto"/>
              <w:jc w:val="center"/>
              <w:rPr>
                <w:rFonts w:ascii="Times New Roman" w:eastAsia="Times New Roman" w:hAnsi="Times New Roman" w:cs="Times New Roman"/>
                <w:b/>
                <w:bCs/>
                <w:color w:val="000000"/>
                <w:sz w:val="22"/>
                <w:szCs w:val="22"/>
                <w:lang w:eastAsia="en-GB"/>
              </w:rPr>
            </w:pPr>
            <w:r w:rsidRPr="00AB4D7B">
              <w:rPr>
                <w:rFonts w:ascii="Times New Roman" w:eastAsia="Times New Roman" w:hAnsi="Times New Roman" w:cs="Times New Roman"/>
                <w:b/>
                <w:bCs/>
                <w:color w:val="000000"/>
                <w:sz w:val="22"/>
                <w:szCs w:val="22"/>
                <w:lang w:eastAsia="en-GB"/>
              </w:rPr>
              <w:t>143</w:t>
            </w:r>
            <w:r w:rsidR="009B5A44">
              <w:rPr>
                <w:rFonts w:ascii="Times New Roman" w:eastAsia="Times New Roman" w:hAnsi="Times New Roman" w:cs="Times New Roman"/>
                <w:b/>
                <w:bCs/>
                <w:color w:val="000000"/>
                <w:sz w:val="22"/>
                <w:szCs w:val="22"/>
                <w:lang w:eastAsia="en-GB"/>
              </w:rPr>
              <w:t>,</w:t>
            </w:r>
            <w:r w:rsidRPr="00AB4D7B">
              <w:rPr>
                <w:rFonts w:ascii="Times New Roman" w:eastAsia="Times New Roman" w:hAnsi="Times New Roman" w:cs="Times New Roman"/>
                <w:b/>
                <w:bCs/>
                <w:color w:val="000000"/>
                <w:sz w:val="22"/>
                <w:szCs w:val="22"/>
                <w:lang w:eastAsia="en-GB"/>
              </w:rPr>
              <w:t>043</w:t>
            </w:r>
          </w:p>
        </w:tc>
      </w:tr>
      <w:tr w:rsidR="00AB4D7B" w:rsidRPr="00AB4D7B" w14:paraId="553D4082" w14:textId="77777777" w:rsidTr="00AB4D7B">
        <w:trPr>
          <w:trHeight w:val="290"/>
          <w:jc w:val="center"/>
        </w:trPr>
        <w:tc>
          <w:tcPr>
            <w:tcW w:w="3200" w:type="dxa"/>
            <w:tcBorders>
              <w:top w:val="nil"/>
              <w:left w:val="nil"/>
              <w:bottom w:val="nil"/>
              <w:right w:val="nil"/>
            </w:tcBorders>
            <w:shd w:val="clear" w:color="auto" w:fill="auto"/>
            <w:noWrap/>
            <w:vAlign w:val="bottom"/>
            <w:hideMark/>
          </w:tcPr>
          <w:p w14:paraId="57A62473" w14:textId="77777777" w:rsidR="00AB4D7B" w:rsidRPr="00AB4D7B" w:rsidRDefault="00AB4D7B" w:rsidP="00AB4D7B">
            <w:pPr>
              <w:spacing w:after="0" w:line="240" w:lineRule="auto"/>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Controls</w:t>
            </w:r>
          </w:p>
        </w:tc>
        <w:tc>
          <w:tcPr>
            <w:tcW w:w="1920" w:type="dxa"/>
            <w:gridSpan w:val="2"/>
            <w:tcBorders>
              <w:top w:val="nil"/>
              <w:left w:val="nil"/>
              <w:bottom w:val="nil"/>
              <w:right w:val="nil"/>
            </w:tcBorders>
            <w:shd w:val="clear" w:color="auto" w:fill="auto"/>
            <w:noWrap/>
            <w:vAlign w:val="bottom"/>
            <w:hideMark/>
          </w:tcPr>
          <w:p w14:paraId="1BD12A98" w14:textId="77777777" w:rsidR="00AB4D7B" w:rsidRPr="00AB4D7B" w:rsidRDefault="00AB4D7B" w:rsidP="00AB4D7B">
            <w:pPr>
              <w:spacing w:after="0" w:line="240" w:lineRule="auto"/>
              <w:rPr>
                <w:rFonts w:ascii="Times New Roman" w:eastAsia="Times New Roman" w:hAnsi="Times New Roman" w:cs="Times New Roman"/>
                <w:color w:val="000000"/>
                <w:sz w:val="22"/>
                <w:szCs w:val="22"/>
                <w:lang w:eastAsia="en-GB"/>
              </w:rPr>
            </w:pPr>
          </w:p>
        </w:tc>
        <w:tc>
          <w:tcPr>
            <w:tcW w:w="1920" w:type="dxa"/>
            <w:gridSpan w:val="2"/>
            <w:tcBorders>
              <w:top w:val="nil"/>
              <w:left w:val="nil"/>
              <w:bottom w:val="nil"/>
              <w:right w:val="nil"/>
            </w:tcBorders>
            <w:shd w:val="clear" w:color="auto" w:fill="auto"/>
            <w:noWrap/>
            <w:vAlign w:val="bottom"/>
            <w:hideMark/>
          </w:tcPr>
          <w:p w14:paraId="425BC264" w14:textId="77777777" w:rsidR="00AB4D7B" w:rsidRPr="00AB4D7B" w:rsidRDefault="00AB4D7B" w:rsidP="00AB4D7B">
            <w:pPr>
              <w:spacing w:after="0" w:line="240" w:lineRule="auto"/>
              <w:jc w:val="center"/>
              <w:rPr>
                <w:rFonts w:ascii="Times New Roman" w:eastAsia="Times New Roman" w:hAnsi="Times New Roman" w:cs="Times New Roman"/>
                <w:sz w:val="20"/>
                <w:szCs w:val="20"/>
                <w:lang w:eastAsia="en-GB"/>
              </w:rPr>
            </w:pPr>
          </w:p>
        </w:tc>
      </w:tr>
      <w:tr w:rsidR="00AB4D7B" w:rsidRPr="00AB4D7B" w14:paraId="1C343AB0" w14:textId="77777777" w:rsidTr="00AB4D7B">
        <w:trPr>
          <w:trHeight w:val="290"/>
          <w:jc w:val="center"/>
        </w:trPr>
        <w:tc>
          <w:tcPr>
            <w:tcW w:w="3200" w:type="dxa"/>
            <w:tcBorders>
              <w:top w:val="nil"/>
              <w:left w:val="nil"/>
              <w:bottom w:val="nil"/>
              <w:right w:val="nil"/>
            </w:tcBorders>
            <w:shd w:val="clear" w:color="auto" w:fill="auto"/>
            <w:noWrap/>
            <w:vAlign w:val="bottom"/>
            <w:hideMark/>
          </w:tcPr>
          <w:p w14:paraId="29E08E53" w14:textId="77777777" w:rsidR="00AB4D7B" w:rsidRPr="00AB4D7B" w:rsidRDefault="00AB4D7B" w:rsidP="00AB4D7B">
            <w:pPr>
              <w:spacing w:after="0" w:line="240" w:lineRule="auto"/>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Effort</w:t>
            </w:r>
          </w:p>
        </w:tc>
        <w:tc>
          <w:tcPr>
            <w:tcW w:w="1920" w:type="dxa"/>
            <w:gridSpan w:val="2"/>
            <w:tcBorders>
              <w:top w:val="nil"/>
              <w:left w:val="nil"/>
              <w:bottom w:val="nil"/>
              <w:right w:val="nil"/>
            </w:tcBorders>
            <w:shd w:val="clear" w:color="auto" w:fill="auto"/>
            <w:noWrap/>
            <w:vAlign w:val="bottom"/>
            <w:hideMark/>
          </w:tcPr>
          <w:p w14:paraId="26C0CA7D"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4D24EA10"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Y</w:t>
            </w:r>
          </w:p>
        </w:tc>
      </w:tr>
      <w:tr w:rsidR="00AB4D7B" w:rsidRPr="00AB4D7B" w14:paraId="7559DBB8" w14:textId="77777777" w:rsidTr="00AB4D7B">
        <w:trPr>
          <w:trHeight w:val="290"/>
          <w:jc w:val="center"/>
        </w:trPr>
        <w:tc>
          <w:tcPr>
            <w:tcW w:w="3200" w:type="dxa"/>
            <w:tcBorders>
              <w:top w:val="nil"/>
              <w:left w:val="nil"/>
              <w:bottom w:val="nil"/>
              <w:right w:val="nil"/>
            </w:tcBorders>
            <w:shd w:val="clear" w:color="auto" w:fill="auto"/>
            <w:noWrap/>
            <w:vAlign w:val="bottom"/>
            <w:hideMark/>
          </w:tcPr>
          <w:p w14:paraId="1ABC215F" w14:textId="77777777" w:rsidR="00AB4D7B" w:rsidRPr="00AB4D7B" w:rsidRDefault="00AB4D7B" w:rsidP="00AB4D7B">
            <w:pPr>
              <w:spacing w:after="0" w:line="240" w:lineRule="auto"/>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Response time</w:t>
            </w:r>
          </w:p>
        </w:tc>
        <w:tc>
          <w:tcPr>
            <w:tcW w:w="1920" w:type="dxa"/>
            <w:gridSpan w:val="2"/>
            <w:tcBorders>
              <w:top w:val="nil"/>
              <w:left w:val="nil"/>
              <w:bottom w:val="nil"/>
              <w:right w:val="nil"/>
            </w:tcBorders>
            <w:shd w:val="clear" w:color="auto" w:fill="auto"/>
            <w:noWrap/>
            <w:vAlign w:val="bottom"/>
            <w:hideMark/>
          </w:tcPr>
          <w:p w14:paraId="3E58EC2A"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7468D900"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Y</w:t>
            </w:r>
          </w:p>
        </w:tc>
      </w:tr>
      <w:tr w:rsidR="00AB4D7B" w:rsidRPr="00AB4D7B" w14:paraId="697B858C" w14:textId="77777777" w:rsidTr="00AB4D7B">
        <w:trPr>
          <w:trHeight w:val="290"/>
          <w:jc w:val="center"/>
        </w:trPr>
        <w:tc>
          <w:tcPr>
            <w:tcW w:w="3200" w:type="dxa"/>
            <w:tcBorders>
              <w:top w:val="nil"/>
              <w:left w:val="nil"/>
              <w:bottom w:val="nil"/>
              <w:right w:val="nil"/>
            </w:tcBorders>
            <w:shd w:val="clear" w:color="auto" w:fill="auto"/>
            <w:noWrap/>
            <w:vAlign w:val="bottom"/>
            <w:hideMark/>
          </w:tcPr>
          <w:p w14:paraId="134F1277" w14:textId="77777777" w:rsidR="00AB4D7B" w:rsidRPr="00AB4D7B" w:rsidRDefault="00AB4D7B" w:rsidP="00AB4D7B">
            <w:pPr>
              <w:spacing w:after="0" w:line="240" w:lineRule="auto"/>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Country fixed effects</w:t>
            </w:r>
          </w:p>
        </w:tc>
        <w:tc>
          <w:tcPr>
            <w:tcW w:w="1920" w:type="dxa"/>
            <w:gridSpan w:val="2"/>
            <w:tcBorders>
              <w:top w:val="nil"/>
              <w:left w:val="nil"/>
              <w:bottom w:val="nil"/>
              <w:right w:val="nil"/>
            </w:tcBorders>
            <w:shd w:val="clear" w:color="auto" w:fill="auto"/>
            <w:noWrap/>
            <w:vAlign w:val="bottom"/>
            <w:hideMark/>
          </w:tcPr>
          <w:p w14:paraId="5B841301"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74D9FAE8"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Y</w:t>
            </w:r>
          </w:p>
        </w:tc>
      </w:tr>
      <w:tr w:rsidR="00AB4D7B" w:rsidRPr="00AB4D7B" w14:paraId="4E943CBE" w14:textId="77777777" w:rsidTr="00AB4D7B">
        <w:trPr>
          <w:trHeight w:val="290"/>
          <w:jc w:val="center"/>
        </w:trPr>
        <w:tc>
          <w:tcPr>
            <w:tcW w:w="3200" w:type="dxa"/>
            <w:tcBorders>
              <w:top w:val="nil"/>
              <w:left w:val="nil"/>
              <w:bottom w:val="nil"/>
              <w:right w:val="nil"/>
            </w:tcBorders>
            <w:shd w:val="clear" w:color="auto" w:fill="auto"/>
            <w:noWrap/>
            <w:vAlign w:val="bottom"/>
            <w:hideMark/>
          </w:tcPr>
          <w:p w14:paraId="42BF4205" w14:textId="77777777" w:rsidR="00AB4D7B" w:rsidRPr="00AB4D7B" w:rsidRDefault="00AB4D7B" w:rsidP="00AB4D7B">
            <w:pPr>
              <w:spacing w:after="0" w:line="240" w:lineRule="auto"/>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Socio-economic status</w:t>
            </w:r>
          </w:p>
        </w:tc>
        <w:tc>
          <w:tcPr>
            <w:tcW w:w="1920" w:type="dxa"/>
            <w:gridSpan w:val="2"/>
            <w:tcBorders>
              <w:top w:val="nil"/>
              <w:left w:val="nil"/>
              <w:bottom w:val="nil"/>
              <w:right w:val="nil"/>
            </w:tcBorders>
            <w:shd w:val="clear" w:color="auto" w:fill="auto"/>
            <w:noWrap/>
            <w:vAlign w:val="bottom"/>
            <w:hideMark/>
          </w:tcPr>
          <w:p w14:paraId="3E54A4D0"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5043A816"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Y</w:t>
            </w:r>
          </w:p>
        </w:tc>
      </w:tr>
      <w:tr w:rsidR="00AB4D7B" w:rsidRPr="00AB4D7B" w14:paraId="29E5D706" w14:textId="77777777" w:rsidTr="00AB4D7B">
        <w:trPr>
          <w:trHeight w:val="290"/>
          <w:jc w:val="center"/>
        </w:trPr>
        <w:tc>
          <w:tcPr>
            <w:tcW w:w="3200" w:type="dxa"/>
            <w:tcBorders>
              <w:top w:val="nil"/>
              <w:left w:val="nil"/>
              <w:bottom w:val="single" w:sz="4" w:space="0" w:color="auto"/>
              <w:right w:val="nil"/>
            </w:tcBorders>
            <w:shd w:val="clear" w:color="auto" w:fill="auto"/>
            <w:noWrap/>
            <w:vAlign w:val="bottom"/>
            <w:hideMark/>
          </w:tcPr>
          <w:p w14:paraId="27EB1C51" w14:textId="77777777" w:rsidR="00AB4D7B" w:rsidRPr="00AB4D7B" w:rsidRDefault="00AB4D7B" w:rsidP="00AB4D7B">
            <w:pPr>
              <w:spacing w:after="0" w:line="240" w:lineRule="auto"/>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PISA test scores</w:t>
            </w:r>
          </w:p>
        </w:tc>
        <w:tc>
          <w:tcPr>
            <w:tcW w:w="1920" w:type="dxa"/>
            <w:gridSpan w:val="2"/>
            <w:tcBorders>
              <w:top w:val="nil"/>
              <w:left w:val="nil"/>
              <w:bottom w:val="single" w:sz="4" w:space="0" w:color="auto"/>
              <w:right w:val="nil"/>
            </w:tcBorders>
            <w:shd w:val="clear" w:color="auto" w:fill="auto"/>
            <w:noWrap/>
            <w:vAlign w:val="bottom"/>
            <w:hideMark/>
          </w:tcPr>
          <w:p w14:paraId="01AA1A5C"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single" w:sz="4" w:space="0" w:color="auto"/>
              <w:right w:val="nil"/>
            </w:tcBorders>
            <w:shd w:val="clear" w:color="auto" w:fill="auto"/>
            <w:noWrap/>
            <w:vAlign w:val="bottom"/>
            <w:hideMark/>
          </w:tcPr>
          <w:p w14:paraId="75C1E11C" w14:textId="77777777" w:rsidR="00AB4D7B" w:rsidRPr="00AB4D7B" w:rsidRDefault="00AB4D7B" w:rsidP="00AB4D7B">
            <w:pPr>
              <w:spacing w:after="0" w:line="240" w:lineRule="auto"/>
              <w:jc w:val="center"/>
              <w:rPr>
                <w:rFonts w:ascii="Times New Roman" w:eastAsia="Times New Roman" w:hAnsi="Times New Roman" w:cs="Times New Roman"/>
                <w:color w:val="000000"/>
                <w:sz w:val="22"/>
                <w:szCs w:val="22"/>
                <w:lang w:eastAsia="en-GB"/>
              </w:rPr>
            </w:pPr>
            <w:r w:rsidRPr="00AB4D7B">
              <w:rPr>
                <w:rFonts w:ascii="Times New Roman" w:eastAsia="Times New Roman" w:hAnsi="Times New Roman" w:cs="Times New Roman"/>
                <w:color w:val="000000"/>
                <w:sz w:val="22"/>
                <w:szCs w:val="22"/>
                <w:lang w:eastAsia="en-GB"/>
              </w:rPr>
              <w:t>Y</w:t>
            </w:r>
          </w:p>
        </w:tc>
      </w:tr>
    </w:tbl>
    <w:p w14:paraId="2BD862CB" w14:textId="77777777" w:rsidR="00AB4D7B" w:rsidRDefault="00AB4D7B" w:rsidP="00643E0E">
      <w:pPr>
        <w:spacing w:line="276" w:lineRule="auto"/>
        <w:jc w:val="both"/>
        <w:rPr>
          <w:rFonts w:ascii="Times New Roman" w:hAnsi="Times New Roman" w:cs="Times New Roman"/>
          <w:b/>
          <w:bCs/>
        </w:rPr>
      </w:pPr>
    </w:p>
    <w:p w14:paraId="1EC501B4" w14:textId="458027D8" w:rsidR="00643E0E" w:rsidRPr="00EC6B5B" w:rsidRDefault="00643E0E" w:rsidP="00643E0E">
      <w:pPr>
        <w:spacing w:line="276" w:lineRule="auto"/>
        <w:jc w:val="both"/>
        <w:rPr>
          <w:rFonts w:ascii="Times New Roman" w:hAnsi="Times New Roman" w:cs="Times New Roman"/>
        </w:rPr>
      </w:pPr>
      <w:r>
        <w:rPr>
          <w:rFonts w:ascii="Times New Roman" w:hAnsi="Times New Roman" w:cs="Times New Roman"/>
          <w:b/>
          <w:bCs/>
        </w:rPr>
        <w:t xml:space="preserve">Notes: </w:t>
      </w:r>
      <w:r>
        <w:rPr>
          <w:rFonts w:ascii="Times New Roman" w:hAnsi="Times New Roman" w:cs="Times New Roman"/>
        </w:rPr>
        <w:t xml:space="preserve">Estimates based on linear probability models pooled across OECD countries with senate weights applied (each country carrying equal weight). Beta column refers to the percentage point difference in the likelihood the pupil believes that intelligence is fixed compared to the reference group (pupils who would not link on the link in an unsolicited email). SE refers to the estimated standard error. Spain excluded from the sample due to missing information on participants reading test scores. </w:t>
      </w:r>
      <w:r w:rsidR="00AB4D7B">
        <w:rPr>
          <w:rFonts w:ascii="Times New Roman" w:hAnsi="Times New Roman" w:cs="Times New Roman"/>
        </w:rPr>
        <w:t xml:space="preserve">* indicates statistical significance at the 5% level. </w:t>
      </w:r>
    </w:p>
    <w:p w14:paraId="2F142640" w14:textId="330C28D6" w:rsidR="00DD46F9" w:rsidRDefault="00DD46F9" w:rsidP="00643E0E">
      <w:pPr>
        <w:rPr>
          <w:rFonts w:ascii="Times New Roman" w:hAnsi="Times New Roman" w:cs="Times New Roman"/>
          <w:b/>
          <w:bCs/>
        </w:rPr>
      </w:pPr>
    </w:p>
    <w:p w14:paraId="74876D6F" w14:textId="0A7E3769" w:rsidR="00DD46F9" w:rsidRDefault="00DD46F9" w:rsidP="00C842B8">
      <w:pPr>
        <w:jc w:val="center"/>
        <w:rPr>
          <w:rFonts w:ascii="Times New Roman" w:hAnsi="Times New Roman" w:cs="Times New Roman"/>
          <w:b/>
          <w:bCs/>
        </w:rPr>
      </w:pPr>
    </w:p>
    <w:p w14:paraId="272062D4" w14:textId="207C34E3" w:rsidR="00DD46F9" w:rsidRDefault="00DD46F9" w:rsidP="00C842B8">
      <w:pPr>
        <w:jc w:val="center"/>
        <w:rPr>
          <w:rFonts w:ascii="Times New Roman" w:hAnsi="Times New Roman" w:cs="Times New Roman"/>
          <w:b/>
          <w:bCs/>
        </w:rPr>
      </w:pPr>
    </w:p>
    <w:p w14:paraId="5805A215" w14:textId="6B27F39E" w:rsidR="00DD46F9" w:rsidRDefault="00DD46F9" w:rsidP="00C842B8">
      <w:pPr>
        <w:jc w:val="center"/>
        <w:rPr>
          <w:rFonts w:ascii="Times New Roman" w:hAnsi="Times New Roman" w:cs="Times New Roman"/>
          <w:b/>
          <w:bCs/>
        </w:rPr>
      </w:pPr>
    </w:p>
    <w:p w14:paraId="76B9D521" w14:textId="52324002" w:rsidR="00DD46F9" w:rsidRDefault="00DD46F9" w:rsidP="00C842B8">
      <w:pPr>
        <w:jc w:val="center"/>
        <w:rPr>
          <w:rFonts w:ascii="Times New Roman" w:hAnsi="Times New Roman" w:cs="Times New Roman"/>
          <w:b/>
          <w:bCs/>
        </w:rPr>
      </w:pPr>
    </w:p>
    <w:p w14:paraId="6CCE71A7" w14:textId="46EB0735" w:rsidR="00DD46F9" w:rsidRDefault="00DD46F9" w:rsidP="00C842B8">
      <w:pPr>
        <w:jc w:val="center"/>
        <w:rPr>
          <w:rFonts w:ascii="Times New Roman" w:hAnsi="Times New Roman" w:cs="Times New Roman"/>
          <w:b/>
          <w:bCs/>
        </w:rPr>
      </w:pPr>
    </w:p>
    <w:p w14:paraId="418059B1" w14:textId="73FDA22E" w:rsidR="00DD46F9" w:rsidRDefault="00DD46F9" w:rsidP="00C842B8">
      <w:pPr>
        <w:jc w:val="center"/>
        <w:rPr>
          <w:rFonts w:ascii="Times New Roman" w:hAnsi="Times New Roman" w:cs="Times New Roman"/>
          <w:b/>
          <w:bCs/>
        </w:rPr>
      </w:pPr>
    </w:p>
    <w:p w14:paraId="6443B878" w14:textId="1508B3E1" w:rsidR="00DD46F9" w:rsidRDefault="00DD46F9" w:rsidP="00C842B8">
      <w:pPr>
        <w:jc w:val="center"/>
        <w:rPr>
          <w:rFonts w:ascii="Times New Roman" w:hAnsi="Times New Roman" w:cs="Times New Roman"/>
          <w:b/>
          <w:bCs/>
        </w:rPr>
      </w:pPr>
    </w:p>
    <w:p w14:paraId="09E981E1" w14:textId="5E283E9F" w:rsidR="00DD46F9" w:rsidRDefault="00DD46F9" w:rsidP="00C842B8">
      <w:pPr>
        <w:jc w:val="center"/>
        <w:rPr>
          <w:rFonts w:ascii="Times New Roman" w:hAnsi="Times New Roman" w:cs="Times New Roman"/>
          <w:b/>
          <w:bCs/>
        </w:rPr>
      </w:pPr>
    </w:p>
    <w:p w14:paraId="48F74835" w14:textId="5199E90D" w:rsidR="00DD46F9" w:rsidRDefault="00DD46F9" w:rsidP="00C842B8">
      <w:pPr>
        <w:jc w:val="center"/>
        <w:rPr>
          <w:rFonts w:ascii="Times New Roman" w:hAnsi="Times New Roman" w:cs="Times New Roman"/>
          <w:b/>
          <w:bCs/>
        </w:rPr>
      </w:pPr>
    </w:p>
    <w:p w14:paraId="188E82B9" w14:textId="2E39B55F" w:rsidR="00DD46F9" w:rsidRDefault="00DD46F9" w:rsidP="00C842B8">
      <w:pPr>
        <w:jc w:val="center"/>
        <w:rPr>
          <w:rFonts w:ascii="Times New Roman" w:hAnsi="Times New Roman" w:cs="Times New Roman"/>
          <w:b/>
          <w:bCs/>
        </w:rPr>
      </w:pPr>
    </w:p>
    <w:p w14:paraId="76EFBFE5" w14:textId="66A1B1D8" w:rsidR="00DD46F9" w:rsidRDefault="00DD46F9" w:rsidP="00C842B8">
      <w:pPr>
        <w:jc w:val="center"/>
        <w:rPr>
          <w:rFonts w:ascii="Times New Roman" w:hAnsi="Times New Roman" w:cs="Times New Roman"/>
          <w:b/>
          <w:bCs/>
        </w:rPr>
      </w:pPr>
    </w:p>
    <w:p w14:paraId="75D82AB5" w14:textId="3AF89ECA" w:rsidR="00C842B8" w:rsidRDefault="00C842B8" w:rsidP="00C842B8">
      <w:pPr>
        <w:jc w:val="center"/>
        <w:rPr>
          <w:rFonts w:ascii="Times New Roman" w:hAnsi="Times New Roman" w:cs="Times New Roman"/>
          <w:b/>
          <w:bCs/>
        </w:rPr>
      </w:pPr>
      <w:r>
        <w:rPr>
          <w:rFonts w:ascii="Times New Roman" w:hAnsi="Times New Roman" w:cs="Times New Roman"/>
          <w:b/>
          <w:bCs/>
        </w:rPr>
        <w:lastRenderedPageBreak/>
        <w:t xml:space="preserve">Table </w:t>
      </w:r>
      <w:r w:rsidR="00DD46F9">
        <w:rPr>
          <w:rFonts w:ascii="Times New Roman" w:hAnsi="Times New Roman" w:cs="Times New Roman"/>
          <w:b/>
          <w:bCs/>
        </w:rPr>
        <w:t>6</w:t>
      </w:r>
      <w:r>
        <w:rPr>
          <w:rFonts w:ascii="Times New Roman" w:hAnsi="Times New Roman" w:cs="Times New Roman"/>
          <w:b/>
          <w:bCs/>
        </w:rPr>
        <w:t>.</w:t>
      </w:r>
      <w:r w:rsidR="007A10CD">
        <w:rPr>
          <w:rFonts w:ascii="Times New Roman" w:hAnsi="Times New Roman" w:cs="Times New Roman"/>
          <w:b/>
          <w:bCs/>
        </w:rPr>
        <w:t xml:space="preserve"> The link between receiving instruction about phishing in school and </w:t>
      </w:r>
      <w:r w:rsidR="00423946">
        <w:rPr>
          <w:rFonts w:ascii="Times New Roman" w:hAnsi="Times New Roman" w:cs="Times New Roman"/>
          <w:b/>
          <w:bCs/>
        </w:rPr>
        <w:t>inappropriately clicking links in unsolicited emails</w:t>
      </w:r>
    </w:p>
    <w:tbl>
      <w:tblPr>
        <w:tblW w:w="10520" w:type="dxa"/>
        <w:tblInd w:w="-741" w:type="dxa"/>
        <w:tblLook w:val="04A0" w:firstRow="1" w:lastRow="0" w:firstColumn="1" w:lastColumn="0" w:noHBand="0" w:noVBand="1"/>
      </w:tblPr>
      <w:tblGrid>
        <w:gridCol w:w="1720"/>
        <w:gridCol w:w="1035"/>
        <w:gridCol w:w="1035"/>
        <w:gridCol w:w="1035"/>
        <w:gridCol w:w="1035"/>
        <w:gridCol w:w="1246"/>
        <w:gridCol w:w="1084"/>
        <w:gridCol w:w="1246"/>
        <w:gridCol w:w="1084"/>
      </w:tblGrid>
      <w:tr w:rsidR="00C842B8" w:rsidRPr="00C842B8" w14:paraId="14744A57" w14:textId="77777777" w:rsidTr="00C842B8">
        <w:trPr>
          <w:trHeight w:val="280"/>
        </w:trPr>
        <w:tc>
          <w:tcPr>
            <w:tcW w:w="1720" w:type="dxa"/>
            <w:tcBorders>
              <w:top w:val="single" w:sz="4" w:space="0" w:color="auto"/>
              <w:left w:val="nil"/>
              <w:bottom w:val="nil"/>
              <w:right w:val="nil"/>
            </w:tcBorders>
            <w:shd w:val="clear" w:color="000000" w:fill="B4C6E7"/>
            <w:noWrap/>
            <w:vAlign w:val="bottom"/>
            <w:hideMark/>
          </w:tcPr>
          <w:p w14:paraId="09FF123E" w14:textId="77777777" w:rsidR="00C842B8" w:rsidRPr="00C842B8" w:rsidRDefault="00C842B8" w:rsidP="00C842B8">
            <w:pPr>
              <w:spacing w:after="0" w:line="240" w:lineRule="auto"/>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 </w:t>
            </w:r>
          </w:p>
        </w:tc>
        <w:tc>
          <w:tcPr>
            <w:tcW w:w="4140" w:type="dxa"/>
            <w:gridSpan w:val="4"/>
            <w:tcBorders>
              <w:top w:val="single" w:sz="4" w:space="0" w:color="auto"/>
              <w:left w:val="nil"/>
              <w:bottom w:val="nil"/>
              <w:right w:val="single" w:sz="4" w:space="0" w:color="000000"/>
            </w:tcBorders>
            <w:shd w:val="clear" w:color="000000" w:fill="B4C6E7"/>
            <w:noWrap/>
            <w:vAlign w:val="bottom"/>
            <w:hideMark/>
          </w:tcPr>
          <w:p w14:paraId="196B9B8F"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Pupil report</w:t>
            </w:r>
          </w:p>
        </w:tc>
        <w:tc>
          <w:tcPr>
            <w:tcW w:w="4660" w:type="dxa"/>
            <w:gridSpan w:val="4"/>
            <w:tcBorders>
              <w:top w:val="single" w:sz="4" w:space="0" w:color="auto"/>
              <w:left w:val="nil"/>
              <w:bottom w:val="nil"/>
              <w:right w:val="nil"/>
            </w:tcBorders>
            <w:shd w:val="clear" w:color="000000" w:fill="B4C6E7"/>
            <w:noWrap/>
            <w:vAlign w:val="bottom"/>
            <w:hideMark/>
          </w:tcPr>
          <w:p w14:paraId="503B77EB"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School average report</w:t>
            </w:r>
          </w:p>
        </w:tc>
      </w:tr>
      <w:tr w:rsidR="00C842B8" w:rsidRPr="00C842B8" w14:paraId="442195A8" w14:textId="77777777" w:rsidTr="00C842B8">
        <w:trPr>
          <w:trHeight w:val="280"/>
        </w:trPr>
        <w:tc>
          <w:tcPr>
            <w:tcW w:w="1720" w:type="dxa"/>
            <w:tcBorders>
              <w:top w:val="nil"/>
              <w:left w:val="nil"/>
              <w:bottom w:val="nil"/>
              <w:right w:val="nil"/>
            </w:tcBorders>
            <w:shd w:val="clear" w:color="000000" w:fill="B4C6E7"/>
            <w:noWrap/>
            <w:vAlign w:val="bottom"/>
            <w:hideMark/>
          </w:tcPr>
          <w:p w14:paraId="4C54A886" w14:textId="77777777" w:rsidR="00C842B8" w:rsidRPr="00C842B8" w:rsidRDefault="00C842B8" w:rsidP="00C842B8">
            <w:pPr>
              <w:spacing w:after="0" w:line="240" w:lineRule="auto"/>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 </w:t>
            </w:r>
          </w:p>
        </w:tc>
        <w:tc>
          <w:tcPr>
            <w:tcW w:w="2070" w:type="dxa"/>
            <w:gridSpan w:val="2"/>
            <w:tcBorders>
              <w:top w:val="nil"/>
              <w:left w:val="nil"/>
              <w:bottom w:val="nil"/>
              <w:right w:val="nil"/>
            </w:tcBorders>
            <w:shd w:val="clear" w:color="000000" w:fill="B4C6E7"/>
            <w:vAlign w:val="bottom"/>
            <w:hideMark/>
          </w:tcPr>
          <w:p w14:paraId="66D1EA01"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Unconditional</w:t>
            </w:r>
          </w:p>
        </w:tc>
        <w:tc>
          <w:tcPr>
            <w:tcW w:w="2070" w:type="dxa"/>
            <w:gridSpan w:val="2"/>
            <w:tcBorders>
              <w:top w:val="nil"/>
              <w:left w:val="nil"/>
              <w:bottom w:val="nil"/>
              <w:right w:val="single" w:sz="4" w:space="0" w:color="000000"/>
            </w:tcBorders>
            <w:shd w:val="clear" w:color="000000" w:fill="B4C6E7"/>
            <w:vAlign w:val="bottom"/>
            <w:hideMark/>
          </w:tcPr>
          <w:p w14:paraId="1E0B1397"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Conditional</w:t>
            </w:r>
          </w:p>
        </w:tc>
        <w:tc>
          <w:tcPr>
            <w:tcW w:w="2330" w:type="dxa"/>
            <w:gridSpan w:val="2"/>
            <w:tcBorders>
              <w:top w:val="nil"/>
              <w:left w:val="nil"/>
              <w:bottom w:val="nil"/>
              <w:right w:val="nil"/>
            </w:tcBorders>
            <w:shd w:val="clear" w:color="000000" w:fill="B4C6E7"/>
            <w:vAlign w:val="bottom"/>
            <w:hideMark/>
          </w:tcPr>
          <w:p w14:paraId="29FB388F"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Unconditional</w:t>
            </w:r>
          </w:p>
        </w:tc>
        <w:tc>
          <w:tcPr>
            <w:tcW w:w="2330" w:type="dxa"/>
            <w:gridSpan w:val="2"/>
            <w:tcBorders>
              <w:top w:val="nil"/>
              <w:left w:val="nil"/>
              <w:bottom w:val="nil"/>
              <w:right w:val="nil"/>
            </w:tcBorders>
            <w:shd w:val="clear" w:color="000000" w:fill="B4C6E7"/>
            <w:vAlign w:val="bottom"/>
            <w:hideMark/>
          </w:tcPr>
          <w:p w14:paraId="25B5A256"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Conditional</w:t>
            </w:r>
          </w:p>
        </w:tc>
      </w:tr>
      <w:tr w:rsidR="00C842B8" w:rsidRPr="00C842B8" w14:paraId="7F7B9654" w14:textId="77777777" w:rsidTr="00C842B8">
        <w:trPr>
          <w:trHeight w:val="280"/>
        </w:trPr>
        <w:tc>
          <w:tcPr>
            <w:tcW w:w="1720" w:type="dxa"/>
            <w:tcBorders>
              <w:top w:val="nil"/>
              <w:left w:val="nil"/>
              <w:bottom w:val="single" w:sz="4" w:space="0" w:color="auto"/>
              <w:right w:val="nil"/>
            </w:tcBorders>
            <w:shd w:val="clear" w:color="000000" w:fill="B4C6E7"/>
            <w:noWrap/>
            <w:vAlign w:val="bottom"/>
            <w:hideMark/>
          </w:tcPr>
          <w:p w14:paraId="577734C2" w14:textId="77777777" w:rsidR="00C842B8" w:rsidRPr="00C842B8" w:rsidRDefault="00C842B8" w:rsidP="00C842B8">
            <w:pPr>
              <w:spacing w:after="0" w:line="240" w:lineRule="auto"/>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 </w:t>
            </w:r>
          </w:p>
        </w:tc>
        <w:tc>
          <w:tcPr>
            <w:tcW w:w="1035" w:type="dxa"/>
            <w:tcBorders>
              <w:top w:val="nil"/>
              <w:left w:val="nil"/>
              <w:bottom w:val="single" w:sz="4" w:space="0" w:color="auto"/>
              <w:right w:val="nil"/>
            </w:tcBorders>
            <w:shd w:val="clear" w:color="000000" w:fill="B4C6E7"/>
            <w:noWrap/>
            <w:vAlign w:val="bottom"/>
            <w:hideMark/>
          </w:tcPr>
          <w:p w14:paraId="132FD171"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Beta</w:t>
            </w:r>
          </w:p>
        </w:tc>
        <w:tc>
          <w:tcPr>
            <w:tcW w:w="1035" w:type="dxa"/>
            <w:tcBorders>
              <w:top w:val="nil"/>
              <w:left w:val="nil"/>
              <w:bottom w:val="single" w:sz="4" w:space="0" w:color="auto"/>
              <w:right w:val="nil"/>
            </w:tcBorders>
            <w:shd w:val="clear" w:color="000000" w:fill="B4C6E7"/>
            <w:noWrap/>
            <w:vAlign w:val="bottom"/>
            <w:hideMark/>
          </w:tcPr>
          <w:p w14:paraId="2C82A329"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SE</w:t>
            </w:r>
          </w:p>
        </w:tc>
        <w:tc>
          <w:tcPr>
            <w:tcW w:w="1035" w:type="dxa"/>
            <w:tcBorders>
              <w:top w:val="nil"/>
              <w:left w:val="nil"/>
              <w:bottom w:val="single" w:sz="4" w:space="0" w:color="auto"/>
              <w:right w:val="nil"/>
            </w:tcBorders>
            <w:shd w:val="clear" w:color="000000" w:fill="B4C6E7"/>
            <w:noWrap/>
            <w:vAlign w:val="bottom"/>
            <w:hideMark/>
          </w:tcPr>
          <w:p w14:paraId="2ABA1DD5"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Beta</w:t>
            </w:r>
          </w:p>
        </w:tc>
        <w:tc>
          <w:tcPr>
            <w:tcW w:w="1035" w:type="dxa"/>
            <w:tcBorders>
              <w:top w:val="nil"/>
              <w:left w:val="nil"/>
              <w:bottom w:val="single" w:sz="4" w:space="0" w:color="auto"/>
              <w:right w:val="single" w:sz="4" w:space="0" w:color="auto"/>
            </w:tcBorders>
            <w:shd w:val="clear" w:color="000000" w:fill="B4C6E7"/>
            <w:noWrap/>
            <w:vAlign w:val="bottom"/>
            <w:hideMark/>
          </w:tcPr>
          <w:p w14:paraId="41174839"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SE</w:t>
            </w:r>
          </w:p>
        </w:tc>
        <w:tc>
          <w:tcPr>
            <w:tcW w:w="1246" w:type="dxa"/>
            <w:tcBorders>
              <w:top w:val="nil"/>
              <w:left w:val="nil"/>
              <w:bottom w:val="single" w:sz="4" w:space="0" w:color="auto"/>
              <w:right w:val="nil"/>
            </w:tcBorders>
            <w:shd w:val="clear" w:color="000000" w:fill="B4C6E7"/>
            <w:noWrap/>
            <w:vAlign w:val="bottom"/>
            <w:hideMark/>
          </w:tcPr>
          <w:p w14:paraId="353A965D"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Beta</w:t>
            </w:r>
          </w:p>
        </w:tc>
        <w:tc>
          <w:tcPr>
            <w:tcW w:w="1084" w:type="dxa"/>
            <w:tcBorders>
              <w:top w:val="nil"/>
              <w:left w:val="nil"/>
              <w:bottom w:val="single" w:sz="4" w:space="0" w:color="auto"/>
              <w:right w:val="nil"/>
            </w:tcBorders>
            <w:shd w:val="clear" w:color="000000" w:fill="B4C6E7"/>
            <w:noWrap/>
            <w:vAlign w:val="bottom"/>
            <w:hideMark/>
          </w:tcPr>
          <w:p w14:paraId="23A73797"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SE</w:t>
            </w:r>
          </w:p>
        </w:tc>
        <w:tc>
          <w:tcPr>
            <w:tcW w:w="1246" w:type="dxa"/>
            <w:tcBorders>
              <w:top w:val="nil"/>
              <w:left w:val="nil"/>
              <w:bottom w:val="single" w:sz="4" w:space="0" w:color="auto"/>
              <w:right w:val="nil"/>
            </w:tcBorders>
            <w:shd w:val="clear" w:color="000000" w:fill="B4C6E7"/>
            <w:noWrap/>
            <w:vAlign w:val="bottom"/>
            <w:hideMark/>
          </w:tcPr>
          <w:p w14:paraId="610C7279"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Beta</w:t>
            </w:r>
          </w:p>
        </w:tc>
        <w:tc>
          <w:tcPr>
            <w:tcW w:w="1084" w:type="dxa"/>
            <w:tcBorders>
              <w:top w:val="nil"/>
              <w:left w:val="nil"/>
              <w:bottom w:val="single" w:sz="4" w:space="0" w:color="auto"/>
              <w:right w:val="nil"/>
            </w:tcBorders>
            <w:shd w:val="clear" w:color="000000" w:fill="B4C6E7"/>
            <w:noWrap/>
            <w:vAlign w:val="bottom"/>
            <w:hideMark/>
          </w:tcPr>
          <w:p w14:paraId="359064E6" w14:textId="7777777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SE</w:t>
            </w:r>
          </w:p>
        </w:tc>
      </w:tr>
      <w:tr w:rsidR="00C842B8" w:rsidRPr="00C842B8" w14:paraId="0813A0FF" w14:textId="77777777" w:rsidTr="00C842B8">
        <w:trPr>
          <w:trHeight w:val="280"/>
        </w:trPr>
        <w:tc>
          <w:tcPr>
            <w:tcW w:w="1720" w:type="dxa"/>
            <w:tcBorders>
              <w:top w:val="nil"/>
              <w:left w:val="nil"/>
              <w:bottom w:val="nil"/>
              <w:right w:val="nil"/>
            </w:tcBorders>
            <w:shd w:val="clear" w:color="auto" w:fill="auto"/>
            <w:noWrap/>
            <w:vAlign w:val="bottom"/>
            <w:hideMark/>
          </w:tcPr>
          <w:p w14:paraId="43431F5C" w14:textId="77777777" w:rsidR="00C842B8" w:rsidRPr="00C842B8" w:rsidRDefault="00C842B8" w:rsidP="00C842B8">
            <w:pPr>
              <w:spacing w:after="0" w:line="240" w:lineRule="auto"/>
              <w:rPr>
                <w:rFonts w:ascii="Times New Roman" w:eastAsia="Times New Roman" w:hAnsi="Times New Roman" w:cs="Times New Roman"/>
                <w:color w:val="000000"/>
                <w:sz w:val="22"/>
                <w:szCs w:val="22"/>
                <w:lang w:eastAsia="en-GB"/>
              </w:rPr>
            </w:pPr>
            <w:r w:rsidRPr="00C842B8">
              <w:rPr>
                <w:rFonts w:ascii="Times New Roman" w:eastAsia="Times New Roman" w:hAnsi="Times New Roman" w:cs="Times New Roman"/>
                <w:color w:val="000000"/>
                <w:sz w:val="22"/>
                <w:szCs w:val="22"/>
                <w:lang w:eastAsia="en-GB"/>
              </w:rPr>
              <w:t>% point change</w:t>
            </w:r>
          </w:p>
        </w:tc>
        <w:tc>
          <w:tcPr>
            <w:tcW w:w="1035" w:type="dxa"/>
            <w:tcBorders>
              <w:top w:val="nil"/>
              <w:left w:val="nil"/>
              <w:bottom w:val="nil"/>
              <w:right w:val="nil"/>
            </w:tcBorders>
            <w:shd w:val="clear" w:color="auto" w:fill="auto"/>
            <w:noWrap/>
            <w:vAlign w:val="bottom"/>
            <w:hideMark/>
          </w:tcPr>
          <w:p w14:paraId="0116D63B" w14:textId="31854BA7" w:rsidR="00C842B8" w:rsidRPr="00C842B8" w:rsidRDefault="00C842B8" w:rsidP="00C842B8">
            <w:pPr>
              <w:spacing w:after="0" w:line="240" w:lineRule="auto"/>
              <w:jc w:val="center"/>
              <w:rPr>
                <w:rFonts w:ascii="Times New Roman" w:eastAsia="Times New Roman" w:hAnsi="Times New Roman" w:cs="Times New Roman"/>
                <w:color w:val="000000"/>
                <w:sz w:val="22"/>
                <w:szCs w:val="22"/>
                <w:lang w:eastAsia="en-GB"/>
              </w:rPr>
            </w:pPr>
            <w:r w:rsidRPr="00C842B8">
              <w:rPr>
                <w:rFonts w:ascii="Times New Roman" w:eastAsia="Times New Roman" w:hAnsi="Times New Roman" w:cs="Times New Roman"/>
                <w:color w:val="000000"/>
                <w:sz w:val="22"/>
                <w:szCs w:val="22"/>
                <w:lang w:eastAsia="en-GB"/>
              </w:rPr>
              <w:t>1.1%</w:t>
            </w:r>
            <w:r w:rsidR="00105CBB">
              <w:rPr>
                <w:rFonts w:ascii="Times New Roman" w:eastAsia="Times New Roman" w:hAnsi="Times New Roman" w:cs="Times New Roman"/>
                <w:color w:val="000000"/>
                <w:sz w:val="22"/>
                <w:szCs w:val="22"/>
                <w:lang w:eastAsia="en-GB"/>
              </w:rPr>
              <w:t>*</w:t>
            </w:r>
          </w:p>
        </w:tc>
        <w:tc>
          <w:tcPr>
            <w:tcW w:w="1035" w:type="dxa"/>
            <w:tcBorders>
              <w:top w:val="nil"/>
              <w:left w:val="nil"/>
              <w:bottom w:val="nil"/>
              <w:right w:val="nil"/>
            </w:tcBorders>
            <w:shd w:val="clear" w:color="auto" w:fill="auto"/>
            <w:noWrap/>
            <w:vAlign w:val="bottom"/>
            <w:hideMark/>
          </w:tcPr>
          <w:p w14:paraId="642545AF" w14:textId="77777777" w:rsidR="00C842B8" w:rsidRPr="00C842B8" w:rsidRDefault="00C842B8" w:rsidP="00C842B8">
            <w:pPr>
              <w:spacing w:after="0" w:line="240" w:lineRule="auto"/>
              <w:jc w:val="center"/>
              <w:rPr>
                <w:rFonts w:ascii="Times New Roman" w:eastAsia="Times New Roman" w:hAnsi="Times New Roman" w:cs="Times New Roman"/>
                <w:color w:val="000000"/>
                <w:sz w:val="22"/>
                <w:szCs w:val="22"/>
                <w:lang w:eastAsia="en-GB"/>
              </w:rPr>
            </w:pPr>
            <w:r w:rsidRPr="00C842B8">
              <w:rPr>
                <w:rFonts w:ascii="Times New Roman" w:eastAsia="Times New Roman" w:hAnsi="Times New Roman" w:cs="Times New Roman"/>
                <w:color w:val="000000"/>
                <w:sz w:val="22"/>
                <w:szCs w:val="22"/>
                <w:lang w:eastAsia="en-GB"/>
              </w:rPr>
              <w:t>0.2%</w:t>
            </w:r>
          </w:p>
        </w:tc>
        <w:tc>
          <w:tcPr>
            <w:tcW w:w="1035" w:type="dxa"/>
            <w:tcBorders>
              <w:top w:val="nil"/>
              <w:left w:val="nil"/>
              <w:bottom w:val="nil"/>
              <w:right w:val="nil"/>
            </w:tcBorders>
            <w:shd w:val="clear" w:color="auto" w:fill="auto"/>
            <w:noWrap/>
            <w:vAlign w:val="bottom"/>
            <w:hideMark/>
          </w:tcPr>
          <w:p w14:paraId="04EF49E2" w14:textId="61B41E62" w:rsidR="00C842B8" w:rsidRPr="00C842B8" w:rsidRDefault="00C842B8" w:rsidP="00C842B8">
            <w:pPr>
              <w:spacing w:after="0" w:line="240" w:lineRule="auto"/>
              <w:jc w:val="center"/>
              <w:rPr>
                <w:rFonts w:ascii="Times New Roman" w:eastAsia="Times New Roman" w:hAnsi="Times New Roman" w:cs="Times New Roman"/>
                <w:color w:val="000000"/>
                <w:sz w:val="22"/>
                <w:szCs w:val="22"/>
                <w:lang w:eastAsia="en-GB"/>
              </w:rPr>
            </w:pPr>
            <w:r w:rsidRPr="00C842B8">
              <w:rPr>
                <w:rFonts w:ascii="Times New Roman" w:eastAsia="Times New Roman" w:hAnsi="Times New Roman" w:cs="Times New Roman"/>
                <w:color w:val="000000"/>
                <w:sz w:val="22"/>
                <w:szCs w:val="22"/>
                <w:lang w:eastAsia="en-GB"/>
              </w:rPr>
              <w:t>0.5%</w:t>
            </w:r>
            <w:r w:rsidR="00105CBB">
              <w:rPr>
                <w:rFonts w:ascii="Times New Roman" w:eastAsia="Times New Roman" w:hAnsi="Times New Roman" w:cs="Times New Roman"/>
                <w:color w:val="000000"/>
                <w:sz w:val="22"/>
                <w:szCs w:val="22"/>
                <w:lang w:eastAsia="en-GB"/>
              </w:rPr>
              <w:t>*</w:t>
            </w:r>
          </w:p>
        </w:tc>
        <w:tc>
          <w:tcPr>
            <w:tcW w:w="1035" w:type="dxa"/>
            <w:tcBorders>
              <w:top w:val="nil"/>
              <w:left w:val="nil"/>
              <w:bottom w:val="nil"/>
              <w:right w:val="single" w:sz="4" w:space="0" w:color="auto"/>
            </w:tcBorders>
            <w:shd w:val="clear" w:color="auto" w:fill="auto"/>
            <w:noWrap/>
            <w:vAlign w:val="bottom"/>
            <w:hideMark/>
          </w:tcPr>
          <w:p w14:paraId="6AF212FA" w14:textId="77777777" w:rsidR="00C842B8" w:rsidRPr="00C842B8" w:rsidRDefault="00C842B8" w:rsidP="00C842B8">
            <w:pPr>
              <w:spacing w:after="0" w:line="240" w:lineRule="auto"/>
              <w:jc w:val="center"/>
              <w:rPr>
                <w:rFonts w:ascii="Times New Roman" w:eastAsia="Times New Roman" w:hAnsi="Times New Roman" w:cs="Times New Roman"/>
                <w:color w:val="000000"/>
                <w:sz w:val="22"/>
                <w:szCs w:val="22"/>
                <w:lang w:eastAsia="en-GB"/>
              </w:rPr>
            </w:pPr>
            <w:r w:rsidRPr="00C842B8">
              <w:rPr>
                <w:rFonts w:ascii="Times New Roman" w:eastAsia="Times New Roman" w:hAnsi="Times New Roman" w:cs="Times New Roman"/>
                <w:color w:val="000000"/>
                <w:sz w:val="22"/>
                <w:szCs w:val="22"/>
                <w:lang w:eastAsia="en-GB"/>
              </w:rPr>
              <w:t>0.2%</w:t>
            </w:r>
          </w:p>
        </w:tc>
        <w:tc>
          <w:tcPr>
            <w:tcW w:w="1246" w:type="dxa"/>
            <w:tcBorders>
              <w:top w:val="nil"/>
              <w:left w:val="nil"/>
              <w:bottom w:val="nil"/>
              <w:right w:val="nil"/>
            </w:tcBorders>
            <w:shd w:val="clear" w:color="auto" w:fill="auto"/>
            <w:noWrap/>
            <w:vAlign w:val="bottom"/>
            <w:hideMark/>
          </w:tcPr>
          <w:p w14:paraId="63CF03A5" w14:textId="55FE71D6" w:rsidR="00C842B8" w:rsidRPr="00C842B8" w:rsidRDefault="00C842B8" w:rsidP="00C842B8">
            <w:pPr>
              <w:spacing w:after="0" w:line="240" w:lineRule="auto"/>
              <w:jc w:val="center"/>
              <w:rPr>
                <w:rFonts w:ascii="Times New Roman" w:eastAsia="Times New Roman" w:hAnsi="Times New Roman" w:cs="Times New Roman"/>
                <w:color w:val="000000"/>
                <w:sz w:val="22"/>
                <w:szCs w:val="22"/>
                <w:lang w:eastAsia="en-GB"/>
              </w:rPr>
            </w:pPr>
            <w:r w:rsidRPr="00C842B8">
              <w:rPr>
                <w:rFonts w:ascii="Times New Roman" w:eastAsia="Times New Roman" w:hAnsi="Times New Roman" w:cs="Times New Roman"/>
                <w:color w:val="000000"/>
                <w:sz w:val="22"/>
                <w:szCs w:val="22"/>
                <w:lang w:eastAsia="en-GB"/>
              </w:rPr>
              <w:t>-0.7%</w:t>
            </w:r>
            <w:r w:rsidR="00105CBB">
              <w:rPr>
                <w:rFonts w:ascii="Times New Roman" w:eastAsia="Times New Roman" w:hAnsi="Times New Roman" w:cs="Times New Roman"/>
                <w:color w:val="000000"/>
                <w:sz w:val="22"/>
                <w:szCs w:val="22"/>
                <w:lang w:eastAsia="en-GB"/>
              </w:rPr>
              <w:t>*</w:t>
            </w:r>
          </w:p>
        </w:tc>
        <w:tc>
          <w:tcPr>
            <w:tcW w:w="1084" w:type="dxa"/>
            <w:tcBorders>
              <w:top w:val="nil"/>
              <w:left w:val="nil"/>
              <w:bottom w:val="nil"/>
              <w:right w:val="nil"/>
            </w:tcBorders>
            <w:shd w:val="clear" w:color="auto" w:fill="auto"/>
            <w:noWrap/>
            <w:vAlign w:val="bottom"/>
            <w:hideMark/>
          </w:tcPr>
          <w:p w14:paraId="17CBB07A" w14:textId="77777777" w:rsidR="00C842B8" w:rsidRPr="00C842B8" w:rsidRDefault="00C842B8" w:rsidP="00C842B8">
            <w:pPr>
              <w:spacing w:after="0" w:line="240" w:lineRule="auto"/>
              <w:jc w:val="center"/>
              <w:rPr>
                <w:rFonts w:ascii="Times New Roman" w:eastAsia="Times New Roman" w:hAnsi="Times New Roman" w:cs="Times New Roman"/>
                <w:color w:val="000000"/>
                <w:sz w:val="22"/>
                <w:szCs w:val="22"/>
                <w:lang w:eastAsia="en-GB"/>
              </w:rPr>
            </w:pPr>
            <w:r w:rsidRPr="00C842B8">
              <w:rPr>
                <w:rFonts w:ascii="Times New Roman" w:eastAsia="Times New Roman" w:hAnsi="Times New Roman" w:cs="Times New Roman"/>
                <w:color w:val="000000"/>
                <w:sz w:val="22"/>
                <w:szCs w:val="22"/>
                <w:lang w:eastAsia="en-GB"/>
              </w:rPr>
              <w:t>0.2%</w:t>
            </w:r>
          </w:p>
        </w:tc>
        <w:tc>
          <w:tcPr>
            <w:tcW w:w="1246" w:type="dxa"/>
            <w:tcBorders>
              <w:top w:val="nil"/>
              <w:left w:val="nil"/>
              <w:bottom w:val="nil"/>
              <w:right w:val="nil"/>
            </w:tcBorders>
            <w:shd w:val="clear" w:color="auto" w:fill="auto"/>
            <w:noWrap/>
            <w:vAlign w:val="bottom"/>
            <w:hideMark/>
          </w:tcPr>
          <w:p w14:paraId="7C3E027F" w14:textId="77777777" w:rsidR="00C842B8" w:rsidRPr="00C842B8" w:rsidRDefault="00C842B8" w:rsidP="00C842B8">
            <w:pPr>
              <w:spacing w:after="0" w:line="240" w:lineRule="auto"/>
              <w:jc w:val="center"/>
              <w:rPr>
                <w:rFonts w:ascii="Times New Roman" w:eastAsia="Times New Roman" w:hAnsi="Times New Roman" w:cs="Times New Roman"/>
                <w:color w:val="000000"/>
                <w:sz w:val="22"/>
                <w:szCs w:val="22"/>
                <w:lang w:eastAsia="en-GB"/>
              </w:rPr>
            </w:pPr>
            <w:r w:rsidRPr="00C842B8">
              <w:rPr>
                <w:rFonts w:ascii="Times New Roman" w:eastAsia="Times New Roman" w:hAnsi="Times New Roman" w:cs="Times New Roman"/>
                <w:color w:val="000000"/>
                <w:sz w:val="22"/>
                <w:szCs w:val="22"/>
                <w:lang w:eastAsia="en-GB"/>
              </w:rPr>
              <w:t>-0.2%</w:t>
            </w:r>
          </w:p>
        </w:tc>
        <w:tc>
          <w:tcPr>
            <w:tcW w:w="1084" w:type="dxa"/>
            <w:tcBorders>
              <w:top w:val="nil"/>
              <w:left w:val="nil"/>
              <w:bottom w:val="nil"/>
              <w:right w:val="nil"/>
            </w:tcBorders>
            <w:shd w:val="clear" w:color="auto" w:fill="auto"/>
            <w:noWrap/>
            <w:vAlign w:val="bottom"/>
            <w:hideMark/>
          </w:tcPr>
          <w:p w14:paraId="71F2BB98" w14:textId="77777777" w:rsidR="00C842B8" w:rsidRPr="00C842B8" w:rsidRDefault="00C842B8" w:rsidP="00C842B8">
            <w:pPr>
              <w:spacing w:after="0" w:line="240" w:lineRule="auto"/>
              <w:jc w:val="center"/>
              <w:rPr>
                <w:rFonts w:ascii="Times New Roman" w:eastAsia="Times New Roman" w:hAnsi="Times New Roman" w:cs="Times New Roman"/>
                <w:color w:val="000000"/>
                <w:sz w:val="22"/>
                <w:szCs w:val="22"/>
                <w:lang w:eastAsia="en-GB"/>
              </w:rPr>
            </w:pPr>
            <w:r w:rsidRPr="00C842B8">
              <w:rPr>
                <w:rFonts w:ascii="Times New Roman" w:eastAsia="Times New Roman" w:hAnsi="Times New Roman" w:cs="Times New Roman"/>
                <w:color w:val="000000"/>
                <w:sz w:val="22"/>
                <w:szCs w:val="22"/>
                <w:lang w:eastAsia="en-GB"/>
              </w:rPr>
              <w:t>0.2%</w:t>
            </w:r>
          </w:p>
        </w:tc>
      </w:tr>
      <w:tr w:rsidR="00C842B8" w:rsidRPr="00C842B8" w14:paraId="174B2F87" w14:textId="77777777" w:rsidTr="00C842B8">
        <w:trPr>
          <w:trHeight w:val="280"/>
        </w:trPr>
        <w:tc>
          <w:tcPr>
            <w:tcW w:w="1720" w:type="dxa"/>
            <w:tcBorders>
              <w:top w:val="single" w:sz="4" w:space="0" w:color="auto"/>
              <w:left w:val="nil"/>
              <w:bottom w:val="single" w:sz="4" w:space="0" w:color="auto"/>
              <w:right w:val="nil"/>
            </w:tcBorders>
            <w:shd w:val="clear" w:color="auto" w:fill="auto"/>
            <w:noWrap/>
            <w:vAlign w:val="bottom"/>
            <w:hideMark/>
          </w:tcPr>
          <w:p w14:paraId="741403F7" w14:textId="77777777" w:rsidR="00C842B8" w:rsidRPr="00C842B8" w:rsidRDefault="00C842B8" w:rsidP="00C842B8">
            <w:pPr>
              <w:spacing w:after="0" w:line="240" w:lineRule="auto"/>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N</w:t>
            </w:r>
          </w:p>
        </w:tc>
        <w:tc>
          <w:tcPr>
            <w:tcW w:w="2070" w:type="dxa"/>
            <w:gridSpan w:val="2"/>
            <w:tcBorders>
              <w:top w:val="single" w:sz="4" w:space="0" w:color="auto"/>
              <w:left w:val="nil"/>
              <w:bottom w:val="single" w:sz="4" w:space="0" w:color="auto"/>
              <w:right w:val="nil"/>
            </w:tcBorders>
            <w:shd w:val="clear" w:color="auto" w:fill="auto"/>
            <w:noWrap/>
            <w:vAlign w:val="bottom"/>
            <w:hideMark/>
          </w:tcPr>
          <w:p w14:paraId="3EE916D0" w14:textId="6639EE0F"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171</w:t>
            </w:r>
            <w:r w:rsidR="00E17137">
              <w:rPr>
                <w:rFonts w:ascii="Times New Roman" w:eastAsia="Times New Roman" w:hAnsi="Times New Roman" w:cs="Times New Roman"/>
                <w:b/>
                <w:bCs/>
                <w:color w:val="000000"/>
                <w:sz w:val="22"/>
                <w:szCs w:val="22"/>
                <w:lang w:eastAsia="en-GB"/>
              </w:rPr>
              <w:t>,</w:t>
            </w:r>
            <w:r w:rsidRPr="00C842B8">
              <w:rPr>
                <w:rFonts w:ascii="Times New Roman" w:eastAsia="Times New Roman" w:hAnsi="Times New Roman" w:cs="Times New Roman"/>
                <w:b/>
                <w:bCs/>
                <w:color w:val="000000"/>
                <w:sz w:val="22"/>
                <w:szCs w:val="22"/>
                <w:lang w:eastAsia="en-GB"/>
              </w:rPr>
              <w:t>773</w:t>
            </w:r>
          </w:p>
        </w:tc>
        <w:tc>
          <w:tcPr>
            <w:tcW w:w="2070"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0F1CFB9D" w14:textId="4EB788C8"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149</w:t>
            </w:r>
            <w:r w:rsidR="009B5A44">
              <w:rPr>
                <w:rFonts w:ascii="Times New Roman" w:eastAsia="Times New Roman" w:hAnsi="Times New Roman" w:cs="Times New Roman"/>
                <w:b/>
                <w:bCs/>
                <w:color w:val="000000"/>
                <w:sz w:val="22"/>
                <w:szCs w:val="22"/>
                <w:lang w:eastAsia="en-GB"/>
              </w:rPr>
              <w:t>,</w:t>
            </w:r>
            <w:r w:rsidRPr="00C842B8">
              <w:rPr>
                <w:rFonts w:ascii="Times New Roman" w:eastAsia="Times New Roman" w:hAnsi="Times New Roman" w:cs="Times New Roman"/>
                <w:b/>
                <w:bCs/>
                <w:color w:val="000000"/>
                <w:sz w:val="22"/>
                <w:szCs w:val="22"/>
                <w:lang w:eastAsia="en-GB"/>
              </w:rPr>
              <w:t>687</w:t>
            </w:r>
          </w:p>
        </w:tc>
        <w:tc>
          <w:tcPr>
            <w:tcW w:w="2330" w:type="dxa"/>
            <w:gridSpan w:val="2"/>
            <w:tcBorders>
              <w:top w:val="single" w:sz="4" w:space="0" w:color="auto"/>
              <w:left w:val="nil"/>
              <w:bottom w:val="single" w:sz="4" w:space="0" w:color="auto"/>
              <w:right w:val="nil"/>
            </w:tcBorders>
            <w:shd w:val="clear" w:color="auto" w:fill="auto"/>
            <w:noWrap/>
            <w:vAlign w:val="bottom"/>
            <w:hideMark/>
          </w:tcPr>
          <w:p w14:paraId="65ED658A" w14:textId="576E926F"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172</w:t>
            </w:r>
            <w:r w:rsidR="00E17137">
              <w:rPr>
                <w:rFonts w:ascii="Times New Roman" w:eastAsia="Times New Roman" w:hAnsi="Times New Roman" w:cs="Times New Roman"/>
                <w:b/>
                <w:bCs/>
                <w:color w:val="000000"/>
                <w:sz w:val="22"/>
                <w:szCs w:val="22"/>
                <w:lang w:eastAsia="en-GB"/>
              </w:rPr>
              <w:t>,</w:t>
            </w:r>
            <w:r w:rsidRPr="00C842B8">
              <w:rPr>
                <w:rFonts w:ascii="Times New Roman" w:eastAsia="Times New Roman" w:hAnsi="Times New Roman" w:cs="Times New Roman"/>
                <w:b/>
                <w:bCs/>
                <w:color w:val="000000"/>
                <w:sz w:val="22"/>
                <w:szCs w:val="22"/>
                <w:lang w:eastAsia="en-GB"/>
              </w:rPr>
              <w:t>573</w:t>
            </w:r>
          </w:p>
        </w:tc>
        <w:tc>
          <w:tcPr>
            <w:tcW w:w="2330" w:type="dxa"/>
            <w:gridSpan w:val="2"/>
            <w:tcBorders>
              <w:top w:val="single" w:sz="4" w:space="0" w:color="auto"/>
              <w:left w:val="nil"/>
              <w:bottom w:val="single" w:sz="4" w:space="0" w:color="auto"/>
              <w:right w:val="nil"/>
            </w:tcBorders>
            <w:shd w:val="clear" w:color="auto" w:fill="auto"/>
            <w:noWrap/>
            <w:vAlign w:val="bottom"/>
            <w:hideMark/>
          </w:tcPr>
          <w:p w14:paraId="5F5D3F1D" w14:textId="72072F07" w:rsidR="00C842B8" w:rsidRPr="00C842B8" w:rsidRDefault="00C842B8" w:rsidP="00C842B8">
            <w:pPr>
              <w:spacing w:after="0" w:line="240" w:lineRule="auto"/>
              <w:jc w:val="center"/>
              <w:rPr>
                <w:rFonts w:ascii="Times New Roman" w:eastAsia="Times New Roman" w:hAnsi="Times New Roman" w:cs="Times New Roman"/>
                <w:b/>
                <w:bCs/>
                <w:color w:val="000000"/>
                <w:sz w:val="22"/>
                <w:szCs w:val="22"/>
                <w:lang w:eastAsia="en-GB"/>
              </w:rPr>
            </w:pPr>
            <w:r w:rsidRPr="00C842B8">
              <w:rPr>
                <w:rFonts w:ascii="Times New Roman" w:eastAsia="Times New Roman" w:hAnsi="Times New Roman" w:cs="Times New Roman"/>
                <w:b/>
                <w:bCs/>
                <w:color w:val="000000"/>
                <w:sz w:val="22"/>
                <w:szCs w:val="22"/>
                <w:lang w:eastAsia="en-GB"/>
              </w:rPr>
              <w:t>150</w:t>
            </w:r>
            <w:r w:rsidR="009B5A44">
              <w:rPr>
                <w:rFonts w:ascii="Times New Roman" w:eastAsia="Times New Roman" w:hAnsi="Times New Roman" w:cs="Times New Roman"/>
                <w:b/>
                <w:bCs/>
                <w:color w:val="000000"/>
                <w:sz w:val="22"/>
                <w:szCs w:val="22"/>
                <w:lang w:eastAsia="en-GB"/>
              </w:rPr>
              <w:t>,</w:t>
            </w:r>
            <w:r w:rsidRPr="00C842B8">
              <w:rPr>
                <w:rFonts w:ascii="Times New Roman" w:eastAsia="Times New Roman" w:hAnsi="Times New Roman" w:cs="Times New Roman"/>
                <w:b/>
                <w:bCs/>
                <w:color w:val="000000"/>
                <w:sz w:val="22"/>
                <w:szCs w:val="22"/>
                <w:lang w:eastAsia="en-GB"/>
              </w:rPr>
              <w:t>344</w:t>
            </w:r>
          </w:p>
        </w:tc>
      </w:tr>
    </w:tbl>
    <w:p w14:paraId="160C9B05" w14:textId="583E8678" w:rsidR="00C842B8" w:rsidRDefault="00C842B8" w:rsidP="00C842B8">
      <w:pPr>
        <w:rPr>
          <w:rFonts w:ascii="Times New Roman" w:hAnsi="Times New Roman" w:cs="Times New Roman"/>
          <w:b/>
          <w:bCs/>
        </w:rPr>
      </w:pPr>
    </w:p>
    <w:p w14:paraId="71B9865A" w14:textId="5DB3E348" w:rsidR="00C842B8" w:rsidRPr="00C842B8" w:rsidRDefault="00C842B8" w:rsidP="007D6FCF">
      <w:pPr>
        <w:spacing w:line="276" w:lineRule="auto"/>
        <w:jc w:val="both"/>
        <w:rPr>
          <w:rFonts w:ascii="Times New Roman" w:hAnsi="Times New Roman" w:cs="Times New Roman"/>
        </w:rPr>
      </w:pPr>
      <w:r w:rsidRPr="00C842B8">
        <w:rPr>
          <w:rFonts w:ascii="Times New Roman" w:hAnsi="Times New Roman" w:cs="Times New Roman"/>
        </w:rPr>
        <w:t>Notes: Figures</w:t>
      </w:r>
      <w:r>
        <w:rPr>
          <w:rFonts w:ascii="Times New Roman" w:hAnsi="Times New Roman" w:cs="Times New Roman"/>
        </w:rPr>
        <w:t xml:space="preserve"> refer to the</w:t>
      </w:r>
      <w:r w:rsidR="00E17137">
        <w:rPr>
          <w:rFonts w:ascii="Times New Roman" w:hAnsi="Times New Roman" w:cs="Times New Roman"/>
        </w:rPr>
        <w:t xml:space="preserve"> percentage point change in believing clicking the link is an appropriate response to an unsolicited email. Positive figures indicate that students who reported receiving lessons about phishing were more likely to say they would click the link. For reference, the cross-country average is 14%. Estimates based upon the PISA 2018 sample pooled across all OECD countries with data available. Senate and BRR weights applied so that each country in the analysis carries equal weight.  </w:t>
      </w:r>
      <w:r w:rsidR="007D6FCF">
        <w:rPr>
          <w:rFonts w:ascii="Times New Roman" w:hAnsi="Times New Roman" w:cs="Times New Roman"/>
        </w:rPr>
        <w:t xml:space="preserve">Conditional estimates include controls for gender, socio-economic status, self-reported effort on the PISA test, country fixed effects and PISA reading, science and mathematics test scores. </w:t>
      </w:r>
      <w:r w:rsidR="00105CBB">
        <w:rPr>
          <w:rFonts w:ascii="Times New Roman" w:hAnsi="Times New Roman" w:cs="Times New Roman"/>
        </w:rPr>
        <w:t>* indicates statistical significance at the 5% level.</w:t>
      </w:r>
    </w:p>
    <w:p w14:paraId="5CD576E5" w14:textId="77777777" w:rsidR="00C842B8" w:rsidRDefault="00C842B8" w:rsidP="00C842B8">
      <w:pPr>
        <w:jc w:val="center"/>
        <w:rPr>
          <w:rFonts w:ascii="Times New Roman" w:hAnsi="Times New Roman" w:cs="Times New Roman"/>
          <w:b/>
          <w:bCs/>
        </w:rPr>
      </w:pPr>
    </w:p>
    <w:p w14:paraId="4ABBF03C" w14:textId="26FC0265" w:rsidR="00C842B8" w:rsidRDefault="00C842B8" w:rsidP="00C842B8">
      <w:pPr>
        <w:rPr>
          <w:rFonts w:ascii="Times New Roman" w:hAnsi="Times New Roman" w:cs="Times New Roman"/>
          <w:b/>
          <w:bCs/>
        </w:rPr>
      </w:pPr>
    </w:p>
    <w:p w14:paraId="2CF492F1" w14:textId="4FD72EBB" w:rsidR="00C842B8" w:rsidRDefault="00C842B8" w:rsidP="00C842B8">
      <w:pPr>
        <w:rPr>
          <w:rFonts w:ascii="Times New Roman" w:hAnsi="Times New Roman" w:cs="Times New Roman"/>
          <w:b/>
          <w:bCs/>
        </w:rPr>
      </w:pPr>
    </w:p>
    <w:p w14:paraId="0D288C2F" w14:textId="6796AF27" w:rsidR="00A16522" w:rsidRDefault="00A16522" w:rsidP="00C842B8">
      <w:pPr>
        <w:rPr>
          <w:rFonts w:ascii="Times New Roman" w:hAnsi="Times New Roman" w:cs="Times New Roman"/>
          <w:b/>
          <w:bCs/>
        </w:rPr>
      </w:pPr>
    </w:p>
    <w:p w14:paraId="1ACA6155" w14:textId="6104BE83" w:rsidR="00A16522" w:rsidRDefault="00A16522" w:rsidP="00C842B8">
      <w:pPr>
        <w:rPr>
          <w:rFonts w:ascii="Times New Roman" w:hAnsi="Times New Roman" w:cs="Times New Roman"/>
          <w:b/>
          <w:bCs/>
        </w:rPr>
      </w:pPr>
    </w:p>
    <w:p w14:paraId="0E0D901E" w14:textId="395E9149" w:rsidR="00A16522" w:rsidRDefault="00A16522" w:rsidP="00C842B8">
      <w:pPr>
        <w:rPr>
          <w:rFonts w:ascii="Times New Roman" w:hAnsi="Times New Roman" w:cs="Times New Roman"/>
          <w:b/>
          <w:bCs/>
        </w:rPr>
      </w:pPr>
    </w:p>
    <w:p w14:paraId="7BF874CF" w14:textId="05A61A7F" w:rsidR="00A16522" w:rsidRDefault="00A16522" w:rsidP="00C842B8">
      <w:pPr>
        <w:rPr>
          <w:rFonts w:ascii="Times New Roman" w:hAnsi="Times New Roman" w:cs="Times New Roman"/>
          <w:b/>
          <w:bCs/>
        </w:rPr>
      </w:pPr>
    </w:p>
    <w:p w14:paraId="50531FD3" w14:textId="1FF8C981" w:rsidR="00A16522" w:rsidRDefault="00A16522" w:rsidP="00C842B8">
      <w:pPr>
        <w:rPr>
          <w:rFonts w:ascii="Times New Roman" w:hAnsi="Times New Roman" w:cs="Times New Roman"/>
          <w:b/>
          <w:bCs/>
        </w:rPr>
      </w:pPr>
    </w:p>
    <w:p w14:paraId="26572A43" w14:textId="78FD225B" w:rsidR="00A16522" w:rsidRDefault="00A16522" w:rsidP="00C842B8">
      <w:pPr>
        <w:rPr>
          <w:rFonts w:ascii="Times New Roman" w:hAnsi="Times New Roman" w:cs="Times New Roman"/>
          <w:b/>
          <w:bCs/>
        </w:rPr>
      </w:pPr>
    </w:p>
    <w:p w14:paraId="221BEAFB" w14:textId="241264A5" w:rsidR="00A16522" w:rsidRDefault="00A16522" w:rsidP="00C842B8">
      <w:pPr>
        <w:rPr>
          <w:rFonts w:ascii="Times New Roman" w:hAnsi="Times New Roman" w:cs="Times New Roman"/>
          <w:b/>
          <w:bCs/>
        </w:rPr>
      </w:pPr>
    </w:p>
    <w:p w14:paraId="70ABD007" w14:textId="0A587E54" w:rsidR="00A16522" w:rsidRDefault="00A16522" w:rsidP="00C842B8">
      <w:pPr>
        <w:rPr>
          <w:rFonts w:ascii="Times New Roman" w:hAnsi="Times New Roman" w:cs="Times New Roman"/>
          <w:b/>
          <w:bCs/>
        </w:rPr>
      </w:pPr>
    </w:p>
    <w:p w14:paraId="7FF311A3" w14:textId="2AF8921A" w:rsidR="00A16522" w:rsidRDefault="00A16522" w:rsidP="00C842B8">
      <w:pPr>
        <w:rPr>
          <w:rFonts w:ascii="Times New Roman" w:hAnsi="Times New Roman" w:cs="Times New Roman"/>
          <w:b/>
          <w:bCs/>
        </w:rPr>
      </w:pPr>
    </w:p>
    <w:p w14:paraId="1D09BAE7" w14:textId="1953E006" w:rsidR="00A16522" w:rsidRDefault="00A16522" w:rsidP="00C842B8">
      <w:pPr>
        <w:rPr>
          <w:rFonts w:ascii="Times New Roman" w:hAnsi="Times New Roman" w:cs="Times New Roman"/>
          <w:b/>
          <w:bCs/>
        </w:rPr>
      </w:pPr>
    </w:p>
    <w:p w14:paraId="4B43262B" w14:textId="314AD47C" w:rsidR="00A16522" w:rsidRDefault="00A16522" w:rsidP="00A16522">
      <w:pPr>
        <w:spacing w:after="0" w:line="240" w:lineRule="auto"/>
        <w:jc w:val="center"/>
        <w:rPr>
          <w:rFonts w:ascii="Times New Roman" w:hAnsi="Times New Roman" w:cs="Times New Roman"/>
          <w:b/>
          <w:bCs/>
        </w:rPr>
      </w:pPr>
      <w:r>
        <w:rPr>
          <w:rFonts w:ascii="Times New Roman" w:hAnsi="Times New Roman" w:cs="Times New Roman"/>
          <w:b/>
          <w:bCs/>
        </w:rPr>
        <w:lastRenderedPageBreak/>
        <w:t>Figure 1. International comparison of teenagers’ gullibility. The percentage</w:t>
      </w:r>
      <w:r w:rsidR="00A25DCD">
        <w:rPr>
          <w:rFonts w:ascii="Times New Roman" w:hAnsi="Times New Roman" w:cs="Times New Roman"/>
          <w:b/>
          <w:bCs/>
        </w:rPr>
        <w:t xml:space="preserve"> of 15-year-olds at risk of</w:t>
      </w:r>
      <w:r>
        <w:rPr>
          <w:rFonts w:ascii="Times New Roman" w:hAnsi="Times New Roman" w:cs="Times New Roman"/>
          <w:b/>
          <w:bCs/>
        </w:rPr>
        <w:t xml:space="preserve"> getting scammed by spam.</w:t>
      </w:r>
    </w:p>
    <w:p w14:paraId="1EB4FDD8" w14:textId="70295AA5" w:rsidR="00A16522" w:rsidRDefault="00116FCF" w:rsidP="00A16522">
      <w:pPr>
        <w:jc w:val="center"/>
        <w:rPr>
          <w:rFonts w:ascii="Times New Roman" w:hAnsi="Times New Roman" w:cs="Times New Roman"/>
          <w:b/>
          <w:bCs/>
        </w:rPr>
      </w:pPr>
      <w:r>
        <w:rPr>
          <w:noProof/>
        </w:rPr>
        <w:drawing>
          <wp:inline distT="0" distB="0" distL="0" distR="0" wp14:anchorId="7D876074" wp14:editId="3DA3D569">
            <wp:extent cx="5604095" cy="7478163"/>
            <wp:effectExtent l="0" t="0" r="0" b="8890"/>
            <wp:docPr id="1" name="Chart 1">
              <a:extLst xmlns:a="http://schemas.openxmlformats.org/drawingml/2006/main">
                <a:ext uri="{FF2B5EF4-FFF2-40B4-BE49-F238E27FC236}">
                  <a16:creationId xmlns:a16="http://schemas.microsoft.com/office/drawing/2014/main" id="{71B961BA-89D8-8203-33E9-E65517FA91B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C1A628A" w14:textId="4E04F1ED" w:rsidR="00A16522" w:rsidRPr="007D6FCF" w:rsidRDefault="00116FCF" w:rsidP="007D6FCF">
      <w:pPr>
        <w:spacing w:line="240" w:lineRule="auto"/>
        <w:jc w:val="both"/>
        <w:rPr>
          <w:rFonts w:ascii="Times New Roman" w:hAnsi="Times New Roman" w:cs="Times New Roman"/>
        </w:rPr>
      </w:pPr>
      <w:r>
        <w:rPr>
          <w:rFonts w:ascii="Times New Roman" w:hAnsi="Times New Roman" w:cs="Times New Roman"/>
          <w:b/>
          <w:bCs/>
        </w:rPr>
        <w:t>Notes:</w:t>
      </w:r>
      <w:r>
        <w:rPr>
          <w:rFonts w:ascii="Times New Roman" w:hAnsi="Times New Roman" w:cs="Times New Roman"/>
        </w:rPr>
        <w:t xml:space="preserve"> Figures refer to the percentage of 15-year-olds in each country who </w:t>
      </w:r>
      <w:r w:rsidR="00864738">
        <w:rPr>
          <w:rFonts w:ascii="Times New Roman" w:hAnsi="Times New Roman" w:cs="Times New Roman"/>
        </w:rPr>
        <w:t>believe it is appropriate to click on a link within an unsolicited email.</w:t>
      </w:r>
      <w:r>
        <w:rPr>
          <w:rFonts w:ascii="Times New Roman" w:hAnsi="Times New Roman" w:cs="Times New Roman"/>
        </w:rPr>
        <w:t xml:space="preserve"> </w:t>
      </w:r>
      <w:r w:rsidR="00864738">
        <w:rPr>
          <w:rFonts w:ascii="Times New Roman" w:hAnsi="Times New Roman" w:cs="Times New Roman"/>
        </w:rPr>
        <w:t xml:space="preserve">Thin line through the centre of each bar illustrates the estimated 95% confidence interval. </w:t>
      </w:r>
    </w:p>
    <w:sectPr w:rsidR="00A16522" w:rsidRPr="007D6FC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06946" w14:textId="77777777" w:rsidR="00A0726D" w:rsidRDefault="00A0726D" w:rsidP="00A0726D">
      <w:pPr>
        <w:spacing w:after="0" w:line="240" w:lineRule="auto"/>
      </w:pPr>
      <w:r>
        <w:separator/>
      </w:r>
    </w:p>
  </w:endnote>
  <w:endnote w:type="continuationSeparator" w:id="0">
    <w:p w14:paraId="0F23E392" w14:textId="77777777" w:rsidR="00A0726D" w:rsidRDefault="00A0726D" w:rsidP="00A072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Cs w:val="24"/>
      </w:rPr>
      <w:id w:val="-488638066"/>
      <w:docPartObj>
        <w:docPartGallery w:val="Page Numbers (Bottom of Page)"/>
        <w:docPartUnique/>
      </w:docPartObj>
    </w:sdtPr>
    <w:sdtEndPr/>
    <w:sdtContent>
      <w:p w14:paraId="0FFD369C" w14:textId="77777777" w:rsidR="00A0726D" w:rsidRPr="00F81F98" w:rsidRDefault="00A0726D">
        <w:pPr>
          <w:pStyle w:val="Footer"/>
          <w:jc w:val="right"/>
          <w:rPr>
            <w:rFonts w:ascii="Times New Roman" w:hAnsi="Times New Roman" w:cs="Times New Roman"/>
            <w:szCs w:val="24"/>
          </w:rPr>
        </w:pPr>
        <w:r w:rsidRPr="00F81F98">
          <w:rPr>
            <w:rFonts w:ascii="Times New Roman" w:hAnsi="Times New Roman" w:cs="Times New Roman"/>
            <w:szCs w:val="24"/>
          </w:rPr>
          <w:fldChar w:fldCharType="begin"/>
        </w:r>
        <w:r w:rsidRPr="00F81F98">
          <w:rPr>
            <w:rFonts w:ascii="Times New Roman" w:hAnsi="Times New Roman" w:cs="Times New Roman"/>
            <w:szCs w:val="24"/>
          </w:rPr>
          <w:instrText>PAGE   \* MERGEFORMAT</w:instrText>
        </w:r>
        <w:r w:rsidRPr="00F81F98">
          <w:rPr>
            <w:rFonts w:ascii="Times New Roman" w:hAnsi="Times New Roman" w:cs="Times New Roman"/>
            <w:szCs w:val="24"/>
          </w:rPr>
          <w:fldChar w:fldCharType="separate"/>
        </w:r>
        <w:r w:rsidRPr="000C3E26">
          <w:rPr>
            <w:rFonts w:ascii="Times New Roman" w:hAnsi="Times New Roman" w:cs="Times New Roman"/>
            <w:noProof/>
            <w:szCs w:val="24"/>
            <w:lang w:val="es-ES"/>
          </w:rPr>
          <w:t>1</w:t>
        </w:r>
        <w:r w:rsidRPr="00F81F98">
          <w:rPr>
            <w:rFonts w:ascii="Times New Roman" w:hAnsi="Times New Roman" w:cs="Times New Roman"/>
            <w:szCs w:val="24"/>
          </w:rPr>
          <w:fldChar w:fldCharType="end"/>
        </w:r>
      </w:p>
    </w:sdtContent>
  </w:sdt>
  <w:p w14:paraId="0024A75D" w14:textId="77777777" w:rsidR="00A0726D" w:rsidRPr="00F81F98" w:rsidRDefault="00A0726D">
    <w:pPr>
      <w:pStyle w:val="Footer"/>
      <w:rPr>
        <w:rFonts w:ascii="Times New Roman" w:hAnsi="Times New Roman" w:cs="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872CC" w14:textId="77777777" w:rsidR="00A0726D" w:rsidRDefault="00A0726D" w:rsidP="00A0726D">
      <w:pPr>
        <w:spacing w:after="0" w:line="240" w:lineRule="auto"/>
      </w:pPr>
      <w:r>
        <w:separator/>
      </w:r>
    </w:p>
  </w:footnote>
  <w:footnote w:type="continuationSeparator" w:id="0">
    <w:p w14:paraId="1D1D8880" w14:textId="77777777" w:rsidR="00A0726D" w:rsidRDefault="00A0726D" w:rsidP="00A0726D">
      <w:pPr>
        <w:spacing w:after="0" w:line="240" w:lineRule="auto"/>
      </w:pPr>
      <w:r>
        <w:continuationSeparator/>
      </w:r>
    </w:p>
  </w:footnote>
  <w:footnote w:id="1">
    <w:p w14:paraId="1FF5B178" w14:textId="77777777" w:rsidR="00A0726D" w:rsidRPr="008101D2" w:rsidRDefault="00A0726D" w:rsidP="00A0726D">
      <w:pPr>
        <w:spacing w:after="0" w:line="240" w:lineRule="auto"/>
        <w:jc w:val="both"/>
        <w:rPr>
          <w:rFonts w:ascii="Times New Roman" w:hAnsi="Times New Roman" w:cs="Times New Roman"/>
          <w:color w:val="000000"/>
          <w:sz w:val="20"/>
          <w:szCs w:val="20"/>
          <w:lang w:val="es-ES"/>
        </w:rPr>
      </w:pPr>
      <w:r w:rsidRPr="00206ED2">
        <w:rPr>
          <w:rStyle w:val="FootnoteReference"/>
          <w:rFonts w:ascii="Times New Roman" w:hAnsi="Times New Roman" w:cs="Times New Roman"/>
          <w:sz w:val="20"/>
          <w:szCs w:val="20"/>
        </w:rPr>
        <w:footnoteRef/>
      </w:r>
      <w:r w:rsidRPr="00206ED2">
        <w:rPr>
          <w:rFonts w:ascii="Times New Roman" w:hAnsi="Times New Roman" w:cs="Times New Roman"/>
          <w:sz w:val="20"/>
          <w:szCs w:val="20"/>
        </w:rPr>
        <w:t xml:space="preserve"> </w:t>
      </w:r>
      <w:r w:rsidRPr="00206ED2">
        <w:rPr>
          <w:rFonts w:ascii="Times New Roman" w:hAnsi="Times New Roman" w:cs="Times New Roman"/>
          <w:bCs/>
          <w:color w:val="000000"/>
          <w:sz w:val="20"/>
          <w:szCs w:val="20"/>
        </w:rPr>
        <w:t xml:space="preserve">Social Research Institute, University College London, </w:t>
      </w:r>
      <w:r w:rsidRPr="00206ED2">
        <w:rPr>
          <w:rFonts w:ascii="Times New Roman" w:hAnsi="Times New Roman" w:cs="Times New Roman"/>
          <w:color w:val="000000"/>
          <w:sz w:val="20"/>
          <w:szCs w:val="20"/>
        </w:rPr>
        <w:t xml:space="preserve">20 Bedford Way London, WC1H 0AL. </w:t>
      </w:r>
      <w:r w:rsidRPr="008101D2">
        <w:rPr>
          <w:rFonts w:ascii="Times New Roman" w:hAnsi="Times New Roman" w:cs="Times New Roman"/>
          <w:color w:val="000000"/>
          <w:sz w:val="20"/>
          <w:szCs w:val="20"/>
          <w:lang w:val="es-ES"/>
        </w:rPr>
        <w:t xml:space="preserve">E-mail: </w:t>
      </w:r>
      <w:hyperlink r:id="rId1" w:history="1">
        <w:r w:rsidRPr="008101D2">
          <w:rPr>
            <w:rStyle w:val="Hyperlink"/>
            <w:rFonts w:ascii="Times New Roman" w:hAnsi="Times New Roman" w:cs="Times New Roman"/>
            <w:sz w:val="20"/>
            <w:szCs w:val="20"/>
            <w:lang w:val="es-ES"/>
          </w:rPr>
          <w:t>j.jerrim@ucl.ac.uk</w:t>
        </w:r>
      </w:hyperlink>
      <w:r w:rsidRPr="008101D2">
        <w:rPr>
          <w:rFonts w:ascii="Times New Roman" w:hAnsi="Times New Roman" w:cs="Times New Roman"/>
          <w:sz w:val="20"/>
          <w:szCs w:val="20"/>
          <w:lang w:val="es-ES"/>
        </w:rPr>
        <w:t xml:space="preserve"> </w:t>
      </w:r>
      <w:r w:rsidRPr="008101D2">
        <w:rPr>
          <w:rFonts w:ascii="Times New Roman" w:hAnsi="Times New Roman" w:cs="Times New Roman"/>
          <w:color w:val="000000"/>
          <w:sz w:val="20"/>
          <w:szCs w:val="20"/>
          <w:lang w:val="es-ES"/>
        </w:rPr>
        <w:t>(John Jerrim)</w:t>
      </w:r>
      <w:r w:rsidRPr="008101D2">
        <w:rPr>
          <w:rFonts w:ascii="Times New Roman" w:hAnsi="Times New Roman" w:cs="Times New Roman"/>
          <w:bCs/>
          <w:color w:val="000000"/>
          <w:sz w:val="20"/>
          <w:szCs w:val="20"/>
          <w:lang w:val="es-ES"/>
        </w:rPr>
        <w:t>.</w:t>
      </w:r>
    </w:p>
  </w:footnote>
  <w:footnote w:id="2">
    <w:p w14:paraId="682F4C97" w14:textId="05D1622E" w:rsidR="00613904" w:rsidRPr="00940021" w:rsidRDefault="00613904" w:rsidP="00940021">
      <w:pPr>
        <w:pStyle w:val="FootnoteText"/>
        <w:jc w:val="both"/>
        <w:rPr>
          <w:rFonts w:ascii="Times New Roman" w:hAnsi="Times New Roman" w:cs="Times New Roman"/>
        </w:rPr>
      </w:pPr>
      <w:r w:rsidRPr="00940021">
        <w:rPr>
          <w:rStyle w:val="FootnoteReference"/>
          <w:rFonts w:ascii="Times New Roman" w:hAnsi="Times New Roman" w:cs="Times New Roman"/>
        </w:rPr>
        <w:footnoteRef/>
      </w:r>
      <w:r w:rsidRPr="00940021">
        <w:rPr>
          <w:rFonts w:ascii="Times New Roman" w:hAnsi="Times New Roman" w:cs="Times New Roman"/>
        </w:rPr>
        <w:t xml:space="preserve"> </w:t>
      </w:r>
      <w:r w:rsidR="00206E1E" w:rsidRPr="00940021">
        <w:rPr>
          <w:rFonts w:ascii="Times New Roman" w:hAnsi="Times New Roman" w:cs="Times New Roman"/>
        </w:rPr>
        <w:t xml:space="preserve">Pupils were asked to say how much effort they put into the PISA test using a 0-10 scale. We exclude any pupils reporting their effort to be 4 or below. </w:t>
      </w:r>
    </w:p>
  </w:footnote>
  <w:footnote w:id="3">
    <w:p w14:paraId="005B64D0" w14:textId="66688B37" w:rsidR="00940021" w:rsidRPr="00940021" w:rsidRDefault="00940021" w:rsidP="00940021">
      <w:pPr>
        <w:pStyle w:val="FootnoteText"/>
        <w:jc w:val="both"/>
        <w:rPr>
          <w:rFonts w:ascii="Times New Roman" w:hAnsi="Times New Roman" w:cs="Times New Roman"/>
        </w:rPr>
      </w:pPr>
      <w:r w:rsidRPr="00940021">
        <w:rPr>
          <w:rStyle w:val="FootnoteReference"/>
          <w:rFonts w:ascii="Times New Roman" w:hAnsi="Times New Roman" w:cs="Times New Roman"/>
        </w:rPr>
        <w:footnoteRef/>
      </w:r>
      <w:r w:rsidRPr="00940021">
        <w:rPr>
          <w:rFonts w:ascii="Times New Roman" w:hAnsi="Times New Roman" w:cs="Times New Roman"/>
        </w:rPr>
        <w:t xml:space="preserve"> </w:t>
      </w:r>
      <w:r w:rsidR="001445A2">
        <w:rPr>
          <w:rFonts w:ascii="Times New Roman" w:hAnsi="Times New Roman" w:cs="Times New Roman"/>
        </w:rPr>
        <w:t>I</w:t>
      </w:r>
      <w:r w:rsidRPr="00940021">
        <w:rPr>
          <w:rFonts w:ascii="Times New Roman" w:hAnsi="Times New Roman" w:cs="Times New Roman"/>
        </w:rPr>
        <w:t xml:space="preserve"> exclude any pupil who </w:t>
      </w:r>
      <w:proofErr w:type="spellStart"/>
      <w:r w:rsidRPr="00940021">
        <w:rPr>
          <w:rFonts w:ascii="Times New Roman" w:hAnsi="Times New Roman" w:cs="Times New Roman"/>
        </w:rPr>
        <w:t>response</w:t>
      </w:r>
      <w:r w:rsidR="001445A2">
        <w:rPr>
          <w:rFonts w:ascii="Times New Roman" w:hAnsi="Times New Roman" w:cs="Times New Roman"/>
        </w:rPr>
        <w:t>d</w:t>
      </w:r>
      <w:proofErr w:type="spellEnd"/>
      <w:r w:rsidRPr="00940021">
        <w:rPr>
          <w:rFonts w:ascii="Times New Roman" w:hAnsi="Times New Roman" w:cs="Times New Roman"/>
        </w:rPr>
        <w:t xml:space="preserve"> to all five statements in 15 seconds or less. The total length of the question is approximately 120 words. Based upon the average reading rate of adults of approximately 240 words per minute (</w:t>
      </w:r>
      <w:proofErr w:type="spellStart"/>
      <w:r w:rsidR="00C62D69">
        <w:rPr>
          <w:rFonts w:ascii="Times New Roman" w:hAnsi="Times New Roman" w:cs="Times New Roman"/>
        </w:rPr>
        <w:t>Brysbaert</w:t>
      </w:r>
      <w:proofErr w:type="spellEnd"/>
      <w:r w:rsidR="00C62D69">
        <w:rPr>
          <w:rFonts w:ascii="Times New Roman" w:hAnsi="Times New Roman" w:cs="Times New Roman"/>
        </w:rPr>
        <w:t xml:space="preserve"> 2019</w:t>
      </w:r>
      <w:r w:rsidRPr="00940021">
        <w:rPr>
          <w:rFonts w:ascii="Times New Roman" w:hAnsi="Times New Roman" w:cs="Times New Roman"/>
        </w:rPr>
        <w:t>), the question would take an average person around 30 seconds to read (without any time allocated for thinking and responding). In this context, response times of 15 seconds would be exceedingly quick</w:t>
      </w:r>
      <w:r>
        <w:rPr>
          <w:rFonts w:ascii="Times New Roman" w:hAnsi="Times New Roman" w:cs="Times New Roman"/>
        </w:rPr>
        <w:t xml:space="preserve"> – with concerns about whether pupils have read the question properly and have taken the task seriously. </w:t>
      </w:r>
    </w:p>
  </w:footnote>
  <w:footnote w:id="4">
    <w:p w14:paraId="45AC3B31" w14:textId="0C6A5DF9" w:rsidR="00FC1B07" w:rsidRPr="0007451A" w:rsidRDefault="00FC1B07">
      <w:pPr>
        <w:pStyle w:val="FootnoteText"/>
        <w:rPr>
          <w:rFonts w:ascii="Times New Roman" w:hAnsi="Times New Roman" w:cs="Times New Roman"/>
        </w:rPr>
      </w:pPr>
      <w:r w:rsidRPr="0007451A">
        <w:rPr>
          <w:rStyle w:val="FootnoteReference"/>
          <w:rFonts w:ascii="Times New Roman" w:hAnsi="Times New Roman" w:cs="Times New Roman"/>
        </w:rPr>
        <w:footnoteRef/>
      </w:r>
      <w:r w:rsidRPr="0007451A">
        <w:rPr>
          <w:rFonts w:ascii="Times New Roman" w:hAnsi="Times New Roman" w:cs="Times New Roman"/>
        </w:rPr>
        <w:t xml:space="preserve"> </w:t>
      </w:r>
      <w:r w:rsidR="0018537D">
        <w:rPr>
          <w:rFonts w:ascii="Times New Roman" w:hAnsi="Times New Roman" w:cs="Times New Roman"/>
        </w:rPr>
        <w:t>Spain is dropped from parts of our analysis. This is due to issues with PISA reading scores for this country in the 2018 round, which is one of the controls we include in our statistical models. See OECD (2020) for further details.</w:t>
      </w:r>
    </w:p>
  </w:footnote>
  <w:footnote w:id="5">
    <w:p w14:paraId="43CD3C1F" w14:textId="4652331E" w:rsidR="0007451A" w:rsidRDefault="0007451A">
      <w:pPr>
        <w:pStyle w:val="FootnoteText"/>
      </w:pPr>
      <w:r w:rsidRPr="0007451A">
        <w:rPr>
          <w:rStyle w:val="FootnoteReference"/>
          <w:rFonts w:ascii="Times New Roman" w:hAnsi="Times New Roman" w:cs="Times New Roman"/>
        </w:rPr>
        <w:footnoteRef/>
      </w:r>
      <w:r w:rsidRPr="0007451A">
        <w:rPr>
          <w:rFonts w:ascii="Times New Roman" w:hAnsi="Times New Roman" w:cs="Times New Roman"/>
        </w:rPr>
        <w:t xml:space="preserve"> Norway – the other Scandinavian country – also sits just below the OECD average at 12%.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7D40BE"/>
    <w:multiLevelType w:val="multilevel"/>
    <w:tmpl w:val="F4087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0157971"/>
    <w:multiLevelType w:val="hybridMultilevel"/>
    <w:tmpl w:val="76AC10D8"/>
    <w:lvl w:ilvl="0" w:tplc="5BB47ED6">
      <w:start w:val="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7671B7A"/>
    <w:multiLevelType w:val="hybridMultilevel"/>
    <w:tmpl w:val="EF927E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19406669">
    <w:abstractNumId w:val="2"/>
  </w:num>
  <w:num w:numId="2" w16cid:durableId="209268169">
    <w:abstractNumId w:val="1"/>
  </w:num>
  <w:num w:numId="3" w16cid:durableId="3786687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26D"/>
    <w:rsid w:val="000144CF"/>
    <w:rsid w:val="00035365"/>
    <w:rsid w:val="0005199B"/>
    <w:rsid w:val="00055879"/>
    <w:rsid w:val="00057029"/>
    <w:rsid w:val="0007451A"/>
    <w:rsid w:val="00095CA6"/>
    <w:rsid w:val="00096F4D"/>
    <w:rsid w:val="000A0C94"/>
    <w:rsid w:val="000A1C16"/>
    <w:rsid w:val="000A4E41"/>
    <w:rsid w:val="000B5F8E"/>
    <w:rsid w:val="000B77FB"/>
    <w:rsid w:val="000D6230"/>
    <w:rsid w:val="000D6518"/>
    <w:rsid w:val="000E4CD7"/>
    <w:rsid w:val="000F3E2D"/>
    <w:rsid w:val="0010529E"/>
    <w:rsid w:val="00105CBB"/>
    <w:rsid w:val="00111257"/>
    <w:rsid w:val="00112785"/>
    <w:rsid w:val="00116FCF"/>
    <w:rsid w:val="001222D8"/>
    <w:rsid w:val="001445A2"/>
    <w:rsid w:val="00150E08"/>
    <w:rsid w:val="00171049"/>
    <w:rsid w:val="0018537D"/>
    <w:rsid w:val="00185D77"/>
    <w:rsid w:val="001E4A70"/>
    <w:rsid w:val="001F4B8A"/>
    <w:rsid w:val="00206E1E"/>
    <w:rsid w:val="002266A1"/>
    <w:rsid w:val="00290451"/>
    <w:rsid w:val="002A15FB"/>
    <w:rsid w:val="002A3861"/>
    <w:rsid w:val="002A752F"/>
    <w:rsid w:val="002B4289"/>
    <w:rsid w:val="002C387D"/>
    <w:rsid w:val="002D05F5"/>
    <w:rsid w:val="002D089A"/>
    <w:rsid w:val="002F1465"/>
    <w:rsid w:val="002F7683"/>
    <w:rsid w:val="003179EC"/>
    <w:rsid w:val="003274C1"/>
    <w:rsid w:val="003331FC"/>
    <w:rsid w:val="00334730"/>
    <w:rsid w:val="00347F9E"/>
    <w:rsid w:val="003A04DF"/>
    <w:rsid w:val="003A6CBF"/>
    <w:rsid w:val="003A6D6B"/>
    <w:rsid w:val="003C3B84"/>
    <w:rsid w:val="003D2B56"/>
    <w:rsid w:val="003D5628"/>
    <w:rsid w:val="003E0623"/>
    <w:rsid w:val="003E36C4"/>
    <w:rsid w:val="003F135D"/>
    <w:rsid w:val="003F4C13"/>
    <w:rsid w:val="00414E88"/>
    <w:rsid w:val="00423946"/>
    <w:rsid w:val="00443D93"/>
    <w:rsid w:val="004516E5"/>
    <w:rsid w:val="004C7FA1"/>
    <w:rsid w:val="004D0614"/>
    <w:rsid w:val="004D760F"/>
    <w:rsid w:val="004E5277"/>
    <w:rsid w:val="004E534A"/>
    <w:rsid w:val="004F6B45"/>
    <w:rsid w:val="0051096D"/>
    <w:rsid w:val="00511C5A"/>
    <w:rsid w:val="00571731"/>
    <w:rsid w:val="005B47F4"/>
    <w:rsid w:val="005B6304"/>
    <w:rsid w:val="005E5C3A"/>
    <w:rsid w:val="005F11AC"/>
    <w:rsid w:val="005F2CF3"/>
    <w:rsid w:val="00607A3C"/>
    <w:rsid w:val="00613904"/>
    <w:rsid w:val="00615229"/>
    <w:rsid w:val="006170B2"/>
    <w:rsid w:val="006272AA"/>
    <w:rsid w:val="006328E5"/>
    <w:rsid w:val="00637C37"/>
    <w:rsid w:val="00643E0E"/>
    <w:rsid w:val="00661592"/>
    <w:rsid w:val="00672D2E"/>
    <w:rsid w:val="0067743D"/>
    <w:rsid w:val="0068520D"/>
    <w:rsid w:val="0069148A"/>
    <w:rsid w:val="007416EB"/>
    <w:rsid w:val="00761D76"/>
    <w:rsid w:val="00781BD7"/>
    <w:rsid w:val="007A10CD"/>
    <w:rsid w:val="007B2D5B"/>
    <w:rsid w:val="007C2FA1"/>
    <w:rsid w:val="007D48C4"/>
    <w:rsid w:val="007D691F"/>
    <w:rsid w:val="007D6FCF"/>
    <w:rsid w:val="0081535A"/>
    <w:rsid w:val="00847C40"/>
    <w:rsid w:val="00851617"/>
    <w:rsid w:val="0085739F"/>
    <w:rsid w:val="008630E9"/>
    <w:rsid w:val="00864738"/>
    <w:rsid w:val="00873D78"/>
    <w:rsid w:val="0087489A"/>
    <w:rsid w:val="00897196"/>
    <w:rsid w:val="008A127E"/>
    <w:rsid w:val="008B57D7"/>
    <w:rsid w:val="008C26C6"/>
    <w:rsid w:val="008E220A"/>
    <w:rsid w:val="009075C1"/>
    <w:rsid w:val="009314EB"/>
    <w:rsid w:val="00940021"/>
    <w:rsid w:val="00946C89"/>
    <w:rsid w:val="00961E87"/>
    <w:rsid w:val="00977580"/>
    <w:rsid w:val="00985733"/>
    <w:rsid w:val="00990559"/>
    <w:rsid w:val="009B5A44"/>
    <w:rsid w:val="009C0556"/>
    <w:rsid w:val="009F0F21"/>
    <w:rsid w:val="009F75B6"/>
    <w:rsid w:val="00A0726D"/>
    <w:rsid w:val="00A16522"/>
    <w:rsid w:val="00A25DCD"/>
    <w:rsid w:val="00A4576E"/>
    <w:rsid w:val="00A55058"/>
    <w:rsid w:val="00A61321"/>
    <w:rsid w:val="00A800FF"/>
    <w:rsid w:val="00A84BDE"/>
    <w:rsid w:val="00A91A20"/>
    <w:rsid w:val="00A91F42"/>
    <w:rsid w:val="00AA08F2"/>
    <w:rsid w:val="00AB4D7B"/>
    <w:rsid w:val="00AB78B1"/>
    <w:rsid w:val="00AC2CF9"/>
    <w:rsid w:val="00AF04D8"/>
    <w:rsid w:val="00B014FF"/>
    <w:rsid w:val="00B204D1"/>
    <w:rsid w:val="00B27F9C"/>
    <w:rsid w:val="00B35FA7"/>
    <w:rsid w:val="00B376A9"/>
    <w:rsid w:val="00B54B1D"/>
    <w:rsid w:val="00B55707"/>
    <w:rsid w:val="00B64AD8"/>
    <w:rsid w:val="00B657BF"/>
    <w:rsid w:val="00B72CF0"/>
    <w:rsid w:val="00B8030E"/>
    <w:rsid w:val="00B92462"/>
    <w:rsid w:val="00B95F83"/>
    <w:rsid w:val="00BB20A5"/>
    <w:rsid w:val="00BC054A"/>
    <w:rsid w:val="00BD2D57"/>
    <w:rsid w:val="00BF3E81"/>
    <w:rsid w:val="00C32061"/>
    <w:rsid w:val="00C37CCA"/>
    <w:rsid w:val="00C400A6"/>
    <w:rsid w:val="00C45146"/>
    <w:rsid w:val="00C56D26"/>
    <w:rsid w:val="00C62D69"/>
    <w:rsid w:val="00C842B8"/>
    <w:rsid w:val="00CB5984"/>
    <w:rsid w:val="00CC511C"/>
    <w:rsid w:val="00CE0AA7"/>
    <w:rsid w:val="00CE184F"/>
    <w:rsid w:val="00CE685A"/>
    <w:rsid w:val="00D05481"/>
    <w:rsid w:val="00D20C3D"/>
    <w:rsid w:val="00D22D41"/>
    <w:rsid w:val="00D24769"/>
    <w:rsid w:val="00D30293"/>
    <w:rsid w:val="00D346E9"/>
    <w:rsid w:val="00D53EB8"/>
    <w:rsid w:val="00D55440"/>
    <w:rsid w:val="00D6128F"/>
    <w:rsid w:val="00D73856"/>
    <w:rsid w:val="00D77797"/>
    <w:rsid w:val="00DA5EBE"/>
    <w:rsid w:val="00DC5E85"/>
    <w:rsid w:val="00DD049E"/>
    <w:rsid w:val="00DD46F9"/>
    <w:rsid w:val="00DE2887"/>
    <w:rsid w:val="00DE4A08"/>
    <w:rsid w:val="00DF3165"/>
    <w:rsid w:val="00DF45B2"/>
    <w:rsid w:val="00DF6423"/>
    <w:rsid w:val="00E17137"/>
    <w:rsid w:val="00E262CD"/>
    <w:rsid w:val="00E2647C"/>
    <w:rsid w:val="00E8432E"/>
    <w:rsid w:val="00E90568"/>
    <w:rsid w:val="00EC6B5B"/>
    <w:rsid w:val="00EC74EC"/>
    <w:rsid w:val="00ED24D1"/>
    <w:rsid w:val="00EF54A0"/>
    <w:rsid w:val="00F0401B"/>
    <w:rsid w:val="00F07AA1"/>
    <w:rsid w:val="00F11FDB"/>
    <w:rsid w:val="00F25107"/>
    <w:rsid w:val="00F26825"/>
    <w:rsid w:val="00F4588D"/>
    <w:rsid w:val="00F46896"/>
    <w:rsid w:val="00F876AF"/>
    <w:rsid w:val="00FA45B2"/>
    <w:rsid w:val="00FC1B07"/>
    <w:rsid w:val="00FE2143"/>
    <w:rsid w:val="00FF01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47CB0"/>
  <w15:chartTrackingRefBased/>
  <w15:docId w15:val="{7FB3C557-AD26-4990-8AFB-947D92AA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26D"/>
    <w:pPr>
      <w:spacing w:after="200" w:line="360" w:lineRule="auto"/>
    </w:pPr>
    <w:rPr>
      <w:rFonts w:eastAsiaTheme="minorEastAsia"/>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0726D"/>
    <w:pPr>
      <w:spacing w:after="0" w:line="240" w:lineRule="auto"/>
      <w:contextualSpacing/>
      <w:jc w:val="center"/>
    </w:pPr>
    <w:rPr>
      <w:rFonts w:asciiTheme="majorHAnsi" w:eastAsiaTheme="majorEastAsia" w:hAnsiTheme="majorHAnsi" w:cstheme="majorBidi"/>
      <w:b/>
      <w:color w:val="262626" w:themeColor="text1" w:themeTint="D9"/>
      <w:spacing w:val="-15"/>
      <w:sz w:val="40"/>
      <w:szCs w:val="96"/>
    </w:rPr>
  </w:style>
  <w:style w:type="character" w:customStyle="1" w:styleId="TitleChar">
    <w:name w:val="Title Char"/>
    <w:basedOn w:val="DefaultParagraphFont"/>
    <w:link w:val="Title"/>
    <w:uiPriority w:val="10"/>
    <w:rsid w:val="00A0726D"/>
    <w:rPr>
      <w:rFonts w:asciiTheme="majorHAnsi" w:eastAsiaTheme="majorEastAsia" w:hAnsiTheme="majorHAnsi" w:cstheme="majorBidi"/>
      <w:b/>
      <w:color w:val="262626" w:themeColor="text1" w:themeTint="D9"/>
      <w:spacing w:val="-15"/>
      <w:sz w:val="40"/>
      <w:szCs w:val="96"/>
    </w:rPr>
  </w:style>
  <w:style w:type="paragraph" w:styleId="NoSpacing">
    <w:name w:val="No Spacing"/>
    <w:uiPriority w:val="1"/>
    <w:qFormat/>
    <w:rsid w:val="00A0726D"/>
    <w:pPr>
      <w:spacing w:after="0" w:line="240" w:lineRule="auto"/>
    </w:pPr>
    <w:rPr>
      <w:rFonts w:eastAsiaTheme="minorEastAsia"/>
      <w:sz w:val="24"/>
      <w:szCs w:val="21"/>
    </w:rPr>
  </w:style>
  <w:style w:type="character" w:styleId="Hyperlink">
    <w:name w:val="Hyperlink"/>
    <w:basedOn w:val="DefaultParagraphFont"/>
    <w:uiPriority w:val="99"/>
    <w:unhideWhenUsed/>
    <w:rsid w:val="00A0726D"/>
    <w:rPr>
      <w:color w:val="0563C1" w:themeColor="hyperlink"/>
      <w:u w:val="single"/>
    </w:rPr>
  </w:style>
  <w:style w:type="character" w:styleId="FootnoteReference">
    <w:name w:val="footnote reference"/>
    <w:basedOn w:val="DefaultParagraphFont"/>
    <w:uiPriority w:val="99"/>
    <w:unhideWhenUsed/>
    <w:rsid w:val="00A0726D"/>
    <w:rPr>
      <w:vertAlign w:val="superscript"/>
    </w:rPr>
  </w:style>
  <w:style w:type="paragraph" w:styleId="Footer">
    <w:name w:val="footer"/>
    <w:basedOn w:val="Normal"/>
    <w:link w:val="FooterChar"/>
    <w:uiPriority w:val="99"/>
    <w:unhideWhenUsed/>
    <w:rsid w:val="00A072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726D"/>
    <w:rPr>
      <w:rFonts w:eastAsiaTheme="minorEastAsia"/>
      <w:sz w:val="24"/>
      <w:szCs w:val="21"/>
    </w:rPr>
  </w:style>
  <w:style w:type="paragraph" w:styleId="ListParagraph">
    <w:name w:val="List Paragraph"/>
    <w:basedOn w:val="Normal"/>
    <w:uiPriority w:val="34"/>
    <w:qFormat/>
    <w:rsid w:val="00B27F9C"/>
    <w:pPr>
      <w:ind w:left="720"/>
      <w:contextualSpacing/>
    </w:pPr>
  </w:style>
  <w:style w:type="character" w:styleId="CommentReference">
    <w:name w:val="annotation reference"/>
    <w:basedOn w:val="DefaultParagraphFont"/>
    <w:uiPriority w:val="99"/>
    <w:semiHidden/>
    <w:unhideWhenUsed/>
    <w:rsid w:val="001222D8"/>
    <w:rPr>
      <w:sz w:val="16"/>
      <w:szCs w:val="16"/>
    </w:rPr>
  </w:style>
  <w:style w:type="paragraph" w:styleId="CommentText">
    <w:name w:val="annotation text"/>
    <w:basedOn w:val="Normal"/>
    <w:link w:val="CommentTextChar"/>
    <w:uiPriority w:val="99"/>
    <w:unhideWhenUsed/>
    <w:rsid w:val="001222D8"/>
    <w:pPr>
      <w:spacing w:line="240" w:lineRule="auto"/>
    </w:pPr>
    <w:rPr>
      <w:sz w:val="20"/>
      <w:szCs w:val="20"/>
    </w:rPr>
  </w:style>
  <w:style w:type="character" w:customStyle="1" w:styleId="CommentTextChar">
    <w:name w:val="Comment Text Char"/>
    <w:basedOn w:val="DefaultParagraphFont"/>
    <w:link w:val="CommentText"/>
    <w:uiPriority w:val="99"/>
    <w:rsid w:val="001222D8"/>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1222D8"/>
    <w:rPr>
      <w:b/>
      <w:bCs/>
    </w:rPr>
  </w:style>
  <w:style w:type="character" w:customStyle="1" w:styleId="CommentSubjectChar">
    <w:name w:val="Comment Subject Char"/>
    <w:basedOn w:val="CommentTextChar"/>
    <w:link w:val="CommentSubject"/>
    <w:uiPriority w:val="99"/>
    <w:semiHidden/>
    <w:rsid w:val="001222D8"/>
    <w:rPr>
      <w:rFonts w:eastAsiaTheme="minorEastAsia"/>
      <w:b/>
      <w:bCs/>
      <w:sz w:val="20"/>
      <w:szCs w:val="20"/>
    </w:rPr>
  </w:style>
  <w:style w:type="character" w:styleId="UnresolvedMention">
    <w:name w:val="Unresolved Mention"/>
    <w:basedOn w:val="DefaultParagraphFont"/>
    <w:uiPriority w:val="99"/>
    <w:semiHidden/>
    <w:unhideWhenUsed/>
    <w:rsid w:val="00CE184F"/>
    <w:rPr>
      <w:color w:val="605E5C"/>
      <w:shd w:val="clear" w:color="auto" w:fill="E1DFDD"/>
    </w:rPr>
  </w:style>
  <w:style w:type="paragraph" w:styleId="FootnoteText">
    <w:name w:val="footnote text"/>
    <w:basedOn w:val="Normal"/>
    <w:link w:val="FootnoteTextChar"/>
    <w:uiPriority w:val="99"/>
    <w:semiHidden/>
    <w:unhideWhenUsed/>
    <w:rsid w:val="002D089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089A"/>
    <w:rPr>
      <w:rFonts w:eastAsiaTheme="minorEastAsia"/>
      <w:sz w:val="20"/>
      <w:szCs w:val="20"/>
    </w:rPr>
  </w:style>
  <w:style w:type="character" w:styleId="FollowedHyperlink">
    <w:name w:val="FollowedHyperlink"/>
    <w:basedOn w:val="DefaultParagraphFont"/>
    <w:uiPriority w:val="99"/>
    <w:semiHidden/>
    <w:unhideWhenUsed/>
    <w:rsid w:val="003331FC"/>
    <w:rPr>
      <w:color w:val="954F72" w:themeColor="followedHyperlink"/>
      <w:u w:val="single"/>
    </w:rPr>
  </w:style>
  <w:style w:type="character" w:styleId="Emphasis">
    <w:name w:val="Emphasis"/>
    <w:basedOn w:val="DefaultParagraphFont"/>
    <w:uiPriority w:val="20"/>
    <w:qFormat/>
    <w:rsid w:val="00D55440"/>
    <w:rPr>
      <w:i/>
      <w:iCs/>
    </w:rPr>
  </w:style>
  <w:style w:type="character" w:customStyle="1" w:styleId="authors">
    <w:name w:val="authors"/>
    <w:basedOn w:val="DefaultParagraphFont"/>
    <w:rsid w:val="002266A1"/>
  </w:style>
  <w:style w:type="character" w:customStyle="1" w:styleId="Date1">
    <w:name w:val="Date1"/>
    <w:basedOn w:val="DefaultParagraphFont"/>
    <w:rsid w:val="002266A1"/>
  </w:style>
  <w:style w:type="character" w:customStyle="1" w:styleId="arttitle">
    <w:name w:val="art_title"/>
    <w:basedOn w:val="DefaultParagraphFont"/>
    <w:rsid w:val="002266A1"/>
  </w:style>
  <w:style w:type="character" w:customStyle="1" w:styleId="serialtitle">
    <w:name w:val="serial_title"/>
    <w:basedOn w:val="DefaultParagraphFont"/>
    <w:rsid w:val="002266A1"/>
  </w:style>
  <w:style w:type="character" w:customStyle="1" w:styleId="volumeissue">
    <w:name w:val="volume_issue"/>
    <w:basedOn w:val="DefaultParagraphFont"/>
    <w:rsid w:val="002266A1"/>
  </w:style>
  <w:style w:type="character" w:customStyle="1" w:styleId="pagerange">
    <w:name w:val="page_range"/>
    <w:basedOn w:val="DefaultParagraphFont"/>
    <w:rsid w:val="002266A1"/>
  </w:style>
  <w:style w:type="character" w:customStyle="1" w:styleId="doilink">
    <w:name w:val="doi_link"/>
    <w:basedOn w:val="DefaultParagraphFont"/>
    <w:rsid w:val="002266A1"/>
  </w:style>
  <w:style w:type="character" w:customStyle="1" w:styleId="journalname">
    <w:name w:val="journalname"/>
    <w:basedOn w:val="DefaultParagraphFont"/>
    <w:rsid w:val="00BB20A5"/>
  </w:style>
  <w:style w:type="character" w:customStyle="1" w:styleId="year">
    <w:name w:val="year"/>
    <w:basedOn w:val="DefaultParagraphFont"/>
    <w:rsid w:val="00BB20A5"/>
  </w:style>
  <w:style w:type="character" w:customStyle="1" w:styleId="volume">
    <w:name w:val="volume"/>
    <w:basedOn w:val="DefaultParagraphFont"/>
    <w:rsid w:val="00BB20A5"/>
  </w:style>
  <w:style w:type="character" w:customStyle="1" w:styleId="issue">
    <w:name w:val="issue"/>
    <w:basedOn w:val="DefaultParagraphFont"/>
    <w:rsid w:val="00BB20A5"/>
  </w:style>
  <w:style w:type="character" w:customStyle="1" w:styleId="page">
    <w:name w:val="page"/>
    <w:basedOn w:val="DefaultParagraphFont"/>
    <w:rsid w:val="00BB20A5"/>
  </w:style>
  <w:style w:type="paragraph" w:styleId="NormalWeb">
    <w:name w:val="Normal (Web)"/>
    <w:basedOn w:val="Normal"/>
    <w:uiPriority w:val="99"/>
    <w:semiHidden/>
    <w:unhideWhenUsed/>
    <w:rsid w:val="0067743D"/>
    <w:pPr>
      <w:spacing w:before="100" w:beforeAutospacing="1" w:after="100" w:afterAutospacing="1" w:line="240" w:lineRule="auto"/>
    </w:pPr>
    <w:rPr>
      <w:rFonts w:ascii="Times New Roman" w:eastAsia="Times New Roman" w:hAnsi="Times New Roman" w:cs="Times New Roman"/>
      <w:szCs w:val="24"/>
      <w:lang w:eastAsia="en-GB"/>
    </w:rPr>
  </w:style>
  <w:style w:type="character" w:styleId="PlaceholderText">
    <w:name w:val="Placeholder Text"/>
    <w:basedOn w:val="DefaultParagraphFont"/>
    <w:uiPriority w:val="99"/>
    <w:semiHidden/>
    <w:rsid w:val="00DE288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277394">
      <w:bodyDiv w:val="1"/>
      <w:marLeft w:val="0"/>
      <w:marRight w:val="0"/>
      <w:marTop w:val="0"/>
      <w:marBottom w:val="0"/>
      <w:divBdr>
        <w:top w:val="none" w:sz="0" w:space="0" w:color="auto"/>
        <w:left w:val="none" w:sz="0" w:space="0" w:color="auto"/>
        <w:bottom w:val="none" w:sz="0" w:space="0" w:color="auto"/>
        <w:right w:val="none" w:sz="0" w:space="0" w:color="auto"/>
      </w:divBdr>
    </w:div>
    <w:div w:id="53895564">
      <w:bodyDiv w:val="1"/>
      <w:marLeft w:val="0"/>
      <w:marRight w:val="0"/>
      <w:marTop w:val="0"/>
      <w:marBottom w:val="0"/>
      <w:divBdr>
        <w:top w:val="none" w:sz="0" w:space="0" w:color="auto"/>
        <w:left w:val="none" w:sz="0" w:space="0" w:color="auto"/>
        <w:bottom w:val="none" w:sz="0" w:space="0" w:color="auto"/>
        <w:right w:val="none" w:sz="0" w:space="0" w:color="auto"/>
      </w:divBdr>
      <w:divsChild>
        <w:div w:id="1880431373">
          <w:marLeft w:val="0"/>
          <w:marRight w:val="0"/>
          <w:marTop w:val="0"/>
          <w:marBottom w:val="0"/>
          <w:divBdr>
            <w:top w:val="none" w:sz="0" w:space="0" w:color="auto"/>
            <w:left w:val="none" w:sz="0" w:space="0" w:color="auto"/>
            <w:bottom w:val="none" w:sz="0" w:space="0" w:color="auto"/>
            <w:right w:val="none" w:sz="0" w:space="0" w:color="auto"/>
          </w:divBdr>
        </w:div>
        <w:div w:id="1431468224">
          <w:marLeft w:val="0"/>
          <w:marRight w:val="0"/>
          <w:marTop w:val="0"/>
          <w:marBottom w:val="0"/>
          <w:divBdr>
            <w:top w:val="none" w:sz="0" w:space="0" w:color="auto"/>
            <w:left w:val="none" w:sz="0" w:space="0" w:color="auto"/>
            <w:bottom w:val="none" w:sz="0" w:space="0" w:color="auto"/>
            <w:right w:val="none" w:sz="0" w:space="0" w:color="auto"/>
          </w:divBdr>
        </w:div>
      </w:divsChild>
    </w:div>
    <w:div w:id="77095280">
      <w:bodyDiv w:val="1"/>
      <w:marLeft w:val="0"/>
      <w:marRight w:val="0"/>
      <w:marTop w:val="0"/>
      <w:marBottom w:val="0"/>
      <w:divBdr>
        <w:top w:val="none" w:sz="0" w:space="0" w:color="auto"/>
        <w:left w:val="none" w:sz="0" w:space="0" w:color="auto"/>
        <w:bottom w:val="none" w:sz="0" w:space="0" w:color="auto"/>
        <w:right w:val="none" w:sz="0" w:space="0" w:color="auto"/>
      </w:divBdr>
    </w:div>
    <w:div w:id="740833969">
      <w:bodyDiv w:val="1"/>
      <w:marLeft w:val="0"/>
      <w:marRight w:val="0"/>
      <w:marTop w:val="0"/>
      <w:marBottom w:val="0"/>
      <w:divBdr>
        <w:top w:val="none" w:sz="0" w:space="0" w:color="auto"/>
        <w:left w:val="none" w:sz="0" w:space="0" w:color="auto"/>
        <w:bottom w:val="none" w:sz="0" w:space="0" w:color="auto"/>
        <w:right w:val="none" w:sz="0" w:space="0" w:color="auto"/>
      </w:divBdr>
      <w:divsChild>
        <w:div w:id="1228346541">
          <w:marLeft w:val="0"/>
          <w:marRight w:val="0"/>
          <w:marTop w:val="0"/>
          <w:marBottom w:val="0"/>
          <w:divBdr>
            <w:top w:val="none" w:sz="0" w:space="0" w:color="auto"/>
            <w:left w:val="none" w:sz="0" w:space="0" w:color="auto"/>
            <w:bottom w:val="none" w:sz="0" w:space="0" w:color="auto"/>
            <w:right w:val="none" w:sz="0" w:space="0" w:color="auto"/>
          </w:divBdr>
        </w:div>
      </w:divsChild>
    </w:div>
    <w:div w:id="1041443688">
      <w:bodyDiv w:val="1"/>
      <w:marLeft w:val="0"/>
      <w:marRight w:val="0"/>
      <w:marTop w:val="0"/>
      <w:marBottom w:val="0"/>
      <w:divBdr>
        <w:top w:val="none" w:sz="0" w:space="0" w:color="auto"/>
        <w:left w:val="none" w:sz="0" w:space="0" w:color="auto"/>
        <w:bottom w:val="none" w:sz="0" w:space="0" w:color="auto"/>
        <w:right w:val="none" w:sz="0" w:space="0" w:color="auto"/>
      </w:divBdr>
    </w:div>
    <w:div w:id="1069578287">
      <w:bodyDiv w:val="1"/>
      <w:marLeft w:val="0"/>
      <w:marRight w:val="0"/>
      <w:marTop w:val="0"/>
      <w:marBottom w:val="0"/>
      <w:divBdr>
        <w:top w:val="none" w:sz="0" w:space="0" w:color="auto"/>
        <w:left w:val="none" w:sz="0" w:space="0" w:color="auto"/>
        <w:bottom w:val="none" w:sz="0" w:space="0" w:color="auto"/>
        <w:right w:val="none" w:sz="0" w:space="0" w:color="auto"/>
      </w:divBdr>
    </w:div>
    <w:div w:id="1275483601">
      <w:bodyDiv w:val="1"/>
      <w:marLeft w:val="0"/>
      <w:marRight w:val="0"/>
      <w:marTop w:val="0"/>
      <w:marBottom w:val="0"/>
      <w:divBdr>
        <w:top w:val="none" w:sz="0" w:space="0" w:color="auto"/>
        <w:left w:val="none" w:sz="0" w:space="0" w:color="auto"/>
        <w:bottom w:val="none" w:sz="0" w:space="0" w:color="auto"/>
        <w:right w:val="none" w:sz="0" w:space="0" w:color="auto"/>
      </w:divBdr>
    </w:div>
    <w:div w:id="1313867600">
      <w:bodyDiv w:val="1"/>
      <w:marLeft w:val="0"/>
      <w:marRight w:val="0"/>
      <w:marTop w:val="0"/>
      <w:marBottom w:val="0"/>
      <w:divBdr>
        <w:top w:val="none" w:sz="0" w:space="0" w:color="auto"/>
        <w:left w:val="none" w:sz="0" w:space="0" w:color="auto"/>
        <w:bottom w:val="none" w:sz="0" w:space="0" w:color="auto"/>
        <w:right w:val="none" w:sz="0" w:space="0" w:color="auto"/>
      </w:divBdr>
    </w:div>
    <w:div w:id="1402563949">
      <w:bodyDiv w:val="1"/>
      <w:marLeft w:val="0"/>
      <w:marRight w:val="0"/>
      <w:marTop w:val="0"/>
      <w:marBottom w:val="0"/>
      <w:divBdr>
        <w:top w:val="none" w:sz="0" w:space="0" w:color="auto"/>
        <w:left w:val="none" w:sz="0" w:space="0" w:color="auto"/>
        <w:bottom w:val="none" w:sz="0" w:space="0" w:color="auto"/>
        <w:right w:val="none" w:sz="0" w:space="0" w:color="auto"/>
      </w:divBdr>
    </w:div>
    <w:div w:id="1567956033">
      <w:bodyDiv w:val="1"/>
      <w:marLeft w:val="0"/>
      <w:marRight w:val="0"/>
      <w:marTop w:val="0"/>
      <w:marBottom w:val="0"/>
      <w:divBdr>
        <w:top w:val="none" w:sz="0" w:space="0" w:color="auto"/>
        <w:left w:val="none" w:sz="0" w:space="0" w:color="auto"/>
        <w:bottom w:val="none" w:sz="0" w:space="0" w:color="auto"/>
        <w:right w:val="none" w:sz="0" w:space="0" w:color="auto"/>
      </w:divBdr>
    </w:div>
    <w:div w:id="1578785317">
      <w:bodyDiv w:val="1"/>
      <w:marLeft w:val="0"/>
      <w:marRight w:val="0"/>
      <w:marTop w:val="0"/>
      <w:marBottom w:val="0"/>
      <w:divBdr>
        <w:top w:val="none" w:sz="0" w:space="0" w:color="auto"/>
        <w:left w:val="none" w:sz="0" w:space="0" w:color="auto"/>
        <w:bottom w:val="none" w:sz="0" w:space="0" w:color="auto"/>
        <w:right w:val="none" w:sz="0" w:space="0" w:color="auto"/>
      </w:divBdr>
    </w:div>
    <w:div w:id="1706322934">
      <w:bodyDiv w:val="1"/>
      <w:marLeft w:val="0"/>
      <w:marRight w:val="0"/>
      <w:marTop w:val="0"/>
      <w:marBottom w:val="0"/>
      <w:divBdr>
        <w:top w:val="none" w:sz="0" w:space="0" w:color="auto"/>
        <w:left w:val="none" w:sz="0" w:space="0" w:color="auto"/>
        <w:bottom w:val="none" w:sz="0" w:space="0" w:color="auto"/>
        <w:right w:val="none" w:sz="0" w:space="0" w:color="auto"/>
      </w:divBdr>
    </w:div>
    <w:div w:id="1732072110">
      <w:bodyDiv w:val="1"/>
      <w:marLeft w:val="0"/>
      <w:marRight w:val="0"/>
      <w:marTop w:val="0"/>
      <w:marBottom w:val="0"/>
      <w:divBdr>
        <w:top w:val="none" w:sz="0" w:space="0" w:color="auto"/>
        <w:left w:val="none" w:sz="0" w:space="0" w:color="auto"/>
        <w:bottom w:val="none" w:sz="0" w:space="0" w:color="auto"/>
        <w:right w:val="none" w:sz="0" w:space="0" w:color="auto"/>
      </w:divBdr>
    </w:div>
    <w:div w:id="1839299395">
      <w:bodyDiv w:val="1"/>
      <w:marLeft w:val="0"/>
      <w:marRight w:val="0"/>
      <w:marTop w:val="0"/>
      <w:marBottom w:val="0"/>
      <w:divBdr>
        <w:top w:val="none" w:sz="0" w:space="0" w:color="auto"/>
        <w:left w:val="none" w:sz="0" w:space="0" w:color="auto"/>
        <w:bottom w:val="none" w:sz="0" w:space="0" w:color="auto"/>
        <w:right w:val="none" w:sz="0" w:space="0" w:color="auto"/>
      </w:divBdr>
    </w:div>
    <w:div w:id="1953395419">
      <w:bodyDiv w:val="1"/>
      <w:marLeft w:val="0"/>
      <w:marRight w:val="0"/>
      <w:marTop w:val="0"/>
      <w:marBottom w:val="0"/>
      <w:divBdr>
        <w:top w:val="none" w:sz="0" w:space="0" w:color="auto"/>
        <w:left w:val="none" w:sz="0" w:space="0" w:color="auto"/>
        <w:bottom w:val="none" w:sz="0" w:space="0" w:color="auto"/>
        <w:right w:val="none" w:sz="0" w:space="0" w:color="auto"/>
      </w:divBdr>
    </w:div>
    <w:div w:id="213786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oecd.org/pisa/data/pisa2018technicalrepor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177/0963721421995489" TargetMode="External"/><Relationship Id="rId17"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hyperlink" Target="https://doi.org/10.1038/s41586-019-1466-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80/19331681.2021.1945988" TargetMode="External"/><Relationship Id="rId5" Type="http://schemas.openxmlformats.org/officeDocument/2006/relationships/webSettings" Target="webSettings.xml"/><Relationship Id="rId15" Type="http://schemas.openxmlformats.org/officeDocument/2006/relationships/hyperlink" Target="https://doi.org/10.1177/0146167219858641" TargetMode="External"/><Relationship Id="rId10" Type="http://schemas.openxmlformats.org/officeDocument/2006/relationships/hyperlink" Target="https://www.ons.gov.uk/peoplepopulationandcommunity/crimeandjustice/articles/phishingattackswhoismostatrisk/2022-09-26"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ictionary.cambridge.org/dictionary/english/gullible" TargetMode="External"/><Relationship Id="rId14" Type="http://schemas.openxmlformats.org/officeDocument/2006/relationships/hyperlink" Target="https://www.ons.gov.uk/peoplepopulationandcommunity/crimeandjustice/articles/phishingattackswhoismostatrisk/2022-09-26"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j.jerrim@ucl.ac.uk"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ad.ucl.ac.uk\homej\utnvjpj\jjoqssec\PISA_2018\Gulable\Results_Table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0761187571100354"/>
          <c:y val="2.5477702359888138E-2"/>
          <c:w val="0.749776360107961"/>
          <c:h val="0.93951772186665294"/>
        </c:manualLayout>
      </c:layout>
      <c:barChart>
        <c:barDir val="bar"/>
        <c:grouping val="clustered"/>
        <c:varyColors val="0"/>
        <c:ser>
          <c:idx val="0"/>
          <c:order val="0"/>
          <c:tx>
            <c:strRef>
              <c:f>Figure_1!$C$1</c:f>
              <c:strCache>
                <c:ptCount val="1"/>
                <c:pt idx="0">
                  <c:v>Beta</c:v>
                </c:pt>
              </c:strCache>
            </c:strRef>
          </c:tx>
          <c:spPr>
            <a:solidFill>
              <a:schemeClr val="accent1">
                <a:lumMod val="60000"/>
                <a:lumOff val="40000"/>
              </a:schemeClr>
            </a:solidFill>
            <a:ln>
              <a:solidFill>
                <a:schemeClr val="accent1">
                  <a:lumMod val="40000"/>
                  <a:lumOff val="60000"/>
                </a:schemeClr>
              </a:solid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errBars>
            <c:errBarType val="both"/>
            <c:errValType val="cust"/>
            <c:noEndCap val="0"/>
            <c:plus>
              <c:numRef>
                <c:f>Figure_1!$D$2:$D$38</c:f>
                <c:numCache>
                  <c:formatCode>General</c:formatCode>
                  <c:ptCount val="37"/>
                  <c:pt idx="0">
                    <c:v>5.9227312441536796E-3</c:v>
                  </c:pt>
                  <c:pt idx="1">
                    <c:v>8.2412130343557898E-3</c:v>
                  </c:pt>
                  <c:pt idx="2">
                    <c:v>8.4211677218067899E-3</c:v>
                  </c:pt>
                  <c:pt idx="3">
                    <c:v>8.9478429385504103E-3</c:v>
                  </c:pt>
                  <c:pt idx="4">
                    <c:v>9.7045243030610198E-3</c:v>
                  </c:pt>
                  <c:pt idx="5">
                    <c:v>9.8259366200400301E-3</c:v>
                  </c:pt>
                  <c:pt idx="6">
                    <c:v>5.9273348128499196E-3</c:v>
                  </c:pt>
                  <c:pt idx="7">
                    <c:v>1.0343204865968699E-2</c:v>
                  </c:pt>
                  <c:pt idx="8">
                    <c:v>1.4319374852442E-2</c:v>
                  </c:pt>
                  <c:pt idx="9">
                    <c:v>1.05659660740381E-2</c:v>
                  </c:pt>
                  <c:pt idx="10">
                    <c:v>1.24567822906587E-2</c:v>
                  </c:pt>
                  <c:pt idx="11">
                    <c:v>1.1604655156547799E-2</c:v>
                  </c:pt>
                  <c:pt idx="12">
                    <c:v>1.30958466573649E-2</c:v>
                  </c:pt>
                  <c:pt idx="13">
                    <c:v>1.1168178837362401E-2</c:v>
                  </c:pt>
                  <c:pt idx="14">
                    <c:v>1.1732220462214201E-2</c:v>
                  </c:pt>
                  <c:pt idx="15">
                    <c:v>1.10252088989752E-2</c:v>
                  </c:pt>
                  <c:pt idx="16">
                    <c:v>1.36546965166766E-2</c:v>
                  </c:pt>
                  <c:pt idx="17">
                    <c:v>1.1112921708146499E-2</c:v>
                  </c:pt>
                  <c:pt idx="18">
                    <c:v>9.8733063051031997E-3</c:v>
                  </c:pt>
                  <c:pt idx="19">
                    <c:v>1.26567423966651E-2</c:v>
                  </c:pt>
                  <c:pt idx="20">
                    <c:v>1.26235271196939E-2</c:v>
                  </c:pt>
                  <c:pt idx="21">
                    <c:v>9.8775038729491602E-3</c:v>
                  </c:pt>
                  <c:pt idx="22">
                    <c:v>1.48117236814975E-2</c:v>
                  </c:pt>
                  <c:pt idx="23">
                    <c:v>1.33080753556094E-2</c:v>
                  </c:pt>
                  <c:pt idx="24">
                    <c:v>1.2014734808159001E-2</c:v>
                  </c:pt>
                  <c:pt idx="25">
                    <c:v>1.2546279426683999E-2</c:v>
                  </c:pt>
                  <c:pt idx="26">
                    <c:v>1.5189418935749301E-2</c:v>
                  </c:pt>
                  <c:pt idx="27">
                    <c:v>1.6499262730993499E-2</c:v>
                  </c:pt>
                  <c:pt idx="28">
                    <c:v>1.4982884052013999E-2</c:v>
                  </c:pt>
                  <c:pt idx="29">
                    <c:v>8.7298819219302805E-3</c:v>
                  </c:pt>
                  <c:pt idx="30">
                    <c:v>1.3211050262575399E-2</c:v>
                  </c:pt>
                  <c:pt idx="31">
                    <c:v>1.14112333892285E-2</c:v>
                  </c:pt>
                  <c:pt idx="32">
                    <c:v>1.7417748634672301E-2</c:v>
                  </c:pt>
                  <c:pt idx="33">
                    <c:v>1.48998898371901E-2</c:v>
                  </c:pt>
                  <c:pt idx="34">
                    <c:v>1.6051129321865601E-2</c:v>
                  </c:pt>
                  <c:pt idx="35">
                    <c:v>1.47691216047735E-2</c:v>
                  </c:pt>
                  <c:pt idx="36">
                    <c:v>1.7646452697238701E-2</c:v>
                  </c:pt>
                </c:numCache>
              </c:numRef>
            </c:plus>
            <c:minus>
              <c:numRef>
                <c:f>Figure_1!$D$2:$D$38</c:f>
                <c:numCache>
                  <c:formatCode>General</c:formatCode>
                  <c:ptCount val="37"/>
                  <c:pt idx="0">
                    <c:v>5.9227312441536796E-3</c:v>
                  </c:pt>
                  <c:pt idx="1">
                    <c:v>8.2412130343557898E-3</c:v>
                  </c:pt>
                  <c:pt idx="2">
                    <c:v>8.4211677218067899E-3</c:v>
                  </c:pt>
                  <c:pt idx="3">
                    <c:v>8.9478429385504103E-3</c:v>
                  </c:pt>
                  <c:pt idx="4">
                    <c:v>9.7045243030610198E-3</c:v>
                  </c:pt>
                  <c:pt idx="5">
                    <c:v>9.8259366200400301E-3</c:v>
                  </c:pt>
                  <c:pt idx="6">
                    <c:v>5.9273348128499196E-3</c:v>
                  </c:pt>
                  <c:pt idx="7">
                    <c:v>1.0343204865968699E-2</c:v>
                  </c:pt>
                  <c:pt idx="8">
                    <c:v>1.4319374852442E-2</c:v>
                  </c:pt>
                  <c:pt idx="9">
                    <c:v>1.05659660740381E-2</c:v>
                  </c:pt>
                  <c:pt idx="10">
                    <c:v>1.24567822906587E-2</c:v>
                  </c:pt>
                  <c:pt idx="11">
                    <c:v>1.1604655156547799E-2</c:v>
                  </c:pt>
                  <c:pt idx="12">
                    <c:v>1.30958466573649E-2</c:v>
                  </c:pt>
                  <c:pt idx="13">
                    <c:v>1.1168178837362401E-2</c:v>
                  </c:pt>
                  <c:pt idx="14">
                    <c:v>1.1732220462214201E-2</c:v>
                  </c:pt>
                  <c:pt idx="15">
                    <c:v>1.10252088989752E-2</c:v>
                  </c:pt>
                  <c:pt idx="16">
                    <c:v>1.36546965166766E-2</c:v>
                  </c:pt>
                  <c:pt idx="17">
                    <c:v>1.1112921708146499E-2</c:v>
                  </c:pt>
                  <c:pt idx="18">
                    <c:v>9.8733063051031997E-3</c:v>
                  </c:pt>
                  <c:pt idx="19">
                    <c:v>1.26567423966651E-2</c:v>
                  </c:pt>
                  <c:pt idx="20">
                    <c:v>1.26235271196939E-2</c:v>
                  </c:pt>
                  <c:pt idx="21">
                    <c:v>9.8775038729491602E-3</c:v>
                  </c:pt>
                  <c:pt idx="22">
                    <c:v>1.48117236814975E-2</c:v>
                  </c:pt>
                  <c:pt idx="23">
                    <c:v>1.33080753556094E-2</c:v>
                  </c:pt>
                  <c:pt idx="24">
                    <c:v>1.2014734808159001E-2</c:v>
                  </c:pt>
                  <c:pt idx="25">
                    <c:v>1.2546279426683999E-2</c:v>
                  </c:pt>
                  <c:pt idx="26">
                    <c:v>1.5189418935749301E-2</c:v>
                  </c:pt>
                  <c:pt idx="27">
                    <c:v>1.6499262730993499E-2</c:v>
                  </c:pt>
                  <c:pt idx="28">
                    <c:v>1.4982884052013999E-2</c:v>
                  </c:pt>
                  <c:pt idx="29">
                    <c:v>8.7298819219302805E-3</c:v>
                  </c:pt>
                  <c:pt idx="30">
                    <c:v>1.3211050262575399E-2</c:v>
                  </c:pt>
                  <c:pt idx="31">
                    <c:v>1.14112333892285E-2</c:v>
                  </c:pt>
                  <c:pt idx="32">
                    <c:v>1.7417748634672301E-2</c:v>
                  </c:pt>
                  <c:pt idx="33">
                    <c:v>1.48998898371901E-2</c:v>
                  </c:pt>
                  <c:pt idx="34">
                    <c:v>1.6051129321865601E-2</c:v>
                  </c:pt>
                  <c:pt idx="35">
                    <c:v>1.47691216047735E-2</c:v>
                  </c:pt>
                  <c:pt idx="36">
                    <c:v>1.7646452697238701E-2</c:v>
                  </c:pt>
                </c:numCache>
              </c:numRef>
            </c:minus>
            <c:spPr>
              <a:noFill/>
              <a:ln w="9525" cap="flat" cmpd="sng" algn="ctr">
                <a:solidFill>
                  <a:schemeClr val="tx1">
                    <a:lumMod val="65000"/>
                    <a:lumOff val="35000"/>
                  </a:schemeClr>
                </a:solidFill>
                <a:round/>
              </a:ln>
              <a:effectLst/>
            </c:spPr>
          </c:errBars>
          <c:cat>
            <c:strRef>
              <c:f>Figure_1!$B$2:$B$38</c:f>
              <c:strCache>
                <c:ptCount val="37"/>
                <c:pt idx="0">
                  <c:v>Japan</c:v>
                </c:pt>
                <c:pt idx="1">
                  <c:v>Finland</c:v>
                </c:pt>
                <c:pt idx="2">
                  <c:v>Sweden</c:v>
                </c:pt>
                <c:pt idx="3">
                  <c:v>Denmark</c:v>
                </c:pt>
                <c:pt idx="4">
                  <c:v>United Kingdom</c:v>
                </c:pt>
                <c:pt idx="5">
                  <c:v>Czech Republic</c:v>
                </c:pt>
                <c:pt idx="6">
                  <c:v>Australia</c:v>
                </c:pt>
                <c:pt idx="7">
                  <c:v>Lithuania</c:v>
                </c:pt>
                <c:pt idx="8">
                  <c:v>Iceland</c:v>
                </c:pt>
                <c:pt idx="9">
                  <c:v>Austria</c:v>
                </c:pt>
                <c:pt idx="10">
                  <c:v>Germany</c:v>
                </c:pt>
                <c:pt idx="11">
                  <c:v>Estonia</c:v>
                </c:pt>
                <c:pt idx="12">
                  <c:v>Greece</c:v>
                </c:pt>
                <c:pt idx="13">
                  <c:v>Netherlands</c:v>
                </c:pt>
                <c:pt idx="14">
                  <c:v>Norway</c:v>
                </c:pt>
                <c:pt idx="15">
                  <c:v>New Zealand</c:v>
                </c:pt>
                <c:pt idx="16">
                  <c:v>Luxembourg</c:v>
                </c:pt>
                <c:pt idx="17">
                  <c:v>Latvia</c:v>
                </c:pt>
                <c:pt idx="18">
                  <c:v>Canada</c:v>
                </c:pt>
                <c:pt idx="19">
                  <c:v>Portugal</c:v>
                </c:pt>
                <c:pt idx="20">
                  <c:v>Poland</c:v>
                </c:pt>
                <c:pt idx="21">
                  <c:v>Belgium</c:v>
                </c:pt>
                <c:pt idx="22">
                  <c:v>USA</c:v>
                </c:pt>
                <c:pt idx="23">
                  <c:v>France</c:v>
                </c:pt>
                <c:pt idx="24">
                  <c:v>Ireland</c:v>
                </c:pt>
                <c:pt idx="25">
                  <c:v>Slovenia</c:v>
                </c:pt>
                <c:pt idx="26">
                  <c:v>Switzerland</c:v>
                </c:pt>
                <c:pt idx="27">
                  <c:v>Israel</c:v>
                </c:pt>
                <c:pt idx="28">
                  <c:v>Slovak Republic</c:v>
                </c:pt>
                <c:pt idx="29">
                  <c:v>Spain</c:v>
                </c:pt>
                <c:pt idx="30">
                  <c:v>South Korea</c:v>
                </c:pt>
                <c:pt idx="31">
                  <c:v>Turkey</c:v>
                </c:pt>
                <c:pt idx="32">
                  <c:v>Colombia</c:v>
                </c:pt>
                <c:pt idx="33">
                  <c:v>Italy</c:v>
                </c:pt>
                <c:pt idx="34">
                  <c:v>Hungary</c:v>
                </c:pt>
                <c:pt idx="35">
                  <c:v>Chile</c:v>
                </c:pt>
                <c:pt idx="36">
                  <c:v>Mexico</c:v>
                </c:pt>
              </c:strCache>
            </c:strRef>
          </c:cat>
          <c:val>
            <c:numRef>
              <c:f>Figure_1!$C$2:$C$38</c:f>
              <c:numCache>
                <c:formatCode>0%</c:formatCode>
                <c:ptCount val="37"/>
                <c:pt idx="0">
                  <c:v>4.2518476594439997E-2</c:v>
                </c:pt>
                <c:pt idx="1">
                  <c:v>6.3770464240216304E-2</c:v>
                </c:pt>
                <c:pt idx="2">
                  <c:v>7.0940385214705096E-2</c:v>
                </c:pt>
                <c:pt idx="3">
                  <c:v>7.2522646592852305E-2</c:v>
                </c:pt>
                <c:pt idx="4">
                  <c:v>9.1417606438935997E-2</c:v>
                </c:pt>
                <c:pt idx="5">
                  <c:v>9.3738503486916702E-2</c:v>
                </c:pt>
                <c:pt idx="6">
                  <c:v>9.5313731266510507E-2</c:v>
                </c:pt>
                <c:pt idx="7">
                  <c:v>0.100151835169215</c:v>
                </c:pt>
                <c:pt idx="8">
                  <c:v>0.10048523923561101</c:v>
                </c:pt>
                <c:pt idx="9">
                  <c:v>0.106665879333084</c:v>
                </c:pt>
                <c:pt idx="10">
                  <c:v>0.10740339272843399</c:v>
                </c:pt>
                <c:pt idx="11">
                  <c:v>0.109797100024681</c:v>
                </c:pt>
                <c:pt idx="12">
                  <c:v>0.112256038854496</c:v>
                </c:pt>
                <c:pt idx="13">
                  <c:v>0.115493182838245</c:v>
                </c:pt>
                <c:pt idx="14">
                  <c:v>0.118972120617439</c:v>
                </c:pt>
                <c:pt idx="15">
                  <c:v>0.12671687997480399</c:v>
                </c:pt>
                <c:pt idx="16">
                  <c:v>0.127282947749284</c:v>
                </c:pt>
                <c:pt idx="17">
                  <c:v>0.12790228916222901</c:v>
                </c:pt>
                <c:pt idx="18">
                  <c:v>0.13767812663925699</c:v>
                </c:pt>
                <c:pt idx="19">
                  <c:v>0.14164850364877599</c:v>
                </c:pt>
                <c:pt idx="20">
                  <c:v>0.14353397714153299</c:v>
                </c:pt>
                <c:pt idx="21">
                  <c:v>0.14591286559202099</c:v>
                </c:pt>
                <c:pt idx="22">
                  <c:v>0.14692940173324001</c:v>
                </c:pt>
                <c:pt idx="23">
                  <c:v>0.150157230783489</c:v>
                </c:pt>
                <c:pt idx="24">
                  <c:v>0.15117715074336499</c:v>
                </c:pt>
                <c:pt idx="25">
                  <c:v>0.15498436751861999</c:v>
                </c:pt>
                <c:pt idx="26">
                  <c:v>0.16235488381080501</c:v>
                </c:pt>
                <c:pt idx="27">
                  <c:v>0.16327520373017301</c:v>
                </c:pt>
                <c:pt idx="28">
                  <c:v>0.17057265251072801</c:v>
                </c:pt>
                <c:pt idx="29">
                  <c:v>0.18760296005277999</c:v>
                </c:pt>
                <c:pt idx="30">
                  <c:v>0.19450560767907699</c:v>
                </c:pt>
                <c:pt idx="31">
                  <c:v>0.19708025209789901</c:v>
                </c:pt>
                <c:pt idx="32">
                  <c:v>0.20116985509537999</c:v>
                </c:pt>
                <c:pt idx="33">
                  <c:v>0.203290985605387</c:v>
                </c:pt>
                <c:pt idx="34">
                  <c:v>0.24735183596617699</c:v>
                </c:pt>
                <c:pt idx="35">
                  <c:v>0.26818536417393601</c:v>
                </c:pt>
                <c:pt idx="36">
                  <c:v>0.303979253843637</c:v>
                </c:pt>
              </c:numCache>
            </c:numRef>
          </c:val>
          <c:extLst>
            <c:ext xmlns:c16="http://schemas.microsoft.com/office/drawing/2014/chart" uri="{C3380CC4-5D6E-409C-BE32-E72D297353CC}">
              <c16:uniqueId val="{00000000-DC7C-4BEE-B8D4-A834986DF2DB}"/>
            </c:ext>
          </c:extLst>
        </c:ser>
        <c:dLbls>
          <c:showLegendKey val="0"/>
          <c:showVal val="0"/>
          <c:showCatName val="0"/>
          <c:showSerName val="0"/>
          <c:showPercent val="0"/>
          <c:showBubbleSize val="0"/>
        </c:dLbls>
        <c:gapWidth val="35"/>
        <c:axId val="1710908847"/>
        <c:axId val="1710907599"/>
      </c:barChart>
      <c:catAx>
        <c:axId val="171090884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10907599"/>
        <c:crosses val="autoZero"/>
        <c:auto val="1"/>
        <c:lblAlgn val="ctr"/>
        <c:lblOffset val="100"/>
        <c:noMultiLvlLbl val="0"/>
      </c:catAx>
      <c:valAx>
        <c:axId val="1710907599"/>
        <c:scaling>
          <c:orientation val="minMax"/>
        </c:scaling>
        <c:delete val="0"/>
        <c:axPos val="b"/>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 who feel its appropriate to click the link</a:t>
                </a:r>
              </a:p>
            </c:rich>
          </c:tx>
          <c:layout>
            <c:manualLayout>
              <c:xMode val="edge"/>
              <c:yMode val="edge"/>
              <c:x val="0.59795353386049044"/>
              <c:y val="0.93005212624830691"/>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1090884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1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FFB267-FCE0-4B15-A174-624C1E5F0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524</TotalTime>
  <Pages>26</Pages>
  <Words>7217</Words>
  <Characters>41141</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82</cp:revision>
  <dcterms:created xsi:type="dcterms:W3CDTF">2023-02-14T13:50:00Z</dcterms:created>
  <dcterms:modified xsi:type="dcterms:W3CDTF">2023-02-22T09:06:00Z</dcterms:modified>
</cp:coreProperties>
</file>